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3167C" w:rsidRDefault="00000000">
      <w:pPr>
        <w:pStyle w:val="Title"/>
      </w:pPr>
      <w:r>
        <w:rPr>
          <w:color w:val="2B3D4F"/>
        </w:rPr>
        <w:t xml:space="preserve">NANDIKA </w:t>
      </w:r>
      <w:r>
        <w:rPr>
          <w:color w:val="2B3D4F"/>
          <w:spacing w:val="-2"/>
        </w:rPr>
        <w:t>KUMAR</w:t>
      </w:r>
    </w:p>
    <w:p w:rsidR="0043167C" w:rsidRDefault="007037A0">
      <w:pPr>
        <w:pStyle w:val="BodyText"/>
        <w:spacing w:before="212"/>
        <w:ind w:left="70"/>
      </w:pPr>
      <w:r>
        <w:t xml:space="preserve">A-619 </w:t>
      </w:r>
      <w:r w:rsidR="00000000">
        <w:t xml:space="preserve">Sarita Vihar, New Delhi – 110076 | </w:t>
      </w:r>
      <w:r>
        <w:t xml:space="preserve">Ph </w:t>
      </w:r>
      <w:r w:rsidR="00000000">
        <w:t xml:space="preserve">+91 </w:t>
      </w:r>
      <w:r w:rsidR="00000000">
        <w:rPr>
          <w:spacing w:val="-2"/>
        </w:rPr>
        <w:t>8587921950</w:t>
      </w:r>
    </w:p>
    <w:p w:rsidR="0043167C" w:rsidRPr="007037A0" w:rsidRDefault="007037A0" w:rsidP="007037A0">
      <w:pPr>
        <w:tabs>
          <w:tab w:val="left" w:pos="337"/>
        </w:tabs>
        <w:spacing w:before="11"/>
        <w:rPr>
          <w:sz w:val="21"/>
        </w:rPr>
      </w:pPr>
      <w:r>
        <w:t xml:space="preserve">Email </w:t>
      </w:r>
      <w:hyperlink r:id="rId5" w:history="1">
        <w:r w:rsidRPr="006D4DFD">
          <w:rPr>
            <w:rStyle w:val="Hyperlink"/>
            <w:sz w:val="21"/>
          </w:rPr>
          <w:t>nandika_kumar@yahoo.com</w:t>
        </w:r>
      </w:hyperlink>
      <w:r w:rsidR="00000000" w:rsidRPr="007037A0">
        <w:rPr>
          <w:sz w:val="21"/>
        </w:rPr>
        <w:t xml:space="preserve"> | linkedin.com/in/nandika-kumar-</w:t>
      </w:r>
      <w:r w:rsidR="00000000" w:rsidRPr="007037A0">
        <w:rPr>
          <w:spacing w:val="-2"/>
          <w:sz w:val="21"/>
        </w:rPr>
        <w:t>3222a0185</w:t>
      </w:r>
    </w:p>
    <w:p w:rsidR="0043167C" w:rsidRDefault="0043167C">
      <w:pPr>
        <w:pStyle w:val="BodyText"/>
        <w:spacing w:before="144"/>
        <w:ind w:left="0"/>
      </w:pPr>
    </w:p>
    <w:p w:rsidR="0043167C" w:rsidRDefault="00000000">
      <w:pPr>
        <w:pStyle w:val="Heading1"/>
      </w:pPr>
      <w:r>
        <w:rPr>
          <w:color w:val="34495D"/>
        </w:rPr>
        <w:t xml:space="preserve">PROFESSIONAL </w:t>
      </w:r>
      <w:r>
        <w:rPr>
          <w:color w:val="34495D"/>
          <w:spacing w:val="-2"/>
        </w:rPr>
        <w:t>SUMMARY</w:t>
      </w:r>
    </w:p>
    <w:p w:rsidR="0043167C" w:rsidRDefault="00000000">
      <w:pPr>
        <w:pStyle w:val="BodyText"/>
        <w:spacing w:before="162" w:line="278" w:lineRule="auto"/>
        <w:ind w:left="70" w:right="41"/>
      </w:pPr>
      <w:r>
        <w:t>Global HR professional with 3+ years of experience specializing in Compensation &amp; Benefits, HR Policy Development, and Talent Acquisition across India, Middle East, APJ, ANZ &amp; Africa. Adept at designing scalable</w:t>
      </w:r>
      <w:r>
        <w:rPr>
          <w:spacing w:val="-4"/>
        </w:rPr>
        <w:t xml:space="preserve"> </w:t>
      </w:r>
      <w:r>
        <w:t>HR</w:t>
      </w:r>
      <w:r>
        <w:rPr>
          <w:spacing w:val="-4"/>
        </w:rPr>
        <w:t xml:space="preserve"> </w:t>
      </w:r>
      <w:r>
        <w:t>frameworks,</w:t>
      </w:r>
      <w:r>
        <w:rPr>
          <w:spacing w:val="-4"/>
        </w:rPr>
        <w:t xml:space="preserve"> </w:t>
      </w:r>
      <w:r>
        <w:t>administering</w:t>
      </w:r>
      <w:r>
        <w:rPr>
          <w:spacing w:val="-4"/>
        </w:rPr>
        <w:t xml:space="preserve"> </w:t>
      </w:r>
      <w:r>
        <w:t>employee-centric</w:t>
      </w:r>
      <w:r>
        <w:rPr>
          <w:spacing w:val="-4"/>
        </w:rPr>
        <w:t xml:space="preserve"> </w:t>
      </w:r>
      <w:r>
        <w:t>benefits,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ensuring</w:t>
      </w:r>
      <w:r>
        <w:rPr>
          <w:spacing w:val="-4"/>
        </w:rPr>
        <w:t xml:space="preserve"> </w:t>
      </w:r>
      <w:r>
        <w:t>cross-border</w:t>
      </w:r>
      <w:r>
        <w:rPr>
          <w:spacing w:val="-4"/>
        </w:rPr>
        <w:t xml:space="preserve"> </w:t>
      </w:r>
      <w:r>
        <w:t>compliance with labor laws. Recognized for streamlining processes, enhancing employee engagement, and driving measurable business outcomes.</w:t>
      </w:r>
    </w:p>
    <w:p w:rsidR="0043167C" w:rsidRDefault="0043167C">
      <w:pPr>
        <w:pStyle w:val="BodyText"/>
        <w:ind w:left="0"/>
      </w:pPr>
    </w:p>
    <w:p w:rsidR="0043167C" w:rsidRDefault="00000000">
      <w:pPr>
        <w:pStyle w:val="Heading1"/>
      </w:pPr>
      <w:r>
        <w:rPr>
          <w:color w:val="34495D"/>
        </w:rPr>
        <w:t xml:space="preserve">CORE </w:t>
      </w:r>
      <w:r>
        <w:rPr>
          <w:color w:val="34495D"/>
          <w:spacing w:val="-2"/>
        </w:rPr>
        <w:t>COMPETENCIES</w:t>
      </w:r>
    </w:p>
    <w:p w:rsidR="0043167C" w:rsidRDefault="00000000">
      <w:pPr>
        <w:pStyle w:val="ListParagraph"/>
        <w:numPr>
          <w:ilvl w:val="1"/>
          <w:numId w:val="2"/>
        </w:numPr>
        <w:tabs>
          <w:tab w:val="left" w:pos="501"/>
        </w:tabs>
        <w:spacing w:before="162"/>
        <w:ind w:left="501" w:hanging="131"/>
        <w:rPr>
          <w:sz w:val="21"/>
        </w:rPr>
      </w:pPr>
      <w:r>
        <w:rPr>
          <w:sz w:val="21"/>
        </w:rPr>
        <w:t xml:space="preserve">HR Policy Design &amp; Compliance (Global &amp; </w:t>
      </w:r>
      <w:r>
        <w:rPr>
          <w:spacing w:val="-2"/>
          <w:sz w:val="21"/>
        </w:rPr>
        <w:t>Regional)</w:t>
      </w:r>
    </w:p>
    <w:p w:rsidR="0043167C" w:rsidRDefault="00000000">
      <w:pPr>
        <w:pStyle w:val="ListParagraph"/>
        <w:numPr>
          <w:ilvl w:val="1"/>
          <w:numId w:val="2"/>
        </w:numPr>
        <w:tabs>
          <w:tab w:val="left" w:pos="501"/>
        </w:tabs>
        <w:spacing w:before="119"/>
        <w:ind w:left="501" w:hanging="131"/>
        <w:rPr>
          <w:sz w:val="21"/>
        </w:rPr>
      </w:pPr>
      <w:r>
        <w:rPr>
          <w:sz w:val="21"/>
        </w:rPr>
        <w:t xml:space="preserve">Compensation Benchmarking &amp; Expatriate </w:t>
      </w:r>
      <w:r>
        <w:rPr>
          <w:spacing w:val="-2"/>
          <w:sz w:val="21"/>
        </w:rPr>
        <w:t>Management</w:t>
      </w:r>
    </w:p>
    <w:p w:rsidR="0043167C" w:rsidRDefault="00000000">
      <w:pPr>
        <w:pStyle w:val="ListParagraph"/>
        <w:numPr>
          <w:ilvl w:val="1"/>
          <w:numId w:val="2"/>
        </w:numPr>
        <w:tabs>
          <w:tab w:val="left" w:pos="501"/>
        </w:tabs>
        <w:spacing w:before="118"/>
        <w:ind w:left="501" w:hanging="131"/>
        <w:rPr>
          <w:sz w:val="21"/>
        </w:rPr>
      </w:pPr>
      <w:r>
        <w:rPr>
          <w:sz w:val="21"/>
        </w:rPr>
        <w:t xml:space="preserve">Employee Benefits &amp; Leave </w:t>
      </w:r>
      <w:r>
        <w:rPr>
          <w:spacing w:val="-2"/>
          <w:sz w:val="21"/>
        </w:rPr>
        <w:t>Administration</w:t>
      </w:r>
    </w:p>
    <w:p w:rsidR="0043167C" w:rsidRDefault="00000000">
      <w:pPr>
        <w:pStyle w:val="ListParagraph"/>
        <w:numPr>
          <w:ilvl w:val="1"/>
          <w:numId w:val="2"/>
        </w:numPr>
        <w:tabs>
          <w:tab w:val="left" w:pos="501"/>
        </w:tabs>
        <w:spacing w:before="119"/>
        <w:ind w:left="501" w:hanging="131"/>
        <w:rPr>
          <w:sz w:val="21"/>
        </w:rPr>
      </w:pPr>
      <w:r>
        <w:rPr>
          <w:sz w:val="21"/>
        </w:rPr>
        <w:t xml:space="preserve">Talent Acquisition (Middle &amp; Senior </w:t>
      </w:r>
      <w:r>
        <w:rPr>
          <w:spacing w:val="-2"/>
          <w:sz w:val="21"/>
        </w:rPr>
        <w:t>Management)</w:t>
      </w:r>
    </w:p>
    <w:p w:rsidR="0043167C" w:rsidRDefault="00000000">
      <w:pPr>
        <w:pStyle w:val="ListParagraph"/>
        <w:numPr>
          <w:ilvl w:val="1"/>
          <w:numId w:val="2"/>
        </w:numPr>
        <w:tabs>
          <w:tab w:val="left" w:pos="501"/>
        </w:tabs>
        <w:spacing w:before="118"/>
        <w:ind w:left="501" w:hanging="131"/>
        <w:rPr>
          <w:sz w:val="21"/>
        </w:rPr>
      </w:pPr>
      <w:r>
        <w:rPr>
          <w:sz w:val="21"/>
        </w:rPr>
        <w:t xml:space="preserve">HR Analytics, Dashboards &amp; </w:t>
      </w:r>
      <w:r>
        <w:rPr>
          <w:spacing w:val="-2"/>
          <w:sz w:val="21"/>
        </w:rPr>
        <w:t>Reporting</w:t>
      </w:r>
    </w:p>
    <w:p w:rsidR="0043167C" w:rsidRDefault="00000000">
      <w:pPr>
        <w:pStyle w:val="ListParagraph"/>
        <w:numPr>
          <w:ilvl w:val="1"/>
          <w:numId w:val="2"/>
        </w:numPr>
        <w:tabs>
          <w:tab w:val="left" w:pos="501"/>
        </w:tabs>
        <w:spacing w:before="119"/>
        <w:ind w:left="501" w:hanging="131"/>
        <w:rPr>
          <w:sz w:val="21"/>
        </w:rPr>
      </w:pPr>
      <w:r>
        <w:rPr>
          <w:sz w:val="21"/>
        </w:rPr>
        <w:t xml:space="preserve">Cross-functional Stakeholder </w:t>
      </w:r>
      <w:r>
        <w:rPr>
          <w:spacing w:val="-2"/>
          <w:sz w:val="21"/>
        </w:rPr>
        <w:t>Collaboration</w:t>
      </w:r>
    </w:p>
    <w:p w:rsidR="0043167C" w:rsidRDefault="0043167C">
      <w:pPr>
        <w:pStyle w:val="BodyText"/>
        <w:spacing w:before="79"/>
        <w:ind w:left="0"/>
      </w:pPr>
    </w:p>
    <w:p w:rsidR="0043167C" w:rsidRDefault="00000000">
      <w:pPr>
        <w:pStyle w:val="Heading1"/>
      </w:pPr>
      <w:r>
        <w:rPr>
          <w:color w:val="34495D"/>
        </w:rPr>
        <w:t xml:space="preserve">PROFESSIONAL </w:t>
      </w:r>
      <w:r>
        <w:rPr>
          <w:color w:val="34495D"/>
          <w:spacing w:val="-2"/>
        </w:rPr>
        <w:t>EXPERIENCE</w:t>
      </w:r>
    </w:p>
    <w:p w:rsidR="0043167C" w:rsidRDefault="00000000">
      <w:pPr>
        <w:pStyle w:val="BodyText"/>
        <w:spacing w:before="162"/>
        <w:ind w:left="70"/>
      </w:pPr>
      <w:r>
        <w:t xml:space="preserve">Tech Mahindra – Business Associate, Policy &amp; </w:t>
      </w:r>
      <w:r>
        <w:rPr>
          <w:spacing w:val="-2"/>
        </w:rPr>
        <w:t>Benefits</w:t>
      </w:r>
    </w:p>
    <w:p w:rsidR="0043167C" w:rsidRPr="007037A0" w:rsidRDefault="007037A0" w:rsidP="007037A0">
      <w:pPr>
        <w:tabs>
          <w:tab w:val="left" w:pos="637"/>
        </w:tabs>
        <w:spacing w:before="146"/>
        <w:rPr>
          <w:sz w:val="21"/>
        </w:rPr>
      </w:pPr>
      <w:r>
        <w:rPr>
          <w:sz w:val="21"/>
        </w:rPr>
        <w:t xml:space="preserve">  </w:t>
      </w:r>
      <w:r w:rsidR="00000000" w:rsidRPr="007037A0">
        <w:rPr>
          <w:sz w:val="21"/>
        </w:rPr>
        <w:t xml:space="preserve">Middle East, APAC, ANZ &amp; Africa | Jun 2023 – </w:t>
      </w:r>
      <w:r w:rsidR="00000000" w:rsidRPr="007037A0">
        <w:rPr>
          <w:spacing w:val="-2"/>
          <w:sz w:val="21"/>
        </w:rPr>
        <w:t>Present</w:t>
      </w:r>
    </w:p>
    <w:p w:rsidR="0043167C" w:rsidRDefault="00000000">
      <w:pPr>
        <w:pStyle w:val="ListParagraph"/>
        <w:numPr>
          <w:ilvl w:val="1"/>
          <w:numId w:val="2"/>
        </w:numPr>
        <w:tabs>
          <w:tab w:val="left" w:pos="501"/>
        </w:tabs>
        <w:spacing w:before="103" w:line="278" w:lineRule="auto"/>
        <w:ind w:right="625" w:firstLine="0"/>
        <w:rPr>
          <w:sz w:val="21"/>
        </w:rPr>
      </w:pPr>
      <w:r>
        <w:rPr>
          <w:sz w:val="21"/>
        </w:rPr>
        <w:t>Administer</w:t>
      </w:r>
      <w:r>
        <w:rPr>
          <w:spacing w:val="-3"/>
          <w:sz w:val="21"/>
        </w:rPr>
        <w:t xml:space="preserve"> </w:t>
      </w:r>
      <w:r>
        <w:rPr>
          <w:sz w:val="21"/>
        </w:rPr>
        <w:t>HR</w:t>
      </w:r>
      <w:r>
        <w:rPr>
          <w:spacing w:val="-3"/>
          <w:sz w:val="21"/>
        </w:rPr>
        <w:t xml:space="preserve"> </w:t>
      </w:r>
      <w:r>
        <w:rPr>
          <w:sz w:val="21"/>
        </w:rPr>
        <w:t>policies</w:t>
      </w:r>
      <w:r>
        <w:rPr>
          <w:spacing w:val="-3"/>
          <w:sz w:val="21"/>
        </w:rPr>
        <w:t xml:space="preserve"> </w:t>
      </w:r>
      <w:r>
        <w:rPr>
          <w:sz w:val="21"/>
        </w:rPr>
        <w:t>and</w:t>
      </w:r>
      <w:r>
        <w:rPr>
          <w:spacing w:val="-3"/>
          <w:sz w:val="21"/>
        </w:rPr>
        <w:t xml:space="preserve"> </w:t>
      </w:r>
      <w:r>
        <w:rPr>
          <w:sz w:val="21"/>
        </w:rPr>
        <w:t>employee</w:t>
      </w:r>
      <w:r>
        <w:rPr>
          <w:spacing w:val="-3"/>
          <w:sz w:val="21"/>
        </w:rPr>
        <w:t xml:space="preserve"> </w:t>
      </w:r>
      <w:r>
        <w:rPr>
          <w:sz w:val="21"/>
        </w:rPr>
        <w:t>benefits</w:t>
      </w:r>
      <w:r>
        <w:rPr>
          <w:spacing w:val="-3"/>
          <w:sz w:val="21"/>
        </w:rPr>
        <w:t xml:space="preserve"> </w:t>
      </w:r>
      <w:r>
        <w:rPr>
          <w:sz w:val="21"/>
        </w:rPr>
        <w:t>for</w:t>
      </w:r>
      <w:r>
        <w:rPr>
          <w:spacing w:val="-3"/>
          <w:sz w:val="21"/>
        </w:rPr>
        <w:t xml:space="preserve"> </w:t>
      </w:r>
      <w:r>
        <w:rPr>
          <w:sz w:val="21"/>
        </w:rPr>
        <w:t>100,000+</w:t>
      </w:r>
      <w:r>
        <w:rPr>
          <w:spacing w:val="-3"/>
          <w:sz w:val="21"/>
        </w:rPr>
        <w:t xml:space="preserve"> </w:t>
      </w:r>
      <w:r>
        <w:rPr>
          <w:sz w:val="21"/>
        </w:rPr>
        <w:t>employees,</w:t>
      </w:r>
      <w:r>
        <w:rPr>
          <w:spacing w:val="-3"/>
          <w:sz w:val="21"/>
        </w:rPr>
        <w:t xml:space="preserve"> </w:t>
      </w:r>
      <w:r>
        <w:rPr>
          <w:sz w:val="21"/>
        </w:rPr>
        <w:t>ensuring</w:t>
      </w:r>
      <w:r>
        <w:rPr>
          <w:spacing w:val="-3"/>
          <w:sz w:val="21"/>
        </w:rPr>
        <w:t xml:space="preserve"> </w:t>
      </w:r>
      <w:r>
        <w:rPr>
          <w:sz w:val="21"/>
        </w:rPr>
        <w:t>compliance</w:t>
      </w:r>
      <w:r>
        <w:rPr>
          <w:spacing w:val="-3"/>
          <w:sz w:val="21"/>
        </w:rPr>
        <w:t xml:space="preserve"> </w:t>
      </w:r>
      <w:r>
        <w:rPr>
          <w:sz w:val="21"/>
        </w:rPr>
        <w:t>with regional labor laws.</w:t>
      </w:r>
    </w:p>
    <w:p w:rsidR="0043167C" w:rsidRDefault="00000000">
      <w:pPr>
        <w:pStyle w:val="ListParagraph"/>
        <w:numPr>
          <w:ilvl w:val="1"/>
          <w:numId w:val="2"/>
        </w:numPr>
        <w:tabs>
          <w:tab w:val="left" w:pos="501"/>
        </w:tabs>
        <w:spacing w:line="278" w:lineRule="auto"/>
        <w:ind w:right="473" w:firstLine="0"/>
        <w:rPr>
          <w:sz w:val="21"/>
        </w:rPr>
      </w:pPr>
      <w:r>
        <w:rPr>
          <w:sz w:val="21"/>
        </w:rPr>
        <w:t>Designed</w:t>
      </w:r>
      <w:r>
        <w:rPr>
          <w:spacing w:val="-3"/>
          <w:sz w:val="21"/>
        </w:rPr>
        <w:t xml:space="preserve"> </w:t>
      </w:r>
      <w:r>
        <w:rPr>
          <w:sz w:val="21"/>
        </w:rPr>
        <w:t>and</w:t>
      </w:r>
      <w:r>
        <w:rPr>
          <w:spacing w:val="-3"/>
          <w:sz w:val="21"/>
        </w:rPr>
        <w:t xml:space="preserve"> </w:t>
      </w:r>
      <w:r>
        <w:rPr>
          <w:sz w:val="21"/>
        </w:rPr>
        <w:t>rolled</w:t>
      </w:r>
      <w:r>
        <w:rPr>
          <w:spacing w:val="-3"/>
          <w:sz w:val="21"/>
        </w:rPr>
        <w:t xml:space="preserve"> </w:t>
      </w:r>
      <w:r>
        <w:rPr>
          <w:sz w:val="21"/>
        </w:rPr>
        <w:t>out</w:t>
      </w:r>
      <w:r>
        <w:rPr>
          <w:spacing w:val="-3"/>
          <w:sz w:val="21"/>
        </w:rPr>
        <w:t xml:space="preserve"> </w:t>
      </w:r>
      <w:r>
        <w:rPr>
          <w:sz w:val="21"/>
        </w:rPr>
        <w:t>30+</w:t>
      </w:r>
      <w:r>
        <w:rPr>
          <w:spacing w:val="-3"/>
          <w:sz w:val="21"/>
        </w:rPr>
        <w:t xml:space="preserve"> </w:t>
      </w:r>
      <w:r>
        <w:rPr>
          <w:sz w:val="21"/>
        </w:rPr>
        <w:t>HR</w:t>
      </w:r>
      <w:r>
        <w:rPr>
          <w:spacing w:val="-3"/>
          <w:sz w:val="21"/>
        </w:rPr>
        <w:t xml:space="preserve"> </w:t>
      </w:r>
      <w:r>
        <w:rPr>
          <w:sz w:val="21"/>
        </w:rPr>
        <w:t>policies,</w:t>
      </w:r>
      <w:r>
        <w:rPr>
          <w:spacing w:val="-3"/>
          <w:sz w:val="21"/>
        </w:rPr>
        <w:t xml:space="preserve"> </w:t>
      </w:r>
      <w:r>
        <w:rPr>
          <w:sz w:val="21"/>
        </w:rPr>
        <w:t>reducing</w:t>
      </w:r>
      <w:r>
        <w:rPr>
          <w:spacing w:val="-3"/>
          <w:sz w:val="21"/>
        </w:rPr>
        <w:t xml:space="preserve"> </w:t>
      </w:r>
      <w:r>
        <w:rPr>
          <w:sz w:val="21"/>
        </w:rPr>
        <w:t>policy-related</w:t>
      </w:r>
      <w:r>
        <w:rPr>
          <w:spacing w:val="-3"/>
          <w:sz w:val="21"/>
        </w:rPr>
        <w:t xml:space="preserve"> </w:t>
      </w:r>
      <w:r>
        <w:rPr>
          <w:sz w:val="21"/>
        </w:rPr>
        <w:t>escalations</w:t>
      </w:r>
      <w:r>
        <w:rPr>
          <w:spacing w:val="-3"/>
          <w:sz w:val="21"/>
        </w:rPr>
        <w:t xml:space="preserve"> </w:t>
      </w:r>
      <w:r>
        <w:rPr>
          <w:sz w:val="21"/>
        </w:rPr>
        <w:t>by</w:t>
      </w:r>
      <w:r>
        <w:rPr>
          <w:spacing w:val="-3"/>
          <w:sz w:val="21"/>
        </w:rPr>
        <w:t xml:space="preserve"> </w:t>
      </w:r>
      <w:r>
        <w:rPr>
          <w:sz w:val="21"/>
        </w:rPr>
        <w:t>25%</w:t>
      </w:r>
      <w:r>
        <w:rPr>
          <w:spacing w:val="-3"/>
          <w:sz w:val="21"/>
        </w:rPr>
        <w:t xml:space="preserve"> </w:t>
      </w:r>
      <w:r>
        <w:rPr>
          <w:sz w:val="21"/>
        </w:rPr>
        <w:t>and</w:t>
      </w:r>
      <w:r>
        <w:rPr>
          <w:spacing w:val="-3"/>
          <w:sz w:val="21"/>
        </w:rPr>
        <w:t xml:space="preserve"> </w:t>
      </w:r>
      <w:r>
        <w:rPr>
          <w:sz w:val="21"/>
        </w:rPr>
        <w:t>improving employee experience.</w:t>
      </w:r>
    </w:p>
    <w:p w:rsidR="0043167C" w:rsidRDefault="00000000">
      <w:pPr>
        <w:pStyle w:val="ListParagraph"/>
        <w:numPr>
          <w:ilvl w:val="1"/>
          <w:numId w:val="2"/>
        </w:numPr>
        <w:tabs>
          <w:tab w:val="left" w:pos="501"/>
        </w:tabs>
        <w:ind w:left="501" w:hanging="131"/>
        <w:rPr>
          <w:sz w:val="21"/>
        </w:rPr>
      </w:pPr>
      <w:r>
        <w:rPr>
          <w:sz w:val="21"/>
        </w:rPr>
        <w:t xml:space="preserve">Led compensation management for Middle East, including expatriate packages and </w:t>
      </w:r>
      <w:r>
        <w:rPr>
          <w:spacing w:val="-2"/>
          <w:sz w:val="21"/>
        </w:rPr>
        <w:t>allowances.</w:t>
      </w:r>
    </w:p>
    <w:p w:rsidR="0043167C" w:rsidRDefault="00000000">
      <w:pPr>
        <w:pStyle w:val="ListParagraph"/>
        <w:numPr>
          <w:ilvl w:val="1"/>
          <w:numId w:val="2"/>
        </w:numPr>
        <w:tabs>
          <w:tab w:val="left" w:pos="501"/>
        </w:tabs>
        <w:spacing w:before="119" w:line="278" w:lineRule="auto"/>
        <w:ind w:right="527" w:firstLine="0"/>
        <w:rPr>
          <w:sz w:val="21"/>
        </w:rPr>
      </w:pPr>
      <w:r>
        <w:rPr>
          <w:sz w:val="21"/>
        </w:rPr>
        <w:t>Partnered</w:t>
      </w:r>
      <w:r>
        <w:rPr>
          <w:spacing w:val="-4"/>
          <w:sz w:val="21"/>
        </w:rPr>
        <w:t xml:space="preserve"> </w:t>
      </w:r>
      <w:r>
        <w:rPr>
          <w:sz w:val="21"/>
        </w:rPr>
        <w:t>with</w:t>
      </w:r>
      <w:r>
        <w:rPr>
          <w:spacing w:val="-4"/>
          <w:sz w:val="21"/>
        </w:rPr>
        <w:t xml:space="preserve"> </w:t>
      </w:r>
      <w:r>
        <w:rPr>
          <w:sz w:val="21"/>
        </w:rPr>
        <w:t>legal/compliance</w:t>
      </w:r>
      <w:r>
        <w:rPr>
          <w:spacing w:val="-4"/>
          <w:sz w:val="21"/>
        </w:rPr>
        <w:t xml:space="preserve"> </w:t>
      </w:r>
      <w:r>
        <w:rPr>
          <w:sz w:val="21"/>
        </w:rPr>
        <w:t>teams</w:t>
      </w:r>
      <w:r>
        <w:rPr>
          <w:spacing w:val="-4"/>
          <w:sz w:val="21"/>
        </w:rPr>
        <w:t xml:space="preserve"> </w:t>
      </w:r>
      <w:r>
        <w:rPr>
          <w:sz w:val="21"/>
        </w:rPr>
        <w:t>to</w:t>
      </w:r>
      <w:r>
        <w:rPr>
          <w:spacing w:val="-4"/>
          <w:sz w:val="21"/>
        </w:rPr>
        <w:t xml:space="preserve"> </w:t>
      </w:r>
      <w:r>
        <w:rPr>
          <w:sz w:val="21"/>
        </w:rPr>
        <w:t>align</w:t>
      </w:r>
      <w:r>
        <w:rPr>
          <w:spacing w:val="-4"/>
          <w:sz w:val="21"/>
        </w:rPr>
        <w:t xml:space="preserve"> </w:t>
      </w:r>
      <w:r>
        <w:rPr>
          <w:sz w:val="21"/>
        </w:rPr>
        <w:t>frameworks</w:t>
      </w:r>
      <w:r>
        <w:rPr>
          <w:spacing w:val="-4"/>
          <w:sz w:val="21"/>
        </w:rPr>
        <w:t xml:space="preserve"> </w:t>
      </w:r>
      <w:r>
        <w:rPr>
          <w:sz w:val="21"/>
        </w:rPr>
        <w:t>with</w:t>
      </w:r>
      <w:r>
        <w:rPr>
          <w:spacing w:val="-4"/>
          <w:sz w:val="21"/>
        </w:rPr>
        <w:t xml:space="preserve"> </w:t>
      </w:r>
      <w:r>
        <w:rPr>
          <w:sz w:val="21"/>
        </w:rPr>
        <w:t>statutory</w:t>
      </w:r>
      <w:r>
        <w:rPr>
          <w:spacing w:val="-4"/>
          <w:sz w:val="21"/>
        </w:rPr>
        <w:t xml:space="preserve"> </w:t>
      </w:r>
      <w:r>
        <w:rPr>
          <w:sz w:val="21"/>
        </w:rPr>
        <w:t>requirements,</w:t>
      </w:r>
      <w:r>
        <w:rPr>
          <w:spacing w:val="-4"/>
          <w:sz w:val="21"/>
        </w:rPr>
        <w:t xml:space="preserve"> </w:t>
      </w:r>
      <w:r>
        <w:rPr>
          <w:sz w:val="21"/>
        </w:rPr>
        <w:t>minimizing audit risk.</w:t>
      </w:r>
    </w:p>
    <w:p w:rsidR="0043167C" w:rsidRDefault="00000000">
      <w:pPr>
        <w:pStyle w:val="ListParagraph"/>
        <w:numPr>
          <w:ilvl w:val="1"/>
          <w:numId w:val="2"/>
        </w:numPr>
        <w:tabs>
          <w:tab w:val="left" w:pos="501"/>
        </w:tabs>
        <w:spacing w:before="79" w:line="278" w:lineRule="auto"/>
        <w:ind w:right="993" w:firstLine="0"/>
        <w:rPr>
          <w:sz w:val="21"/>
        </w:rPr>
      </w:pPr>
      <w:r>
        <w:rPr>
          <w:sz w:val="21"/>
        </w:rPr>
        <w:t>Delivered</w:t>
      </w:r>
      <w:r>
        <w:rPr>
          <w:spacing w:val="-3"/>
          <w:sz w:val="21"/>
        </w:rPr>
        <w:t xml:space="preserve"> </w:t>
      </w:r>
      <w:r>
        <w:rPr>
          <w:sz w:val="21"/>
        </w:rPr>
        <w:t>95%</w:t>
      </w:r>
      <w:r>
        <w:rPr>
          <w:spacing w:val="-3"/>
          <w:sz w:val="21"/>
        </w:rPr>
        <w:t xml:space="preserve"> </w:t>
      </w:r>
      <w:r>
        <w:rPr>
          <w:sz w:val="21"/>
        </w:rPr>
        <w:t>SLA</w:t>
      </w:r>
      <w:r>
        <w:rPr>
          <w:spacing w:val="-3"/>
          <w:sz w:val="21"/>
        </w:rPr>
        <w:t xml:space="preserve"> </w:t>
      </w:r>
      <w:r>
        <w:rPr>
          <w:sz w:val="21"/>
        </w:rPr>
        <w:t>compliance</w:t>
      </w:r>
      <w:r>
        <w:rPr>
          <w:spacing w:val="-3"/>
          <w:sz w:val="21"/>
        </w:rPr>
        <w:t xml:space="preserve"> </w:t>
      </w:r>
      <w:r>
        <w:rPr>
          <w:sz w:val="21"/>
        </w:rPr>
        <w:t>on</w:t>
      </w:r>
      <w:r>
        <w:rPr>
          <w:spacing w:val="-3"/>
          <w:sz w:val="21"/>
        </w:rPr>
        <w:t xml:space="preserve"> </w:t>
      </w:r>
      <w:r>
        <w:rPr>
          <w:sz w:val="21"/>
        </w:rPr>
        <w:t>policy</w:t>
      </w:r>
      <w:r>
        <w:rPr>
          <w:spacing w:val="-3"/>
          <w:sz w:val="21"/>
        </w:rPr>
        <w:t xml:space="preserve"> </w:t>
      </w:r>
      <w:r>
        <w:rPr>
          <w:sz w:val="21"/>
        </w:rPr>
        <w:t>and</w:t>
      </w:r>
      <w:r>
        <w:rPr>
          <w:spacing w:val="-3"/>
          <w:sz w:val="21"/>
        </w:rPr>
        <w:t xml:space="preserve"> </w:t>
      </w:r>
      <w:r>
        <w:rPr>
          <w:sz w:val="21"/>
        </w:rPr>
        <w:t>benefits</w:t>
      </w:r>
      <w:r>
        <w:rPr>
          <w:spacing w:val="-3"/>
          <w:sz w:val="21"/>
        </w:rPr>
        <w:t xml:space="preserve"> </w:t>
      </w:r>
      <w:r>
        <w:rPr>
          <w:sz w:val="21"/>
        </w:rPr>
        <w:t>queries,</w:t>
      </w:r>
      <w:r>
        <w:rPr>
          <w:spacing w:val="-3"/>
          <w:sz w:val="21"/>
        </w:rPr>
        <w:t xml:space="preserve"> </w:t>
      </w:r>
      <w:r>
        <w:rPr>
          <w:sz w:val="21"/>
        </w:rPr>
        <w:t>enhancing</w:t>
      </w:r>
      <w:r>
        <w:rPr>
          <w:spacing w:val="-3"/>
          <w:sz w:val="21"/>
        </w:rPr>
        <w:t xml:space="preserve"> </w:t>
      </w:r>
      <w:r>
        <w:rPr>
          <w:sz w:val="21"/>
        </w:rPr>
        <w:t>employee</w:t>
      </w:r>
      <w:r>
        <w:rPr>
          <w:spacing w:val="-3"/>
          <w:sz w:val="21"/>
        </w:rPr>
        <w:t xml:space="preserve"> </w:t>
      </w:r>
      <w:r>
        <w:rPr>
          <w:sz w:val="21"/>
        </w:rPr>
        <w:t>trust</w:t>
      </w:r>
      <w:r>
        <w:rPr>
          <w:spacing w:val="-3"/>
          <w:sz w:val="21"/>
        </w:rPr>
        <w:t xml:space="preserve"> </w:t>
      </w:r>
      <w:r>
        <w:rPr>
          <w:sz w:val="21"/>
        </w:rPr>
        <w:t xml:space="preserve">and </w:t>
      </w:r>
      <w:r>
        <w:rPr>
          <w:spacing w:val="-2"/>
          <w:sz w:val="21"/>
        </w:rPr>
        <w:t>satisfaction.</w:t>
      </w:r>
    </w:p>
    <w:p w:rsidR="0043167C" w:rsidRDefault="00000000">
      <w:pPr>
        <w:pStyle w:val="ListParagraph"/>
        <w:numPr>
          <w:ilvl w:val="1"/>
          <w:numId w:val="2"/>
        </w:numPr>
        <w:tabs>
          <w:tab w:val="left" w:pos="501"/>
        </w:tabs>
        <w:ind w:left="501" w:hanging="131"/>
        <w:rPr>
          <w:sz w:val="21"/>
        </w:rPr>
      </w:pPr>
      <w:r>
        <w:rPr>
          <w:sz w:val="21"/>
        </w:rPr>
        <w:t xml:space="preserve">Benchmarked company policies against industry standards to improve competitiveness and </w:t>
      </w:r>
      <w:r>
        <w:rPr>
          <w:spacing w:val="-2"/>
          <w:sz w:val="21"/>
        </w:rPr>
        <w:t>retention.</w:t>
      </w:r>
    </w:p>
    <w:p w:rsidR="0043167C" w:rsidRDefault="0043167C">
      <w:pPr>
        <w:pStyle w:val="BodyText"/>
        <w:spacing w:before="37"/>
        <w:ind w:left="0"/>
      </w:pPr>
    </w:p>
    <w:p w:rsidR="0043167C" w:rsidRDefault="00000000">
      <w:pPr>
        <w:pStyle w:val="BodyText"/>
        <w:spacing w:before="0"/>
        <w:ind w:left="70"/>
      </w:pPr>
      <w:proofErr w:type="spellStart"/>
      <w:r>
        <w:t>Thinkthrough</w:t>
      </w:r>
      <w:proofErr w:type="spellEnd"/>
      <w:r>
        <w:t xml:space="preserve"> Consulting – HR </w:t>
      </w:r>
      <w:r>
        <w:rPr>
          <w:spacing w:val="-2"/>
        </w:rPr>
        <w:t>Analyst</w:t>
      </w:r>
    </w:p>
    <w:p w:rsidR="0043167C" w:rsidRPr="007037A0" w:rsidRDefault="007037A0" w:rsidP="007037A0">
      <w:pPr>
        <w:tabs>
          <w:tab w:val="left" w:pos="637"/>
        </w:tabs>
        <w:spacing w:before="146"/>
        <w:rPr>
          <w:sz w:val="21"/>
        </w:rPr>
      </w:pPr>
      <w:r>
        <w:rPr>
          <w:sz w:val="21"/>
        </w:rPr>
        <w:t xml:space="preserve">   </w:t>
      </w:r>
      <w:r w:rsidR="00000000" w:rsidRPr="007037A0">
        <w:rPr>
          <w:sz w:val="21"/>
        </w:rPr>
        <w:t xml:space="preserve">New Delhi | Jul 2019 – Dec </w:t>
      </w:r>
      <w:r w:rsidR="00000000" w:rsidRPr="007037A0">
        <w:rPr>
          <w:spacing w:val="-4"/>
          <w:sz w:val="21"/>
        </w:rPr>
        <w:t>2023</w:t>
      </w:r>
    </w:p>
    <w:p w:rsidR="0043167C" w:rsidRDefault="00000000">
      <w:pPr>
        <w:pStyle w:val="ListParagraph"/>
        <w:numPr>
          <w:ilvl w:val="1"/>
          <w:numId w:val="2"/>
        </w:numPr>
        <w:tabs>
          <w:tab w:val="left" w:pos="499"/>
        </w:tabs>
        <w:spacing w:before="104" w:line="278" w:lineRule="auto"/>
        <w:ind w:right="66" w:firstLine="0"/>
        <w:rPr>
          <w:sz w:val="21"/>
        </w:rPr>
      </w:pPr>
      <w:r>
        <w:rPr>
          <w:sz w:val="21"/>
        </w:rPr>
        <w:t>Managed</w:t>
      </w:r>
      <w:r>
        <w:rPr>
          <w:spacing w:val="-4"/>
          <w:sz w:val="21"/>
        </w:rPr>
        <w:t xml:space="preserve"> </w:t>
      </w:r>
      <w:r>
        <w:rPr>
          <w:sz w:val="21"/>
        </w:rPr>
        <w:t>end-to-end</w:t>
      </w:r>
      <w:r>
        <w:rPr>
          <w:spacing w:val="-4"/>
          <w:sz w:val="21"/>
        </w:rPr>
        <w:t xml:space="preserve"> </w:t>
      </w:r>
      <w:r>
        <w:rPr>
          <w:sz w:val="21"/>
        </w:rPr>
        <w:t>recruitment</w:t>
      </w:r>
      <w:r>
        <w:rPr>
          <w:spacing w:val="-4"/>
          <w:sz w:val="21"/>
        </w:rPr>
        <w:t xml:space="preserve"> </w:t>
      </w:r>
      <w:r>
        <w:rPr>
          <w:sz w:val="21"/>
        </w:rPr>
        <w:t>for</w:t>
      </w:r>
      <w:r>
        <w:rPr>
          <w:spacing w:val="-4"/>
          <w:sz w:val="21"/>
        </w:rPr>
        <w:t xml:space="preserve"> </w:t>
      </w:r>
      <w:r>
        <w:rPr>
          <w:sz w:val="21"/>
        </w:rPr>
        <w:t>50+</w:t>
      </w:r>
      <w:r>
        <w:rPr>
          <w:spacing w:val="-4"/>
          <w:sz w:val="21"/>
        </w:rPr>
        <w:t xml:space="preserve"> </w:t>
      </w:r>
      <w:r>
        <w:rPr>
          <w:sz w:val="21"/>
        </w:rPr>
        <w:t>middle</w:t>
      </w:r>
      <w:r>
        <w:rPr>
          <w:spacing w:val="-4"/>
          <w:sz w:val="21"/>
        </w:rPr>
        <w:t xml:space="preserve"> </w:t>
      </w:r>
      <w:r>
        <w:rPr>
          <w:sz w:val="21"/>
        </w:rPr>
        <w:t>and</w:t>
      </w:r>
      <w:r>
        <w:rPr>
          <w:spacing w:val="-4"/>
          <w:sz w:val="21"/>
        </w:rPr>
        <w:t xml:space="preserve"> </w:t>
      </w:r>
      <w:r>
        <w:rPr>
          <w:sz w:val="21"/>
        </w:rPr>
        <w:t>senior</w:t>
      </w:r>
      <w:r>
        <w:rPr>
          <w:spacing w:val="-4"/>
          <w:sz w:val="21"/>
        </w:rPr>
        <w:t xml:space="preserve"> </w:t>
      </w:r>
      <w:r>
        <w:rPr>
          <w:sz w:val="21"/>
        </w:rPr>
        <w:t>management</w:t>
      </w:r>
      <w:r>
        <w:rPr>
          <w:spacing w:val="-4"/>
          <w:sz w:val="21"/>
        </w:rPr>
        <w:t xml:space="preserve"> </w:t>
      </w:r>
      <w:r>
        <w:rPr>
          <w:sz w:val="21"/>
        </w:rPr>
        <w:t>roles</w:t>
      </w:r>
      <w:r>
        <w:rPr>
          <w:spacing w:val="-4"/>
          <w:sz w:val="21"/>
        </w:rPr>
        <w:t xml:space="preserve"> </w:t>
      </w:r>
      <w:r>
        <w:rPr>
          <w:sz w:val="21"/>
        </w:rPr>
        <w:t>across</w:t>
      </w:r>
      <w:r>
        <w:rPr>
          <w:spacing w:val="-4"/>
          <w:sz w:val="21"/>
        </w:rPr>
        <w:t xml:space="preserve"> </w:t>
      </w:r>
      <w:r>
        <w:rPr>
          <w:sz w:val="21"/>
        </w:rPr>
        <w:t xml:space="preserve">non-development </w:t>
      </w:r>
      <w:r>
        <w:rPr>
          <w:spacing w:val="-2"/>
          <w:sz w:val="21"/>
        </w:rPr>
        <w:t>sectors.</w:t>
      </w:r>
    </w:p>
    <w:p w:rsidR="0043167C" w:rsidRDefault="00000000">
      <w:pPr>
        <w:pStyle w:val="ListParagraph"/>
        <w:numPr>
          <w:ilvl w:val="1"/>
          <w:numId w:val="2"/>
        </w:numPr>
        <w:tabs>
          <w:tab w:val="left" w:pos="499"/>
        </w:tabs>
        <w:spacing w:before="79" w:line="278" w:lineRule="auto"/>
        <w:ind w:right="66" w:firstLine="0"/>
        <w:rPr>
          <w:sz w:val="21"/>
        </w:rPr>
      </w:pPr>
      <w:r>
        <w:rPr>
          <w:sz w:val="21"/>
        </w:rPr>
        <w:t>Designed</w:t>
      </w:r>
      <w:r>
        <w:rPr>
          <w:spacing w:val="-5"/>
          <w:sz w:val="21"/>
        </w:rPr>
        <w:t xml:space="preserve"> </w:t>
      </w:r>
      <w:r>
        <w:rPr>
          <w:sz w:val="21"/>
        </w:rPr>
        <w:t>HR</w:t>
      </w:r>
      <w:r>
        <w:rPr>
          <w:spacing w:val="-5"/>
          <w:sz w:val="21"/>
        </w:rPr>
        <w:t xml:space="preserve"> </w:t>
      </w:r>
      <w:r>
        <w:rPr>
          <w:sz w:val="21"/>
        </w:rPr>
        <w:t>dashboards</w:t>
      </w:r>
      <w:r>
        <w:rPr>
          <w:spacing w:val="-5"/>
          <w:sz w:val="21"/>
        </w:rPr>
        <w:t xml:space="preserve"> </w:t>
      </w:r>
      <w:r>
        <w:rPr>
          <w:sz w:val="21"/>
        </w:rPr>
        <w:t>and</w:t>
      </w:r>
      <w:r>
        <w:rPr>
          <w:spacing w:val="-5"/>
          <w:sz w:val="21"/>
        </w:rPr>
        <w:t xml:space="preserve"> </w:t>
      </w:r>
      <w:r>
        <w:rPr>
          <w:sz w:val="21"/>
        </w:rPr>
        <w:t>analytics</w:t>
      </w:r>
      <w:r>
        <w:rPr>
          <w:spacing w:val="-5"/>
          <w:sz w:val="21"/>
        </w:rPr>
        <w:t xml:space="preserve"> </w:t>
      </w:r>
      <w:r>
        <w:rPr>
          <w:sz w:val="21"/>
        </w:rPr>
        <w:t>reports,</w:t>
      </w:r>
      <w:r>
        <w:rPr>
          <w:spacing w:val="-5"/>
          <w:sz w:val="21"/>
        </w:rPr>
        <w:t xml:space="preserve"> </w:t>
      </w:r>
      <w:r>
        <w:rPr>
          <w:sz w:val="21"/>
        </w:rPr>
        <w:t>delivering</w:t>
      </w:r>
      <w:r>
        <w:rPr>
          <w:spacing w:val="-5"/>
          <w:sz w:val="21"/>
        </w:rPr>
        <w:t xml:space="preserve"> </w:t>
      </w:r>
      <w:r>
        <w:rPr>
          <w:sz w:val="21"/>
        </w:rPr>
        <w:t>insights</w:t>
      </w:r>
      <w:r>
        <w:rPr>
          <w:spacing w:val="-5"/>
          <w:sz w:val="21"/>
        </w:rPr>
        <w:t xml:space="preserve"> </w:t>
      </w:r>
      <w:r>
        <w:rPr>
          <w:sz w:val="21"/>
        </w:rPr>
        <w:t>on</w:t>
      </w:r>
      <w:r>
        <w:rPr>
          <w:spacing w:val="-5"/>
          <w:sz w:val="21"/>
        </w:rPr>
        <w:t xml:space="preserve"> </w:t>
      </w:r>
      <w:r>
        <w:rPr>
          <w:sz w:val="21"/>
        </w:rPr>
        <w:t>hiring</w:t>
      </w:r>
      <w:r>
        <w:rPr>
          <w:spacing w:val="-5"/>
          <w:sz w:val="21"/>
        </w:rPr>
        <w:t xml:space="preserve"> </w:t>
      </w:r>
      <w:r>
        <w:rPr>
          <w:sz w:val="21"/>
        </w:rPr>
        <w:t>progress,</w:t>
      </w:r>
      <w:r>
        <w:rPr>
          <w:spacing w:val="-5"/>
          <w:sz w:val="21"/>
        </w:rPr>
        <w:t xml:space="preserve"> </w:t>
      </w:r>
      <w:r>
        <w:rPr>
          <w:sz w:val="21"/>
        </w:rPr>
        <w:t>workforce</w:t>
      </w:r>
      <w:r>
        <w:rPr>
          <w:spacing w:val="-5"/>
          <w:sz w:val="21"/>
        </w:rPr>
        <w:t xml:space="preserve"> </w:t>
      </w:r>
      <w:r>
        <w:rPr>
          <w:sz w:val="21"/>
        </w:rPr>
        <w:t>trends, and talent gaps.</w:t>
      </w:r>
    </w:p>
    <w:p w:rsidR="007037A0" w:rsidRPr="007037A0" w:rsidRDefault="00000000" w:rsidP="007037A0">
      <w:pPr>
        <w:pStyle w:val="ListParagraph"/>
        <w:numPr>
          <w:ilvl w:val="1"/>
          <w:numId w:val="2"/>
        </w:numPr>
        <w:tabs>
          <w:tab w:val="left" w:pos="501"/>
        </w:tabs>
        <w:ind w:left="501" w:hanging="131"/>
        <w:rPr>
          <w:sz w:val="21"/>
        </w:rPr>
      </w:pPr>
      <w:r>
        <w:rPr>
          <w:sz w:val="21"/>
        </w:rPr>
        <w:t xml:space="preserve">Partnered with leadership to streamline recruitment operations, reducing time-to-hire by </w:t>
      </w:r>
      <w:r>
        <w:rPr>
          <w:spacing w:val="-4"/>
          <w:sz w:val="21"/>
        </w:rPr>
        <w:t>20%</w:t>
      </w:r>
    </w:p>
    <w:p w:rsidR="007037A0" w:rsidRDefault="007037A0">
      <w:pPr>
        <w:pStyle w:val="BodyText"/>
        <w:spacing w:before="79"/>
        <w:ind w:left="0"/>
      </w:pPr>
    </w:p>
    <w:p w:rsidR="0043167C" w:rsidRDefault="00000000">
      <w:pPr>
        <w:pStyle w:val="Heading1"/>
      </w:pPr>
      <w:r>
        <w:rPr>
          <w:color w:val="34495D"/>
          <w:spacing w:val="-2"/>
        </w:rPr>
        <w:t>EDUCATION</w:t>
      </w:r>
    </w:p>
    <w:p w:rsidR="0043167C" w:rsidRDefault="00000000">
      <w:pPr>
        <w:pStyle w:val="ListParagraph"/>
        <w:numPr>
          <w:ilvl w:val="1"/>
          <w:numId w:val="2"/>
        </w:numPr>
        <w:tabs>
          <w:tab w:val="left" w:pos="501"/>
        </w:tabs>
        <w:spacing w:before="162"/>
        <w:ind w:left="501" w:hanging="131"/>
        <w:rPr>
          <w:sz w:val="21"/>
        </w:rPr>
      </w:pPr>
      <w:r>
        <w:rPr>
          <w:sz w:val="21"/>
        </w:rPr>
        <w:t xml:space="preserve">PGDM (HR &amp; Digital Marketing) – New Delhi Institute of Management, New Delhi | 81.29% | </w:t>
      </w:r>
      <w:r>
        <w:rPr>
          <w:spacing w:val="-2"/>
          <w:sz w:val="21"/>
        </w:rPr>
        <w:t>2021–2023</w:t>
      </w:r>
    </w:p>
    <w:p w:rsidR="0043167C" w:rsidRDefault="00000000">
      <w:pPr>
        <w:pStyle w:val="ListParagraph"/>
        <w:numPr>
          <w:ilvl w:val="1"/>
          <w:numId w:val="2"/>
        </w:numPr>
        <w:tabs>
          <w:tab w:val="left" w:pos="501"/>
        </w:tabs>
        <w:spacing w:before="119"/>
        <w:ind w:left="501" w:hanging="131"/>
        <w:rPr>
          <w:sz w:val="21"/>
        </w:rPr>
      </w:pPr>
      <w:r>
        <w:rPr>
          <w:sz w:val="21"/>
        </w:rPr>
        <w:t xml:space="preserve">PGD in HR &amp; Administration – Tata Institute of Social Sciences, Mumbai | 76.95% | </w:t>
      </w:r>
      <w:r>
        <w:rPr>
          <w:spacing w:val="-2"/>
          <w:sz w:val="21"/>
        </w:rPr>
        <w:t>2018–2019</w:t>
      </w:r>
    </w:p>
    <w:p w:rsidR="0043167C" w:rsidRDefault="0043167C">
      <w:pPr>
        <w:pStyle w:val="ListParagraph"/>
        <w:rPr>
          <w:sz w:val="21"/>
        </w:rPr>
        <w:sectPr w:rsidR="0043167C">
          <w:type w:val="continuous"/>
          <w:pgSz w:w="11910" w:h="16840"/>
          <w:pgMar w:top="660" w:right="850" w:bottom="280" w:left="850" w:header="720" w:footer="720" w:gutter="0"/>
          <w:cols w:space="720"/>
        </w:sectPr>
      </w:pPr>
    </w:p>
    <w:p w:rsidR="0043167C" w:rsidRDefault="00000000">
      <w:pPr>
        <w:pStyle w:val="ListParagraph"/>
        <w:numPr>
          <w:ilvl w:val="1"/>
          <w:numId w:val="2"/>
        </w:numPr>
        <w:tabs>
          <w:tab w:val="left" w:pos="501"/>
        </w:tabs>
        <w:spacing w:before="75" w:line="278" w:lineRule="auto"/>
        <w:ind w:right="873" w:firstLine="0"/>
        <w:rPr>
          <w:sz w:val="21"/>
        </w:rPr>
      </w:pPr>
      <w:proofErr w:type="gramStart"/>
      <w:r>
        <w:rPr>
          <w:sz w:val="21"/>
        </w:rPr>
        <w:lastRenderedPageBreak/>
        <w:t>B.Com</w:t>
      </w:r>
      <w:proofErr w:type="gramEnd"/>
      <w:r>
        <w:rPr>
          <w:spacing w:val="-3"/>
          <w:sz w:val="21"/>
        </w:rPr>
        <w:t xml:space="preserve"> </w:t>
      </w:r>
      <w:r>
        <w:rPr>
          <w:sz w:val="21"/>
        </w:rPr>
        <w:t>(Hons)</w:t>
      </w:r>
      <w:r>
        <w:rPr>
          <w:spacing w:val="-3"/>
          <w:sz w:val="21"/>
        </w:rPr>
        <w:t xml:space="preserve"> </w:t>
      </w:r>
      <w:r>
        <w:rPr>
          <w:sz w:val="21"/>
        </w:rPr>
        <w:t>–</w:t>
      </w:r>
      <w:r>
        <w:rPr>
          <w:spacing w:val="-3"/>
          <w:sz w:val="21"/>
        </w:rPr>
        <w:t xml:space="preserve"> </w:t>
      </w:r>
      <w:r>
        <w:rPr>
          <w:sz w:val="21"/>
        </w:rPr>
        <w:t>Jagannath</w:t>
      </w:r>
      <w:r>
        <w:rPr>
          <w:spacing w:val="-3"/>
          <w:sz w:val="21"/>
        </w:rPr>
        <w:t xml:space="preserve"> </w:t>
      </w:r>
      <w:r>
        <w:rPr>
          <w:sz w:val="21"/>
        </w:rPr>
        <w:t>International</w:t>
      </w:r>
      <w:r>
        <w:rPr>
          <w:spacing w:val="-3"/>
          <w:sz w:val="21"/>
        </w:rPr>
        <w:t xml:space="preserve"> </w:t>
      </w:r>
      <w:r>
        <w:rPr>
          <w:sz w:val="21"/>
        </w:rPr>
        <w:t>Management</w:t>
      </w:r>
      <w:r>
        <w:rPr>
          <w:spacing w:val="-3"/>
          <w:sz w:val="21"/>
        </w:rPr>
        <w:t xml:space="preserve"> </w:t>
      </w:r>
      <w:r>
        <w:rPr>
          <w:sz w:val="21"/>
        </w:rPr>
        <w:t>School</w:t>
      </w:r>
      <w:r>
        <w:rPr>
          <w:spacing w:val="-3"/>
          <w:sz w:val="21"/>
        </w:rPr>
        <w:t xml:space="preserve"> </w:t>
      </w:r>
      <w:r>
        <w:rPr>
          <w:sz w:val="21"/>
        </w:rPr>
        <w:t>(GGSIPU),</w:t>
      </w:r>
      <w:r>
        <w:rPr>
          <w:spacing w:val="-3"/>
          <w:sz w:val="21"/>
        </w:rPr>
        <w:t xml:space="preserve"> </w:t>
      </w:r>
      <w:r>
        <w:rPr>
          <w:sz w:val="21"/>
        </w:rPr>
        <w:t>New</w:t>
      </w:r>
      <w:r>
        <w:rPr>
          <w:spacing w:val="-3"/>
          <w:sz w:val="21"/>
        </w:rPr>
        <w:t xml:space="preserve"> </w:t>
      </w:r>
      <w:r>
        <w:rPr>
          <w:sz w:val="21"/>
        </w:rPr>
        <w:t>Delhi</w:t>
      </w:r>
      <w:r>
        <w:rPr>
          <w:spacing w:val="-3"/>
          <w:sz w:val="21"/>
        </w:rPr>
        <w:t xml:space="preserve"> </w:t>
      </w:r>
      <w:r>
        <w:rPr>
          <w:sz w:val="21"/>
        </w:rPr>
        <w:t>|</w:t>
      </w:r>
      <w:r>
        <w:rPr>
          <w:spacing w:val="-3"/>
          <w:sz w:val="21"/>
        </w:rPr>
        <w:t xml:space="preserve"> </w:t>
      </w:r>
      <w:r>
        <w:rPr>
          <w:sz w:val="21"/>
        </w:rPr>
        <w:t>80.71%</w:t>
      </w:r>
      <w:r>
        <w:rPr>
          <w:spacing w:val="-3"/>
          <w:sz w:val="21"/>
        </w:rPr>
        <w:t xml:space="preserve"> </w:t>
      </w:r>
      <w:r>
        <w:rPr>
          <w:sz w:val="21"/>
        </w:rPr>
        <w:t xml:space="preserve">| </w:t>
      </w:r>
      <w:r>
        <w:rPr>
          <w:spacing w:val="-2"/>
          <w:sz w:val="21"/>
        </w:rPr>
        <w:t>2014–2017</w:t>
      </w:r>
    </w:p>
    <w:p w:rsidR="0043167C" w:rsidRDefault="00000000">
      <w:pPr>
        <w:pStyle w:val="ListParagraph"/>
        <w:numPr>
          <w:ilvl w:val="1"/>
          <w:numId w:val="2"/>
        </w:numPr>
        <w:tabs>
          <w:tab w:val="left" w:pos="501"/>
        </w:tabs>
        <w:ind w:left="501" w:hanging="131"/>
        <w:rPr>
          <w:sz w:val="21"/>
        </w:rPr>
      </w:pPr>
      <w:r>
        <w:rPr>
          <w:sz w:val="21"/>
        </w:rPr>
        <w:t xml:space="preserve">Class XII (Commerce) – Lady Irwin Sr. Sec. School, New Delhi | 80.00% | </w:t>
      </w:r>
      <w:r>
        <w:rPr>
          <w:spacing w:val="-4"/>
          <w:sz w:val="21"/>
        </w:rPr>
        <w:t>2014</w:t>
      </w:r>
    </w:p>
    <w:p w:rsidR="0043167C" w:rsidRDefault="00000000">
      <w:pPr>
        <w:pStyle w:val="ListParagraph"/>
        <w:numPr>
          <w:ilvl w:val="1"/>
          <w:numId w:val="2"/>
        </w:numPr>
        <w:tabs>
          <w:tab w:val="left" w:pos="501"/>
        </w:tabs>
        <w:spacing w:before="118"/>
        <w:ind w:left="501" w:hanging="131"/>
        <w:rPr>
          <w:sz w:val="21"/>
        </w:rPr>
      </w:pPr>
      <w:r>
        <w:rPr>
          <w:sz w:val="21"/>
        </w:rPr>
        <w:t xml:space="preserve">Matriculation (Class X) – Lady Irwin Sr. Sec. School, New Delhi | 83.60% | </w:t>
      </w:r>
      <w:r>
        <w:rPr>
          <w:spacing w:val="-4"/>
          <w:sz w:val="21"/>
        </w:rPr>
        <w:t>2012</w:t>
      </w:r>
    </w:p>
    <w:p w:rsidR="0043167C" w:rsidRDefault="0043167C">
      <w:pPr>
        <w:pStyle w:val="BodyText"/>
        <w:spacing w:before="79"/>
        <w:ind w:left="0"/>
      </w:pPr>
    </w:p>
    <w:p w:rsidR="0043167C" w:rsidRDefault="00000000">
      <w:pPr>
        <w:pStyle w:val="Heading1"/>
      </w:pPr>
      <w:r>
        <w:rPr>
          <w:color w:val="34495D"/>
          <w:spacing w:val="-2"/>
        </w:rPr>
        <w:t>ACHIEVEMENTS</w:t>
      </w:r>
    </w:p>
    <w:p w:rsidR="0043167C" w:rsidRDefault="00000000">
      <w:pPr>
        <w:pStyle w:val="ListParagraph"/>
        <w:numPr>
          <w:ilvl w:val="1"/>
          <w:numId w:val="2"/>
        </w:numPr>
        <w:tabs>
          <w:tab w:val="left" w:pos="501"/>
        </w:tabs>
        <w:spacing w:before="162" w:line="278" w:lineRule="auto"/>
        <w:ind w:right="808" w:firstLine="0"/>
        <w:rPr>
          <w:sz w:val="21"/>
        </w:rPr>
      </w:pPr>
      <w:r>
        <w:rPr>
          <w:sz w:val="21"/>
        </w:rPr>
        <w:t>Awarded</w:t>
      </w:r>
      <w:r>
        <w:rPr>
          <w:spacing w:val="-3"/>
          <w:sz w:val="21"/>
        </w:rPr>
        <w:t xml:space="preserve"> </w:t>
      </w:r>
      <w:r>
        <w:rPr>
          <w:sz w:val="21"/>
        </w:rPr>
        <w:t>“Bravo”</w:t>
      </w:r>
      <w:r>
        <w:rPr>
          <w:spacing w:val="-3"/>
          <w:sz w:val="21"/>
        </w:rPr>
        <w:t xml:space="preserve"> </w:t>
      </w:r>
      <w:r>
        <w:rPr>
          <w:sz w:val="21"/>
        </w:rPr>
        <w:t>&amp;</w:t>
      </w:r>
      <w:r>
        <w:rPr>
          <w:spacing w:val="-3"/>
          <w:sz w:val="21"/>
        </w:rPr>
        <w:t xml:space="preserve"> </w:t>
      </w:r>
      <w:r>
        <w:rPr>
          <w:sz w:val="21"/>
        </w:rPr>
        <w:t>“Standing</w:t>
      </w:r>
      <w:r>
        <w:rPr>
          <w:spacing w:val="-3"/>
          <w:sz w:val="21"/>
        </w:rPr>
        <w:t xml:space="preserve"> </w:t>
      </w:r>
      <w:r>
        <w:rPr>
          <w:sz w:val="21"/>
        </w:rPr>
        <w:t>Ovation”</w:t>
      </w:r>
      <w:r>
        <w:rPr>
          <w:spacing w:val="-3"/>
          <w:sz w:val="21"/>
        </w:rPr>
        <w:t xml:space="preserve"> </w:t>
      </w:r>
      <w:r>
        <w:rPr>
          <w:sz w:val="21"/>
        </w:rPr>
        <w:t>for</w:t>
      </w:r>
      <w:r>
        <w:rPr>
          <w:spacing w:val="-3"/>
          <w:sz w:val="21"/>
        </w:rPr>
        <w:t xml:space="preserve"> </w:t>
      </w:r>
      <w:r>
        <w:rPr>
          <w:sz w:val="21"/>
        </w:rPr>
        <w:t>resolving</w:t>
      </w:r>
      <w:r>
        <w:rPr>
          <w:spacing w:val="-3"/>
          <w:sz w:val="21"/>
        </w:rPr>
        <w:t xml:space="preserve"> </w:t>
      </w:r>
      <w:r>
        <w:rPr>
          <w:sz w:val="21"/>
        </w:rPr>
        <w:t>a</w:t>
      </w:r>
      <w:r>
        <w:rPr>
          <w:spacing w:val="-3"/>
          <w:sz w:val="21"/>
        </w:rPr>
        <w:t xml:space="preserve"> </w:t>
      </w:r>
      <w:r>
        <w:rPr>
          <w:sz w:val="21"/>
        </w:rPr>
        <w:t>critical</w:t>
      </w:r>
      <w:r>
        <w:rPr>
          <w:spacing w:val="-3"/>
          <w:sz w:val="21"/>
        </w:rPr>
        <w:t xml:space="preserve"> </w:t>
      </w:r>
      <w:r>
        <w:rPr>
          <w:sz w:val="21"/>
        </w:rPr>
        <w:t>resource</w:t>
      </w:r>
      <w:r>
        <w:rPr>
          <w:spacing w:val="-3"/>
          <w:sz w:val="21"/>
        </w:rPr>
        <w:t xml:space="preserve"> </w:t>
      </w:r>
      <w:r>
        <w:rPr>
          <w:sz w:val="21"/>
        </w:rPr>
        <w:t>crisis,</w:t>
      </w:r>
      <w:r>
        <w:rPr>
          <w:spacing w:val="-3"/>
          <w:sz w:val="21"/>
        </w:rPr>
        <w:t xml:space="preserve"> </w:t>
      </w:r>
      <w:r>
        <w:rPr>
          <w:sz w:val="21"/>
        </w:rPr>
        <w:t>ensuring</w:t>
      </w:r>
      <w:r>
        <w:rPr>
          <w:spacing w:val="-3"/>
          <w:sz w:val="21"/>
        </w:rPr>
        <w:t xml:space="preserve"> </w:t>
      </w:r>
      <w:r>
        <w:rPr>
          <w:sz w:val="21"/>
        </w:rPr>
        <w:t>seamless business continuity.</w:t>
      </w:r>
    </w:p>
    <w:p w:rsidR="0043167C" w:rsidRDefault="00000000">
      <w:pPr>
        <w:pStyle w:val="ListParagraph"/>
        <w:numPr>
          <w:ilvl w:val="1"/>
          <w:numId w:val="2"/>
        </w:numPr>
        <w:tabs>
          <w:tab w:val="left" w:pos="501"/>
        </w:tabs>
        <w:spacing w:line="278" w:lineRule="auto"/>
        <w:ind w:right="1075" w:firstLine="0"/>
        <w:rPr>
          <w:sz w:val="21"/>
        </w:rPr>
      </w:pPr>
      <w:r>
        <w:rPr>
          <w:sz w:val="21"/>
        </w:rPr>
        <w:t>Honored</w:t>
      </w:r>
      <w:r>
        <w:rPr>
          <w:spacing w:val="-3"/>
          <w:sz w:val="21"/>
        </w:rPr>
        <w:t xml:space="preserve"> </w:t>
      </w:r>
      <w:r>
        <w:rPr>
          <w:sz w:val="21"/>
        </w:rPr>
        <w:t>with</w:t>
      </w:r>
      <w:r>
        <w:rPr>
          <w:spacing w:val="-3"/>
          <w:sz w:val="21"/>
        </w:rPr>
        <w:t xml:space="preserve"> </w:t>
      </w:r>
      <w:r>
        <w:rPr>
          <w:sz w:val="21"/>
        </w:rPr>
        <w:t>consecutive</w:t>
      </w:r>
      <w:r>
        <w:rPr>
          <w:spacing w:val="-3"/>
          <w:sz w:val="21"/>
        </w:rPr>
        <w:t xml:space="preserve"> </w:t>
      </w:r>
      <w:r>
        <w:rPr>
          <w:sz w:val="21"/>
        </w:rPr>
        <w:t>“Pat</w:t>
      </w:r>
      <w:r>
        <w:rPr>
          <w:spacing w:val="-3"/>
          <w:sz w:val="21"/>
        </w:rPr>
        <w:t xml:space="preserve"> </w:t>
      </w:r>
      <w:r>
        <w:rPr>
          <w:sz w:val="21"/>
        </w:rPr>
        <w:t>on</w:t>
      </w:r>
      <w:r>
        <w:rPr>
          <w:spacing w:val="-3"/>
          <w:sz w:val="21"/>
        </w:rPr>
        <w:t xml:space="preserve"> </w:t>
      </w:r>
      <w:r>
        <w:rPr>
          <w:sz w:val="21"/>
        </w:rPr>
        <w:t>the</w:t>
      </w:r>
      <w:r>
        <w:rPr>
          <w:spacing w:val="-3"/>
          <w:sz w:val="21"/>
        </w:rPr>
        <w:t xml:space="preserve"> </w:t>
      </w:r>
      <w:r>
        <w:rPr>
          <w:sz w:val="21"/>
        </w:rPr>
        <w:t>Back”</w:t>
      </w:r>
      <w:r>
        <w:rPr>
          <w:spacing w:val="-3"/>
          <w:sz w:val="21"/>
        </w:rPr>
        <w:t xml:space="preserve"> </w:t>
      </w:r>
      <w:r>
        <w:rPr>
          <w:sz w:val="21"/>
        </w:rPr>
        <w:t>awards</w:t>
      </w:r>
      <w:r>
        <w:rPr>
          <w:spacing w:val="-3"/>
          <w:sz w:val="21"/>
        </w:rPr>
        <w:t xml:space="preserve"> </w:t>
      </w:r>
      <w:r>
        <w:rPr>
          <w:sz w:val="21"/>
        </w:rPr>
        <w:t>by</w:t>
      </w:r>
      <w:r>
        <w:rPr>
          <w:spacing w:val="-3"/>
          <w:sz w:val="21"/>
        </w:rPr>
        <w:t xml:space="preserve"> </w:t>
      </w:r>
      <w:r>
        <w:rPr>
          <w:sz w:val="21"/>
        </w:rPr>
        <w:t>Head</w:t>
      </w:r>
      <w:r>
        <w:rPr>
          <w:spacing w:val="-3"/>
          <w:sz w:val="21"/>
        </w:rPr>
        <w:t xml:space="preserve"> </w:t>
      </w:r>
      <w:r>
        <w:rPr>
          <w:sz w:val="21"/>
        </w:rPr>
        <w:t>of</w:t>
      </w:r>
      <w:r>
        <w:rPr>
          <w:spacing w:val="-3"/>
          <w:sz w:val="21"/>
        </w:rPr>
        <w:t xml:space="preserve"> </w:t>
      </w:r>
      <w:r>
        <w:rPr>
          <w:sz w:val="21"/>
        </w:rPr>
        <w:t>Compensation</w:t>
      </w:r>
      <w:r>
        <w:rPr>
          <w:spacing w:val="-3"/>
          <w:sz w:val="21"/>
        </w:rPr>
        <w:t xml:space="preserve"> </w:t>
      </w:r>
      <w:r>
        <w:rPr>
          <w:sz w:val="21"/>
        </w:rPr>
        <w:t>&amp;</w:t>
      </w:r>
      <w:r>
        <w:rPr>
          <w:spacing w:val="-3"/>
          <w:sz w:val="21"/>
        </w:rPr>
        <w:t xml:space="preserve"> </w:t>
      </w:r>
      <w:r>
        <w:rPr>
          <w:sz w:val="21"/>
        </w:rPr>
        <w:t>Benefits</w:t>
      </w:r>
      <w:r>
        <w:rPr>
          <w:spacing w:val="-3"/>
          <w:sz w:val="21"/>
        </w:rPr>
        <w:t xml:space="preserve"> </w:t>
      </w:r>
      <w:r>
        <w:rPr>
          <w:sz w:val="21"/>
        </w:rPr>
        <w:t>for exceptional policy execution.</w:t>
      </w:r>
    </w:p>
    <w:p w:rsidR="0043167C" w:rsidRDefault="00000000">
      <w:pPr>
        <w:pStyle w:val="ListParagraph"/>
        <w:numPr>
          <w:ilvl w:val="1"/>
          <w:numId w:val="2"/>
        </w:numPr>
        <w:tabs>
          <w:tab w:val="left" w:pos="501"/>
        </w:tabs>
        <w:ind w:left="501" w:hanging="131"/>
        <w:rPr>
          <w:sz w:val="21"/>
        </w:rPr>
      </w:pPr>
      <w:r>
        <w:rPr>
          <w:sz w:val="21"/>
        </w:rPr>
        <w:t xml:space="preserve">Successfully led multi-region HR policy transitions with 100% compliance and zero audit </w:t>
      </w:r>
      <w:r>
        <w:rPr>
          <w:spacing w:val="-2"/>
          <w:sz w:val="21"/>
        </w:rPr>
        <w:t>findings.</w:t>
      </w:r>
    </w:p>
    <w:sectPr w:rsidR="0043167C">
      <w:pgSz w:w="11910" w:h="16840"/>
      <w:pgMar w:top="640" w:right="850" w:bottom="280" w:left="85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8E3553"/>
    <w:multiLevelType w:val="hybridMultilevel"/>
    <w:tmpl w:val="BC20CFE6"/>
    <w:lvl w:ilvl="0" w:tplc="31E47AC0">
      <w:numFmt w:val="bullet"/>
      <w:lvlText w:val="■"/>
      <w:lvlJc w:val="left"/>
      <w:pPr>
        <w:ind w:left="338" w:hanging="269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plc="B636BC84">
      <w:numFmt w:val="bullet"/>
      <w:lvlText w:val="•"/>
      <w:lvlJc w:val="left"/>
      <w:pPr>
        <w:ind w:left="370" w:hanging="132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2" w:tplc="9C8297F8">
      <w:numFmt w:val="bullet"/>
      <w:lvlText w:val="•"/>
      <w:lvlJc w:val="left"/>
      <w:pPr>
        <w:ind w:left="1471" w:hanging="132"/>
      </w:pPr>
      <w:rPr>
        <w:rFonts w:hint="default"/>
        <w:lang w:val="en-US" w:eastAsia="en-US" w:bidi="ar-SA"/>
      </w:rPr>
    </w:lvl>
    <w:lvl w:ilvl="3" w:tplc="88FED7F0">
      <w:numFmt w:val="bullet"/>
      <w:lvlText w:val="•"/>
      <w:lvlJc w:val="left"/>
      <w:pPr>
        <w:ind w:left="2563" w:hanging="132"/>
      </w:pPr>
      <w:rPr>
        <w:rFonts w:hint="default"/>
        <w:lang w:val="en-US" w:eastAsia="en-US" w:bidi="ar-SA"/>
      </w:rPr>
    </w:lvl>
    <w:lvl w:ilvl="4" w:tplc="D58E22F4">
      <w:numFmt w:val="bullet"/>
      <w:lvlText w:val="•"/>
      <w:lvlJc w:val="left"/>
      <w:pPr>
        <w:ind w:left="3655" w:hanging="132"/>
      </w:pPr>
      <w:rPr>
        <w:rFonts w:hint="default"/>
        <w:lang w:val="en-US" w:eastAsia="en-US" w:bidi="ar-SA"/>
      </w:rPr>
    </w:lvl>
    <w:lvl w:ilvl="5" w:tplc="6DD4C498">
      <w:numFmt w:val="bullet"/>
      <w:lvlText w:val="•"/>
      <w:lvlJc w:val="left"/>
      <w:pPr>
        <w:ind w:left="4746" w:hanging="132"/>
      </w:pPr>
      <w:rPr>
        <w:rFonts w:hint="default"/>
        <w:lang w:val="en-US" w:eastAsia="en-US" w:bidi="ar-SA"/>
      </w:rPr>
    </w:lvl>
    <w:lvl w:ilvl="6" w:tplc="87BCDFEC">
      <w:numFmt w:val="bullet"/>
      <w:lvlText w:val="•"/>
      <w:lvlJc w:val="left"/>
      <w:pPr>
        <w:ind w:left="5838" w:hanging="132"/>
      </w:pPr>
      <w:rPr>
        <w:rFonts w:hint="default"/>
        <w:lang w:val="en-US" w:eastAsia="en-US" w:bidi="ar-SA"/>
      </w:rPr>
    </w:lvl>
    <w:lvl w:ilvl="7" w:tplc="0DEC9538">
      <w:numFmt w:val="bullet"/>
      <w:lvlText w:val="•"/>
      <w:lvlJc w:val="left"/>
      <w:pPr>
        <w:ind w:left="6930" w:hanging="132"/>
      </w:pPr>
      <w:rPr>
        <w:rFonts w:hint="default"/>
        <w:lang w:val="en-US" w:eastAsia="en-US" w:bidi="ar-SA"/>
      </w:rPr>
    </w:lvl>
    <w:lvl w:ilvl="8" w:tplc="12C43678">
      <w:numFmt w:val="bullet"/>
      <w:lvlText w:val="•"/>
      <w:lvlJc w:val="left"/>
      <w:pPr>
        <w:ind w:left="8022" w:hanging="132"/>
      </w:pPr>
      <w:rPr>
        <w:rFonts w:hint="default"/>
        <w:lang w:val="en-US" w:eastAsia="en-US" w:bidi="ar-SA"/>
      </w:rPr>
    </w:lvl>
  </w:abstractNum>
  <w:abstractNum w:abstractNumId="1" w15:restartNumberingAfterBreak="0">
    <w:nsid w:val="78411E1F"/>
    <w:multiLevelType w:val="hybridMultilevel"/>
    <w:tmpl w:val="EED27408"/>
    <w:lvl w:ilvl="0" w:tplc="B5D2BDF2">
      <w:numFmt w:val="bullet"/>
      <w:lvlText w:val="■"/>
      <w:lvlJc w:val="left"/>
      <w:pPr>
        <w:ind w:left="638" w:hanging="269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plc="829C2D2C">
      <w:numFmt w:val="bullet"/>
      <w:lvlText w:val="•"/>
      <w:lvlJc w:val="left"/>
      <w:pPr>
        <w:ind w:left="1596" w:hanging="269"/>
      </w:pPr>
      <w:rPr>
        <w:rFonts w:hint="default"/>
        <w:lang w:val="en-US" w:eastAsia="en-US" w:bidi="ar-SA"/>
      </w:rPr>
    </w:lvl>
    <w:lvl w:ilvl="2" w:tplc="743A50AA">
      <w:numFmt w:val="bullet"/>
      <w:lvlText w:val="•"/>
      <w:lvlJc w:val="left"/>
      <w:pPr>
        <w:ind w:left="2553" w:hanging="269"/>
      </w:pPr>
      <w:rPr>
        <w:rFonts w:hint="default"/>
        <w:lang w:val="en-US" w:eastAsia="en-US" w:bidi="ar-SA"/>
      </w:rPr>
    </w:lvl>
    <w:lvl w:ilvl="3" w:tplc="1216185A">
      <w:numFmt w:val="bullet"/>
      <w:lvlText w:val="•"/>
      <w:lvlJc w:val="left"/>
      <w:pPr>
        <w:ind w:left="3509" w:hanging="269"/>
      </w:pPr>
      <w:rPr>
        <w:rFonts w:hint="default"/>
        <w:lang w:val="en-US" w:eastAsia="en-US" w:bidi="ar-SA"/>
      </w:rPr>
    </w:lvl>
    <w:lvl w:ilvl="4" w:tplc="901AE35E">
      <w:numFmt w:val="bullet"/>
      <w:lvlText w:val="•"/>
      <w:lvlJc w:val="left"/>
      <w:pPr>
        <w:ind w:left="4466" w:hanging="269"/>
      </w:pPr>
      <w:rPr>
        <w:rFonts w:hint="default"/>
        <w:lang w:val="en-US" w:eastAsia="en-US" w:bidi="ar-SA"/>
      </w:rPr>
    </w:lvl>
    <w:lvl w:ilvl="5" w:tplc="2632A2A0">
      <w:numFmt w:val="bullet"/>
      <w:lvlText w:val="•"/>
      <w:lvlJc w:val="left"/>
      <w:pPr>
        <w:ind w:left="5422" w:hanging="269"/>
      </w:pPr>
      <w:rPr>
        <w:rFonts w:hint="default"/>
        <w:lang w:val="en-US" w:eastAsia="en-US" w:bidi="ar-SA"/>
      </w:rPr>
    </w:lvl>
    <w:lvl w:ilvl="6" w:tplc="4F9CA816">
      <w:numFmt w:val="bullet"/>
      <w:lvlText w:val="•"/>
      <w:lvlJc w:val="left"/>
      <w:pPr>
        <w:ind w:left="6379" w:hanging="269"/>
      </w:pPr>
      <w:rPr>
        <w:rFonts w:hint="default"/>
        <w:lang w:val="en-US" w:eastAsia="en-US" w:bidi="ar-SA"/>
      </w:rPr>
    </w:lvl>
    <w:lvl w:ilvl="7" w:tplc="C79AE2CE">
      <w:numFmt w:val="bullet"/>
      <w:lvlText w:val="•"/>
      <w:lvlJc w:val="left"/>
      <w:pPr>
        <w:ind w:left="7335" w:hanging="269"/>
      </w:pPr>
      <w:rPr>
        <w:rFonts w:hint="default"/>
        <w:lang w:val="en-US" w:eastAsia="en-US" w:bidi="ar-SA"/>
      </w:rPr>
    </w:lvl>
    <w:lvl w:ilvl="8" w:tplc="B374162E">
      <w:numFmt w:val="bullet"/>
      <w:lvlText w:val="•"/>
      <w:lvlJc w:val="left"/>
      <w:pPr>
        <w:ind w:left="8292" w:hanging="269"/>
      </w:pPr>
      <w:rPr>
        <w:rFonts w:hint="default"/>
        <w:lang w:val="en-US" w:eastAsia="en-US" w:bidi="ar-SA"/>
      </w:rPr>
    </w:lvl>
  </w:abstractNum>
  <w:num w:numId="1" w16cid:durableId="320812835">
    <w:abstractNumId w:val="1"/>
  </w:num>
  <w:num w:numId="2" w16cid:durableId="15970600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167C"/>
    <w:rsid w:val="0043167C"/>
    <w:rsid w:val="007037A0"/>
    <w:rsid w:val="007A47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1D3936"/>
  <w15:docId w15:val="{15E33BBA-EF2F-4B4C-B0FC-6104DBC163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70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80"/>
      <w:ind w:left="501"/>
    </w:pPr>
    <w:rPr>
      <w:sz w:val="21"/>
      <w:szCs w:val="21"/>
    </w:rPr>
  </w:style>
  <w:style w:type="paragraph" w:styleId="Title">
    <w:name w:val="Title"/>
    <w:basedOn w:val="Normal"/>
    <w:uiPriority w:val="10"/>
    <w:qFormat/>
    <w:pPr>
      <w:spacing w:before="62"/>
      <w:jc w:val="center"/>
    </w:pPr>
    <w:rPr>
      <w:rFonts w:ascii="Arial" w:eastAsia="Arial" w:hAnsi="Arial" w:cs="Arial"/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spacing w:before="80"/>
      <w:ind w:left="501" w:hanging="131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7037A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037A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nandika_kumar@yahoo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433</Words>
  <Characters>2471</Characters>
  <Application>Microsoft Office Word</Application>
  <DocSecurity>0</DocSecurity>
  <Lines>20</Lines>
  <Paragraphs>5</Paragraphs>
  <ScaleCrop>false</ScaleCrop>
  <Company/>
  <LinksUpToDate>false</LinksUpToDate>
  <CharactersWithSpaces>2899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HP</cp:lastModifiedBy>
  <cp:revision>2</cp:revision>
  <dcterms:created xsi:type="dcterms:W3CDTF">2025-09-22T08:01:00Z</dcterms:created>
  <dcterms:modified xsi:type="dcterms:W3CDTF">2025-09-22T08:01:00Z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2025-09-22T00:00:00Z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2025-09-22T00:00:00Z</vt:filetime>
  </property>
  <property fmtid="{D5CDD505-2E9C-101B-9397-08002B2CF9AE}" pid="5" name="Producer">
    <vt:lpwstr>ReportLab PDF Library - www.reportlab.com</vt:lpwstr>
  </property>
</Properties>
</file>