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0DDF" w14:textId="77777777" w:rsidR="00FB3DF3" w:rsidRDefault="00000000">
      <w:pPr>
        <w:spacing w:before="200" w:after="40"/>
        <w:jc w:val="center"/>
      </w:pPr>
      <w:r>
        <w:rPr>
          <w:b/>
          <w:bCs/>
          <w:color w:val="000000"/>
          <w:sz w:val="32"/>
          <w:szCs w:val="32"/>
        </w:rPr>
        <w:t>Smart MCQ Solver</w:t>
      </w:r>
    </w:p>
    <w:p w14:paraId="462CEB45" w14:textId="77777777" w:rsidR="00FB3DF3" w:rsidRPr="002041DD" w:rsidRDefault="00000000">
      <w:pPr>
        <w:spacing w:after="40"/>
        <w:jc w:val="center"/>
      </w:pPr>
      <w:r w:rsidRPr="002041DD">
        <w:rPr>
          <w:color w:val="000000"/>
        </w:rPr>
        <w:t>A Comparative Study of From-Scratch, Classical, and Pretrained Models for Multiple-Choice Question Answering</w:t>
      </w:r>
    </w:p>
    <w:p w14:paraId="444A85F1" w14:textId="77777777" w:rsidR="00FB3DF3" w:rsidRDefault="00000000">
      <w:pPr>
        <w:spacing w:after="20"/>
        <w:jc w:val="center"/>
      </w:pPr>
      <w:r>
        <w:rPr>
          <w:color w:val="000000"/>
        </w:rPr>
        <w:t>BSDA2001P — Introduction to Deep Learning &amp; GenAI · Project Report</w:t>
      </w:r>
    </w:p>
    <w:p w14:paraId="7A013A26" w14:textId="1E0D3CAF" w:rsidR="00FB3DF3" w:rsidRDefault="00000000">
      <w:pPr>
        <w:spacing w:after="240"/>
        <w:jc w:val="center"/>
      </w:pPr>
      <w:r>
        <w:rPr>
          <w:color w:val="000000"/>
        </w:rPr>
        <w:t>Roll No: 22f3000768</w:t>
      </w:r>
    </w:p>
    <w:p w14:paraId="1C20CE93" w14:textId="77777777" w:rsidR="00FB3DF3" w:rsidRDefault="00FB3DF3">
      <w:pPr>
        <w:pBdr>
          <w:bottom w:val="single" w:sz="6" w:space="0" w:color="000000"/>
        </w:pBdr>
        <w:spacing w:after="140"/>
      </w:pPr>
    </w:p>
    <w:p w14:paraId="31A1A02A" w14:textId="77777777" w:rsidR="00FB3DF3" w:rsidRDefault="00000000">
      <w:pPr>
        <w:pStyle w:val="Heading1"/>
        <w:spacing w:before="200" w:after="100"/>
      </w:pPr>
      <w:r>
        <w:rPr>
          <w:b/>
          <w:bCs/>
          <w:color w:val="000000"/>
          <w:sz w:val="30"/>
          <w:szCs w:val="30"/>
        </w:rPr>
        <w:t>1. Abstract / Executive Summary</w:t>
      </w:r>
    </w:p>
    <w:p w14:paraId="208A3F08" w14:textId="77777777" w:rsidR="00FB3DF3" w:rsidRDefault="00000000" w:rsidP="00755B04">
      <w:pPr>
        <w:spacing w:after="80"/>
        <w:jc w:val="both"/>
      </w:pPr>
      <w:r>
        <w:t xml:space="preserve">This project addresses the Smart MCQ Solver Kaggle competition: given a question </w:t>
      </w:r>
      <w:r>
        <w:rPr>
          <w:i/>
          <w:iCs/>
          <w:color w:val="000000"/>
        </w:rPr>
        <w:t>prompt</w:t>
      </w:r>
      <w:r>
        <w:t xml:space="preserve"> and five candidate options (A–E), the task is to predict the correct answer and output the three most likely options, ranked. Performance is measured by </w:t>
      </w:r>
      <w:r>
        <w:rPr>
          <w:b/>
          <w:bCs/>
          <w:color w:val="000000"/>
        </w:rPr>
        <w:t>Mean Average Precision at 3 (MAP@3)</w:t>
      </w:r>
      <w:r>
        <w:t xml:space="preserve">. To study the trade-offs across the machine-learning spectrum, three model families were built and compared on an identical, leakage-free validation split: (1) a </w:t>
      </w:r>
      <w:r w:rsidRPr="00952C34">
        <w:rPr>
          <w:color w:val="000000"/>
        </w:rPr>
        <w:t>BiLSTM built from scratch</w:t>
      </w:r>
      <w:r>
        <w:t xml:space="preserve">, (2) a classical </w:t>
      </w:r>
      <w:r w:rsidRPr="00952C34">
        <w:rPr>
          <w:color w:val="000000"/>
        </w:rPr>
        <w:t>TF-IDF + Logistic Regression</w:t>
      </w:r>
      <w:r>
        <w:t xml:space="preserve"> baseline, and (3) a fine-tuned </w:t>
      </w:r>
      <w:r w:rsidRPr="00952C34">
        <w:rPr>
          <w:color w:val="000000"/>
        </w:rPr>
        <w:t>DeBERTa-v3-small</w:t>
      </w:r>
      <w:r>
        <w:t xml:space="preserve"> transformer. All three share a common design: each scores a single (prompt, option) pair to one number, and a softmax over the five scores produces the ranking.</w:t>
      </w:r>
    </w:p>
    <w:p w14:paraId="72A0CC3A" w14:textId="77777777" w:rsidR="00FB3DF3" w:rsidRDefault="00000000" w:rsidP="00755B04">
      <w:pPr>
        <w:spacing w:after="80"/>
        <w:jc w:val="both"/>
      </w:pPr>
      <w:r>
        <w:t xml:space="preserve">The pretrained transformer performed best (validation MAP@3 = </w:t>
      </w:r>
      <w:r>
        <w:rPr>
          <w:b/>
          <w:bCs/>
          <w:color w:val="000000"/>
        </w:rPr>
        <w:t>0.7292</w:t>
      </w:r>
      <w:r>
        <w:t xml:space="preserve">), ahead of the classical baseline (0.6769) and the from-scratch BiLSTM (0.6645). Exploratory analysis revealed a </w:t>
      </w:r>
      <w:r>
        <w:rPr>
          <w:b/>
          <w:bCs/>
          <w:color w:val="000000"/>
        </w:rPr>
        <w:t>91.6% overlap between the test and training sets</w:t>
      </w:r>
      <w:r>
        <w:t>, which makes the public leaderboard largely a test of memorisation; the high-capacity BiLSTM, refit on all data, was therefore chosen for the final Kaggle submission. The key learning is that on a small dataset (2,000 rows) a pretrained model generalises best, while a from-scratch network overfits and barely edges out a classical linear model.</w:t>
      </w:r>
    </w:p>
    <w:p w14:paraId="1DC7C15D" w14:textId="77777777" w:rsidR="00FB3DF3" w:rsidRDefault="00000000">
      <w:pPr>
        <w:pStyle w:val="Heading1"/>
        <w:spacing w:before="200" w:after="100"/>
      </w:pPr>
      <w:r>
        <w:rPr>
          <w:b/>
          <w:bCs/>
          <w:color w:val="000000"/>
          <w:sz w:val="30"/>
          <w:szCs w:val="30"/>
        </w:rPr>
        <w:t>2. Introduction</w:t>
      </w:r>
    </w:p>
    <w:p w14:paraId="1351BCAB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Problem Statement</w:t>
      </w:r>
    </w:p>
    <w:p w14:paraId="41BFA238" w14:textId="77777777" w:rsidR="00FB3DF3" w:rsidRDefault="00000000" w:rsidP="00755B04">
      <w:pPr>
        <w:spacing w:after="80"/>
        <w:jc w:val="both"/>
      </w:pPr>
      <w:r>
        <w:t xml:space="preserve">The competition provides multiple-choice questions, each with a prompt and five options A–E, exactly one of which is correct. The objective is to rank the options and submit the top three per question. The training set contains </w:t>
      </w:r>
      <w:r>
        <w:rPr>
          <w:b/>
          <w:bCs/>
          <w:color w:val="000000"/>
        </w:rPr>
        <w:t>2,000 rows (8 columns: id, prompt, A–E, answer)</w:t>
      </w:r>
      <w:r>
        <w:t xml:space="preserve"> and the test set </w:t>
      </w:r>
      <w:r>
        <w:rPr>
          <w:b/>
          <w:bCs/>
          <w:color w:val="000000"/>
        </w:rPr>
        <w:t>500 rows (7 columns, answer withheld)</w:t>
      </w:r>
      <w:r>
        <w:t>. The evaluation metric, MAP@3, awards 1.0 when the correct answer is ranked first, 0.5 when second, and 0.333 when third.</w:t>
      </w:r>
    </w:p>
    <w:p w14:paraId="6FBF1DBA" w14:textId="77777777" w:rsidR="00FB3DF3" w:rsidRDefault="00000000" w:rsidP="00755B04">
      <w:pPr>
        <w:pStyle w:val="Heading3"/>
        <w:spacing w:before="130" w:after="50"/>
        <w:jc w:val="both"/>
      </w:pPr>
      <w:r>
        <w:rPr>
          <w:b/>
          <w:bCs/>
          <w:color w:val="000000"/>
        </w:rPr>
        <w:t>Project Objective</w:t>
      </w:r>
    </w:p>
    <w:p w14:paraId="11E44B2E" w14:textId="77777777" w:rsidR="00FB3DF3" w:rsidRDefault="00000000" w:rsidP="00755B04">
      <w:pPr>
        <w:pStyle w:val="ListParagraph"/>
        <w:numPr>
          <w:ilvl w:val="0"/>
          <w:numId w:val="1"/>
        </w:numPr>
        <w:spacing w:after="50"/>
        <w:jc w:val="both"/>
      </w:pPr>
      <w:r>
        <w:t>Implement three distinct model types — a from-scratch neural network, a classical ML model, and a fine-tuned transformer — and compare them fairly.</w:t>
      </w:r>
    </w:p>
    <w:p w14:paraId="7E24D8AF" w14:textId="77777777" w:rsidR="00FB3DF3" w:rsidRDefault="00000000" w:rsidP="00755B04">
      <w:pPr>
        <w:pStyle w:val="ListParagraph"/>
        <w:numPr>
          <w:ilvl w:val="0"/>
          <w:numId w:val="1"/>
        </w:numPr>
        <w:spacing w:after="50"/>
        <w:jc w:val="both"/>
      </w:pPr>
      <w:r>
        <w:t>Establish an honest, leakage-free evaluation protocol given the dataset's duplicate questions.</w:t>
      </w:r>
    </w:p>
    <w:p w14:paraId="66999B85" w14:textId="77777777" w:rsidR="00FB3DF3" w:rsidRDefault="00000000" w:rsidP="00755B04">
      <w:pPr>
        <w:pStyle w:val="ListParagraph"/>
        <w:numPr>
          <w:ilvl w:val="0"/>
          <w:numId w:val="1"/>
        </w:numPr>
        <w:spacing w:after="50"/>
        <w:jc w:val="both"/>
      </w:pPr>
      <w:r>
        <w:t>Gain practical mastery of PyTorch, Hugging Face Transformers, and experiment tracking with Weights &amp; Biases.</w:t>
      </w:r>
    </w:p>
    <w:p w14:paraId="2DF03787" w14:textId="77777777" w:rsidR="00FB3DF3" w:rsidRDefault="00000000" w:rsidP="00755B04">
      <w:pPr>
        <w:pStyle w:val="Heading3"/>
        <w:spacing w:before="130" w:after="50"/>
        <w:jc w:val="both"/>
      </w:pPr>
      <w:r>
        <w:rPr>
          <w:b/>
          <w:bCs/>
          <w:color w:val="000000"/>
        </w:rPr>
        <w:t>Report Structure</w:t>
      </w:r>
    </w:p>
    <w:p w14:paraId="738EF355" w14:textId="77777777" w:rsidR="00FB3DF3" w:rsidRDefault="00000000" w:rsidP="00755B04">
      <w:pPr>
        <w:spacing w:after="80"/>
        <w:jc w:val="both"/>
      </w:pPr>
      <w:r>
        <w:t>Section 3 covers the dataset, EDA and preprocessing; Section 4 the tokenization strategy; Section 5 the three models; Section 6 the comparative performance analysis; and Section 7 the conclusions, challenges, and future work.</w:t>
      </w:r>
    </w:p>
    <w:p w14:paraId="4E19F40C" w14:textId="77777777" w:rsidR="00FB3DF3" w:rsidRDefault="00000000">
      <w:r>
        <w:br w:type="page"/>
      </w:r>
    </w:p>
    <w:p w14:paraId="54B4470D" w14:textId="77777777" w:rsidR="00FB3DF3" w:rsidRDefault="00000000">
      <w:pPr>
        <w:pStyle w:val="Heading1"/>
        <w:spacing w:before="200" w:after="100"/>
      </w:pPr>
      <w:r>
        <w:rPr>
          <w:b/>
          <w:bCs/>
          <w:color w:val="000000"/>
          <w:sz w:val="30"/>
          <w:szCs w:val="30"/>
        </w:rPr>
        <w:lastRenderedPageBreak/>
        <w:t>3. Dataset &amp; Preprocessing</w:t>
      </w:r>
    </w:p>
    <w:p w14:paraId="23169DA2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Dataset Description</w:t>
      </w:r>
    </w:p>
    <w:p w14:paraId="35AA1683" w14:textId="77777777" w:rsidR="00FB3DF3" w:rsidRDefault="00000000">
      <w:pPr>
        <w:spacing w:after="80"/>
      </w:pPr>
      <w:r>
        <w:t>Each record is a self-contained multiple-choice question. The training data (2,000 rows) includes the correct-answer label; the test data (500 rows) does not. No missing values were found after a null audit that also checked for disguised nulls (the strings "nan", "none", "null", and empty text).</w:t>
      </w:r>
    </w:p>
    <w:p w14:paraId="592E5E14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Exploratory Data Analysis (EDA)</w:t>
      </w:r>
    </w:p>
    <w:p w14:paraId="62DC11D6" w14:textId="77777777" w:rsidR="00FB3DF3" w:rsidRDefault="00000000">
      <w:pPr>
        <w:spacing w:after="80"/>
      </w:pPr>
      <w:r>
        <w:rPr>
          <w:b/>
          <w:bCs/>
          <w:color w:val="000000"/>
        </w:rPr>
        <w:t xml:space="preserve">Answer-class imbalance. </w:t>
      </w:r>
      <w:r>
        <w:t>The correct option is not uniformly distributed: B is the answer 490 times, C 459, A 369, D 358, and E 324. A naïve always-B baseline would score ~24% accuracy — the floor to beat.</w:t>
      </w:r>
    </w:p>
    <w:p w14:paraId="2FA52026" w14:textId="62C25F90" w:rsidR="00FB3DF3" w:rsidRDefault="006D3608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201CB7BA" wp14:editId="2DC88032">
            <wp:extent cx="6163310" cy="2406650"/>
            <wp:effectExtent l="0" t="0" r="8890" b="0"/>
            <wp:docPr id="152001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30BD" w14:textId="77777777" w:rsidR="00FB3DF3" w:rsidRDefault="00000000">
      <w:pPr>
        <w:spacing w:after="120"/>
        <w:jc w:val="center"/>
      </w:pPr>
      <w:r>
        <w:rPr>
          <w:i/>
          <w:iCs/>
          <w:color w:val="000000"/>
          <w:sz w:val="22"/>
          <w:szCs w:val="22"/>
        </w:rPr>
        <w:t>Fig 1. Distribution of the correct answer across the five options.</w:t>
      </w:r>
    </w:p>
    <w:p w14:paraId="638DA1D1" w14:textId="77777777" w:rsidR="00FB3DF3" w:rsidRDefault="00000000">
      <w:pPr>
        <w:spacing w:after="80"/>
      </w:pPr>
      <w:r>
        <w:rPr>
          <w:b/>
          <w:bCs/>
          <w:color w:val="000000"/>
        </w:rPr>
        <w:t xml:space="preserve">Length bias. </w:t>
      </w:r>
      <w:r>
        <w:t xml:space="preserve">Correct options are on average </w:t>
      </w:r>
      <w:r>
        <w:rPr>
          <w:b/>
          <w:bCs/>
          <w:color w:val="000000"/>
        </w:rPr>
        <w:t>~13.2% longer</w:t>
      </w:r>
      <w:r>
        <w:t xml:space="preserve"> than incorrect ones — a shortcut a naïve model could exploit, and a confound worth being aware of.</w:t>
      </w:r>
    </w:p>
    <w:p w14:paraId="659C0B5A" w14:textId="5C83E42C" w:rsidR="00FB3DF3" w:rsidRDefault="00EE3B72">
      <w:pPr>
        <w:spacing w:after="120"/>
        <w:jc w:val="center"/>
      </w:pPr>
      <w:r>
        <w:rPr>
          <w:noProof/>
        </w:rPr>
        <w:drawing>
          <wp:inline distT="0" distB="0" distL="0" distR="0" wp14:anchorId="5C124C23" wp14:editId="7DD00B38">
            <wp:extent cx="6163310" cy="3502025"/>
            <wp:effectExtent l="0" t="0" r="8890" b="3175"/>
            <wp:docPr id="1509305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000000"/>
          <w:sz w:val="22"/>
          <w:szCs w:val="22"/>
        </w:rPr>
        <w:t>Fig 2. Correct options are ~13.2% longer on average.</w:t>
      </w:r>
    </w:p>
    <w:p w14:paraId="2E6C5C47" w14:textId="77777777" w:rsidR="00FB3DF3" w:rsidRDefault="00000000">
      <w:pPr>
        <w:spacing w:after="80"/>
      </w:pPr>
      <w:r>
        <w:rPr>
          <w:b/>
          <w:bCs/>
          <w:color w:val="000000"/>
        </w:rPr>
        <w:t xml:space="preserve">Train–test overlap. </w:t>
      </w:r>
      <w:r>
        <w:t xml:space="preserve">Fingerprinting each question by its concatenated options showed that </w:t>
      </w:r>
      <w:r>
        <w:rPr>
          <w:b/>
          <w:bCs/>
          <w:color w:val="000000"/>
        </w:rPr>
        <w:t>458 of 500 test questions (91.6%)</w:t>
      </w:r>
      <w:r>
        <w:t xml:space="preserve"> also appear in training. This strongly shapes the modelling and evaluation strategy (Section 5) and explains the gap between validation and leaderboard behaviour.</w:t>
      </w:r>
    </w:p>
    <w:p w14:paraId="0E1CEECE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lastRenderedPageBreak/>
        <w:t>Data Preprocessing</w:t>
      </w:r>
    </w:p>
    <w:p w14:paraId="0702149B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Defensive cleaning: </w:t>
      </w:r>
      <w:r>
        <w:t>fill NaNs, cast to string, strip whitespace, collapse repeated whitespace to a single space, and replace any residual empty field with a "[no text]" placeholder so the model always receives a token.</w:t>
      </w:r>
    </w:p>
    <w:p w14:paraId="75DD2186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Text normalisation: </w:t>
      </w:r>
      <w:r>
        <w:t>lowercasing, punctuation removal, and whitespace collapsing.</w:t>
      </w:r>
    </w:p>
    <w:p w14:paraId="3F5BF9C1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Instruction stripping: </w:t>
      </w:r>
      <w:r>
        <w:t>prompts begin with boilerplate such as "Pick the best possible answer:"; these prefixes carry no signal about the answer and are removed via regex so the model focuses on the core question.</w:t>
      </w:r>
    </w:p>
    <w:p w14:paraId="4689467E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Consistency: </w:t>
      </w:r>
      <w:r>
        <w:t>identical cleaning is applied to train and test to avoid preprocessing skew.</w:t>
      </w:r>
    </w:p>
    <w:p w14:paraId="1B622066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Data Augmentation</w:t>
      </w:r>
    </w:p>
    <w:p w14:paraId="1E81AD9E" w14:textId="77777777" w:rsidR="00FB3DF3" w:rsidRDefault="00000000">
      <w:pPr>
        <w:spacing w:after="80"/>
      </w:pPr>
      <w:r>
        <w:t>No synthetic augmentation was used. Given the 91.6% train–test overlap, augmentation offered limited benefit, and the priority was an honest, leakage-free evaluation split (Section 5).</w:t>
      </w:r>
    </w:p>
    <w:p w14:paraId="6FEE4197" w14:textId="77777777" w:rsidR="00FB3DF3" w:rsidRDefault="00000000">
      <w:pPr>
        <w:pStyle w:val="Heading1"/>
        <w:spacing w:before="200" w:after="100"/>
      </w:pPr>
      <w:r>
        <w:rPr>
          <w:b/>
          <w:bCs/>
          <w:color w:val="000000"/>
          <w:sz w:val="30"/>
          <w:szCs w:val="30"/>
        </w:rPr>
        <w:t>4. Tokenization Strategy</w:t>
      </w:r>
    </w:p>
    <w:p w14:paraId="22572ABA" w14:textId="77777777" w:rsidR="00FB3DF3" w:rsidRPr="002041DD" w:rsidRDefault="00000000" w:rsidP="002041DD">
      <w:pPr>
        <w:pStyle w:val="Heading3"/>
        <w:spacing w:before="130" w:after="50"/>
        <w:jc w:val="both"/>
      </w:pPr>
      <w:r w:rsidRPr="002041DD">
        <w:rPr>
          <w:b/>
          <w:bCs/>
          <w:color w:val="000000"/>
        </w:rPr>
        <w:t>Primary Tokenizer (best model — DeBERTa-v3-small)</w:t>
      </w:r>
    </w:p>
    <w:p w14:paraId="050EF891" w14:textId="77777777" w:rsidR="00FB3DF3" w:rsidRPr="002041DD" w:rsidRDefault="00000000" w:rsidP="002041DD">
      <w:pPr>
        <w:spacing w:after="80"/>
        <w:jc w:val="both"/>
      </w:pPr>
      <w:r w:rsidRPr="002041DD">
        <w:t xml:space="preserve">The best-performing model, DeBERTa-v3-small, uses a </w:t>
      </w:r>
      <w:r w:rsidRPr="002041DD">
        <w:rPr>
          <w:b/>
          <w:bCs/>
          <w:color w:val="000000"/>
        </w:rPr>
        <w:t>SentencePiece (Unigram) subword tokenizer</w:t>
      </w:r>
      <w:r w:rsidRPr="002041DD">
        <w:t xml:space="preserve">, loaded via Hugging Face </w:t>
      </w:r>
      <w:r w:rsidRPr="002041DD">
        <w:rPr>
          <w:rFonts w:eastAsia="Courier New"/>
          <w:color w:val="000000"/>
        </w:rPr>
        <w:t>AutoTokenizer</w:t>
      </w:r>
      <w:r w:rsidRPr="002041DD">
        <w:t>. Subword tokenization keeps the vocabulary compact while splitting rare or unseen words into known sub-units, avoiding out-of-vocabulary tokens. This matches DeBERTa's pretraining, so the fine-tuned model sees text segmented exactly as during pretraining — essential for transfer learning to work.</w:t>
      </w:r>
    </w:p>
    <w:p w14:paraId="2A6281BB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Implementation Details</w:t>
      </w:r>
    </w:p>
    <w:p w14:paraId="2017BF79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Pairing: </w:t>
      </w:r>
      <w:r>
        <w:t>each option is encoded jointly with the prompt as "prompt [SEP] option", with the special [CLS] token summarising the pair.</w:t>
      </w:r>
    </w:p>
    <w:p w14:paraId="4A1944F2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Padding &amp; truncation: </w:t>
      </w:r>
      <w:r>
        <w:t>sequences padded/truncated to a fixed max length (256 for DeBERTa, 200 for the BiLSTM) with an attention mask marking real vs padded positions.</w:t>
      </w:r>
    </w:p>
    <w:p w14:paraId="4676D666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Batching: </w:t>
      </w:r>
      <w:r>
        <w:t>tokenization is batched through the Hugging Face pipeline for efficiency.</w:t>
      </w:r>
    </w:p>
    <w:p w14:paraId="580BE2C4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Experimental Comparison</w:t>
      </w:r>
    </w:p>
    <w:p w14:paraId="5B075FA1" w14:textId="77777777" w:rsidR="00FB3DF3" w:rsidRDefault="00000000">
      <w:pPr>
        <w:spacing w:after="80"/>
      </w:pPr>
      <w:r>
        <w:t xml:space="preserve">Two other tokenization pipelines were used for the other models: a </w:t>
      </w:r>
      <w:r>
        <w:rPr>
          <w:b/>
          <w:bCs/>
          <w:color w:val="000000"/>
        </w:rPr>
        <w:t>custom Byte-Pair Encoding (BPE) tokenizer</w:t>
      </w:r>
      <w:r>
        <w:t xml:space="preserve"> (vocab 8,000, trained on the training split only) for the from-scratch BiLSTM — chosen because the domain vocabulary need not match any pretrained corpus and BPE yields a very low OOV rate; and </w:t>
      </w:r>
      <w:r>
        <w:rPr>
          <w:b/>
          <w:bCs/>
          <w:color w:val="000000"/>
        </w:rPr>
        <w:t>word-level TF-IDF n-grams (unigrams + bigrams)</w:t>
      </w:r>
      <w:r>
        <w:t xml:space="preserve"> for the classical model. SentencePiece was retained for the final model because it accompanies the pretrained DeBERTa weights.</w:t>
      </w:r>
    </w:p>
    <w:p w14:paraId="414E5D24" w14:textId="5B8C72EC" w:rsidR="00FB3DF3" w:rsidRDefault="00000000" w:rsidP="00AD29DC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5. Modeling &amp; Experimentation</w:t>
      </w:r>
    </w:p>
    <w:p w14:paraId="304B1488" w14:textId="77777777" w:rsidR="00AD29DC" w:rsidRDefault="00AD29DC" w:rsidP="00AD29DC"/>
    <w:p w14:paraId="765814E0" w14:textId="77777777" w:rsidR="00FB3DF3" w:rsidRDefault="00000000">
      <w:pPr>
        <w:spacing w:after="80"/>
      </w:pPr>
      <w:r>
        <w:rPr>
          <w:b/>
          <w:bCs/>
          <w:color w:val="000000"/>
        </w:rPr>
        <w:t xml:space="preserve">Shared design. </w:t>
      </w:r>
      <w:r>
        <w:t>All three models turn the 5-way choice into five independent (prompt, option) scoring problems: each pair is scored to a single number, and a softmax over the five numbers ranks the options. This section covers the three required model types.</w:t>
      </w:r>
    </w:p>
    <w:p w14:paraId="2C25DDAC" w14:textId="7AEA43C2" w:rsidR="00FB3DF3" w:rsidRDefault="00000000">
      <w:pPr>
        <w:pStyle w:val="Heading2"/>
        <w:spacing w:before="160" w:after="70"/>
      </w:pPr>
      <w:r>
        <w:rPr>
          <w:b/>
          <w:bCs/>
          <w:color w:val="000000"/>
        </w:rPr>
        <w:t>5.1 Model 1: Fine-Tuned Transformer — DeBERTa-v3-small</w:t>
      </w:r>
    </w:p>
    <w:p w14:paraId="43B5D28C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Architecture</w:t>
      </w:r>
    </w:p>
    <w:p w14:paraId="315B0E24" w14:textId="77777777" w:rsidR="00FB3DF3" w:rsidRPr="000200E3" w:rsidRDefault="00000000">
      <w:pPr>
        <w:spacing w:after="80"/>
        <w:rPr>
          <w:color w:val="000000"/>
        </w:rPr>
      </w:pPr>
      <w:r>
        <w:t xml:space="preserve">DeBERTa-v3-small (Microsoft) is an encoder-only transformer. Its novelty over BERT/RoBERTa is </w:t>
      </w:r>
      <w:r w:rsidRPr="000200E3">
        <w:rPr>
          <w:b/>
          <w:bCs/>
          <w:color w:val="000000"/>
        </w:rPr>
        <w:t>disentangled attention</w:t>
      </w:r>
      <w:r w:rsidRPr="000200E3">
        <w:t xml:space="preserve"> — representing a token's content and its relative position as two separate vectors — plus an enhanced mask decoder; DeBERTa-v3 further replaces masked-language-model pretraining with ELECTRA-style replaced-token detection. Hidden size is 768. </w:t>
      </w:r>
      <w:r w:rsidRPr="000200E3">
        <w:rPr>
          <w:color w:val="000000"/>
        </w:rPr>
        <w:t>(Reference: He et al., "DeBERTa: Decoding-enhanced BERT with Disentangled Attention", ICLR 2021; HF model card microsoft/deberta-v3-small.)</w:t>
      </w:r>
    </w:p>
    <w:p w14:paraId="46CCAD35" w14:textId="77777777" w:rsidR="00AD29DC" w:rsidRPr="000200E3" w:rsidRDefault="00AD29DC">
      <w:pPr>
        <w:spacing w:after="80"/>
        <w:rPr>
          <w:color w:val="000000"/>
        </w:rPr>
      </w:pPr>
    </w:p>
    <w:p w14:paraId="4D6C3B8C" w14:textId="77777777" w:rsidR="00AD29DC" w:rsidRDefault="00AD29DC">
      <w:pPr>
        <w:spacing w:after="80"/>
      </w:pPr>
    </w:p>
    <w:p w14:paraId="0D3A4749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Salient Points</w:t>
      </w:r>
    </w:p>
    <w:p w14:paraId="0FCD6495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Bidirectional self-attention gives each token full left-and-right context, ideal for understanding/classification.</w:t>
      </w:r>
    </w:p>
    <w:p w14:paraId="55987049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The final [CLS] hidden state (dimension 768) summarises each pair and is passed to a linear head producing one score.</w:t>
      </w:r>
    </w:p>
    <w:p w14:paraId="54187749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Pretraining on a large corpus means the model already "knows" English, so fine-tuning on 2,000 rows is enough to adapt it.</w:t>
      </w:r>
    </w:p>
    <w:p w14:paraId="49A51265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Fine-Tuning Strategy</w:t>
      </w:r>
    </w:p>
    <w:p w14:paraId="5CBF9597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Optimizer: </w:t>
      </w:r>
      <w:r>
        <w:t>AdamW, learning rate 2e-5, weight decay 0.01 (excluded from bias and LayerNorm parameters).</w:t>
      </w:r>
    </w:p>
    <w:p w14:paraId="3CDAA716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Schedule: </w:t>
      </w:r>
      <w:r>
        <w:t>linear schedule with 10% warmup; fp16 mixed precision; gradient accumulation over 2 steps (effective batch 16 on a batch-8 GPU).</w:t>
      </w:r>
    </w:p>
    <w:p w14:paraId="2B48B9AE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Epochs / layers: </w:t>
      </w:r>
      <w:r>
        <w:t>up to 5 epochs with early stopping on macro-F1 (patience 2); no layers frozen — freezing starves a small model on a small dataset.</w:t>
      </w:r>
    </w:p>
    <w:p w14:paraId="20081504" w14:textId="77777777" w:rsidR="00FB3DF3" w:rsidRDefault="00000000">
      <w:pPr>
        <w:spacing w:after="80"/>
      </w:pPr>
      <w:r>
        <w:rPr>
          <w:b/>
          <w:bCs/>
          <w:color w:val="000000"/>
        </w:rPr>
        <w:t xml:space="preserve">Result: </w:t>
      </w:r>
      <w:r>
        <w:t xml:space="preserve">validation Accuracy 0.6037, Macro-F1 0.6097, </w:t>
      </w:r>
      <w:r>
        <w:rPr>
          <w:b/>
          <w:bCs/>
          <w:color w:val="000000"/>
        </w:rPr>
        <w:t>MAP@3 0.7292</w:t>
      </w:r>
      <w:r>
        <w:t xml:space="preserve"> — the best of the three models.</w:t>
      </w:r>
    </w:p>
    <w:p w14:paraId="2F5E668B" w14:textId="0F1E3C48" w:rsidR="00484335" w:rsidRPr="00484335" w:rsidRDefault="00484335" w:rsidP="00484335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pacing w:before="120" w:after="40"/>
        <w:jc w:val="center"/>
        <w:rPr>
          <w:b/>
          <w:bCs/>
          <w:color w:val="000000"/>
          <w:sz w:val="22"/>
          <w:szCs w:val="22"/>
        </w:rPr>
      </w:pPr>
      <w:r w:rsidRPr="00484335">
        <w:rPr>
          <w:b/>
          <w:bCs/>
          <w:color w:val="000000"/>
          <w:sz w:val="22"/>
          <w:szCs w:val="22"/>
        </w:rPr>
        <w:drawing>
          <wp:inline distT="0" distB="0" distL="0" distR="0" wp14:anchorId="08EE0C66" wp14:editId="13311F15">
            <wp:extent cx="6163310" cy="3237865"/>
            <wp:effectExtent l="0" t="0" r="8890" b="635"/>
            <wp:docPr id="69107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F4E5" w14:textId="32768C38" w:rsidR="00FB3DF3" w:rsidRDefault="00FB3DF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pacing w:before="120" w:after="40"/>
        <w:jc w:val="center"/>
      </w:pPr>
    </w:p>
    <w:p w14:paraId="3231E91B" w14:textId="77777777" w:rsidR="00FB3DF3" w:rsidRDefault="00000000">
      <w:pPr>
        <w:spacing w:after="120"/>
        <w:jc w:val="center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Fig 3. DeBERTa-v3-small training/validation curves (W&amp;B).</w:t>
      </w:r>
    </w:p>
    <w:p w14:paraId="567F1FC3" w14:textId="77777777" w:rsidR="009610B2" w:rsidRDefault="009610B2">
      <w:pPr>
        <w:spacing w:after="120"/>
        <w:jc w:val="center"/>
        <w:rPr>
          <w:i/>
          <w:iCs/>
          <w:color w:val="000000"/>
          <w:sz w:val="22"/>
          <w:szCs w:val="22"/>
        </w:rPr>
      </w:pPr>
    </w:p>
    <w:p w14:paraId="1E157724" w14:textId="77777777" w:rsidR="009610B2" w:rsidRDefault="009610B2">
      <w:pPr>
        <w:spacing w:after="120"/>
        <w:jc w:val="center"/>
        <w:rPr>
          <w:i/>
          <w:iCs/>
          <w:color w:val="000000"/>
          <w:sz w:val="22"/>
          <w:szCs w:val="22"/>
        </w:rPr>
      </w:pPr>
    </w:p>
    <w:p w14:paraId="653E8F1D" w14:textId="77777777" w:rsidR="009610B2" w:rsidRDefault="009610B2">
      <w:pPr>
        <w:spacing w:after="120"/>
        <w:jc w:val="center"/>
        <w:rPr>
          <w:i/>
          <w:iCs/>
          <w:color w:val="000000"/>
          <w:sz w:val="22"/>
          <w:szCs w:val="22"/>
        </w:rPr>
      </w:pPr>
    </w:p>
    <w:p w14:paraId="5D6EDA6C" w14:textId="77777777" w:rsidR="009610B2" w:rsidRDefault="009610B2">
      <w:pPr>
        <w:spacing w:after="120"/>
        <w:jc w:val="center"/>
        <w:rPr>
          <w:i/>
          <w:iCs/>
          <w:color w:val="000000"/>
          <w:sz w:val="22"/>
          <w:szCs w:val="22"/>
        </w:rPr>
      </w:pPr>
    </w:p>
    <w:p w14:paraId="213CE7EA" w14:textId="77777777" w:rsidR="009610B2" w:rsidRDefault="009610B2">
      <w:pPr>
        <w:spacing w:after="120"/>
        <w:jc w:val="center"/>
        <w:rPr>
          <w:i/>
          <w:iCs/>
          <w:color w:val="000000"/>
          <w:sz w:val="22"/>
          <w:szCs w:val="22"/>
        </w:rPr>
      </w:pPr>
    </w:p>
    <w:p w14:paraId="7F2C9455" w14:textId="77777777" w:rsidR="009610B2" w:rsidRDefault="009610B2">
      <w:pPr>
        <w:spacing w:after="120"/>
        <w:jc w:val="center"/>
        <w:rPr>
          <w:i/>
          <w:iCs/>
          <w:color w:val="000000"/>
          <w:sz w:val="22"/>
          <w:szCs w:val="22"/>
        </w:rPr>
      </w:pPr>
    </w:p>
    <w:p w14:paraId="73600419" w14:textId="77777777" w:rsidR="009610B2" w:rsidRDefault="009610B2">
      <w:pPr>
        <w:spacing w:after="120"/>
        <w:jc w:val="center"/>
        <w:rPr>
          <w:i/>
          <w:iCs/>
          <w:color w:val="000000"/>
          <w:sz w:val="22"/>
          <w:szCs w:val="22"/>
        </w:rPr>
      </w:pPr>
    </w:p>
    <w:p w14:paraId="5E23F433" w14:textId="77777777" w:rsidR="009610B2" w:rsidRDefault="009610B2">
      <w:pPr>
        <w:spacing w:after="120"/>
        <w:jc w:val="center"/>
        <w:rPr>
          <w:i/>
          <w:iCs/>
          <w:color w:val="000000"/>
          <w:sz w:val="22"/>
          <w:szCs w:val="22"/>
        </w:rPr>
      </w:pPr>
    </w:p>
    <w:p w14:paraId="026AAA9A" w14:textId="77777777" w:rsidR="009610B2" w:rsidRDefault="009610B2">
      <w:pPr>
        <w:spacing w:after="120"/>
        <w:jc w:val="center"/>
      </w:pPr>
    </w:p>
    <w:p w14:paraId="3FC88AA6" w14:textId="0623F090" w:rsidR="00FB3DF3" w:rsidRDefault="00000000">
      <w:pPr>
        <w:pStyle w:val="Heading2"/>
        <w:spacing w:before="160" w:after="70"/>
      </w:pPr>
      <w:r>
        <w:rPr>
          <w:b/>
          <w:bCs/>
          <w:color w:val="000000"/>
        </w:rPr>
        <w:lastRenderedPageBreak/>
        <w:t>5.2 Model 2: Custom Deep Learning Model — BiLSTM (from scratch)</w:t>
      </w:r>
    </w:p>
    <w:p w14:paraId="0B7BD3FB" w14:textId="77777777" w:rsidR="00FB3DF3" w:rsidRDefault="00000000">
      <w:pPr>
        <w:spacing w:after="80"/>
      </w:pPr>
      <w:r>
        <w:rPr>
          <w:b/>
          <w:bCs/>
          <w:color w:val="000000"/>
        </w:rPr>
        <w:t xml:space="preserve">Note: </w:t>
      </w:r>
      <w:r>
        <w:t>this from-scratch bidirectional LSTM satisfies both the custom-deep-learning and the RNN-based requirement — it is a custom recurrent network built without any pretrained weights.</w:t>
      </w:r>
    </w:p>
    <w:p w14:paraId="287FF736" w14:textId="16DA217C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 xml:space="preserve">Architecture </w:t>
      </w:r>
    </w:p>
    <w:p w14:paraId="0B855AF7" w14:textId="55446784" w:rsidR="00F3114F" w:rsidRPr="00F3114F" w:rsidRDefault="00F3114F" w:rsidP="00F3114F">
      <w:pPr>
        <w:spacing w:before="60" w:after="40"/>
        <w:jc w:val="center"/>
        <w:rPr>
          <w:noProof/>
        </w:rPr>
      </w:pPr>
      <w:r w:rsidRPr="00F3114F">
        <w:rPr>
          <w:noProof/>
        </w:rPr>
        <w:drawing>
          <wp:inline distT="0" distB="0" distL="0" distR="0" wp14:anchorId="167B1946" wp14:editId="3E5B968A">
            <wp:extent cx="6163310" cy="5870575"/>
            <wp:effectExtent l="0" t="0" r="0" b="0"/>
            <wp:docPr id="288397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58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BA0D7" w14:textId="01483742" w:rsidR="00FB3DF3" w:rsidRDefault="00FB3DF3">
      <w:pPr>
        <w:spacing w:before="60" w:after="40"/>
        <w:jc w:val="center"/>
      </w:pPr>
    </w:p>
    <w:p w14:paraId="1A964A39" w14:textId="77777777" w:rsidR="00FB3DF3" w:rsidRDefault="00000000">
      <w:pPr>
        <w:spacing w:after="120"/>
        <w:jc w:val="center"/>
      </w:pPr>
      <w:r>
        <w:rPr>
          <w:i/>
          <w:iCs/>
          <w:color w:val="000000"/>
          <w:sz w:val="22"/>
          <w:szCs w:val="22"/>
        </w:rPr>
        <w:t>Fig 4. BiLSTM pair-scorer architecture (built from scratch, 389,505 parameters).</w:t>
      </w:r>
    </w:p>
    <w:p w14:paraId="12AA38B0" w14:textId="77777777" w:rsidR="00FB3DF3" w:rsidRDefault="00000000">
      <w:pPr>
        <w:spacing w:after="80"/>
      </w:pPr>
      <w:r>
        <w:t xml:space="preserve">Pipeline: BPE token IDs → learnable </w:t>
      </w:r>
      <w:r w:rsidRPr="00F46F29">
        <w:rPr>
          <w:rFonts w:eastAsia="Courier New"/>
          <w:color w:val="000000"/>
        </w:rPr>
        <w:t>nn.Embedding</w:t>
      </w:r>
      <w:r w:rsidRPr="00F46F29">
        <w:t xml:space="preserve"> (8000→64, padding_idx=0) → a single </w:t>
      </w:r>
      <w:r w:rsidRPr="00F46F29">
        <w:rPr>
          <w:b/>
          <w:bCs/>
          <w:color w:val="000000"/>
        </w:rPr>
        <w:t>bidirectional LSTM</w:t>
      </w:r>
      <w:r w:rsidRPr="00F46F29">
        <w:t xml:space="preserve"> (64 hidden units per direction, </w:t>
      </w:r>
      <w:r w:rsidRPr="00F46F29">
        <w:rPr>
          <w:rFonts w:eastAsia="Courier New"/>
          <w:color w:val="000000"/>
        </w:rPr>
        <w:t>batch_first=True</w:t>
      </w:r>
      <w:r w:rsidRPr="00F46F29">
        <w:t xml:space="preserve">) → masked mean-pooling over real tokens into a 128-d vector → </w:t>
      </w:r>
      <w:r w:rsidRPr="00F46F29">
        <w:rPr>
          <w:rFonts w:eastAsia="Courier New"/>
          <w:color w:val="000000"/>
        </w:rPr>
        <w:t>Linear(128→64) → ReLU → Dropout(0.4) → Linear(64→1)</w:t>
      </w:r>
      <w:r w:rsidRPr="00F46F29">
        <w:t>. The five per-option scores are stacked and softmaxed to</w:t>
      </w:r>
      <w:r>
        <w:t xml:space="preserve"> rank.</w:t>
      </w:r>
    </w:p>
    <w:p w14:paraId="274D7275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Salient Points</w:t>
      </w:r>
    </w:p>
    <w:p w14:paraId="612CC705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Bidirectionality gives each token both preceding and following context — important for judging how well an option completes a prompt.</w:t>
      </w:r>
    </w:p>
    <w:p w14:paraId="0DDC06D3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Masked mean-pooling averages only over real tokens, so padding does not dilute the sentence representation.</w:t>
      </w:r>
    </w:p>
    <w:p w14:paraId="4CFE97BB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The model is deliberately small (389,505 parameters) with strong regularisation (dropout 0.4, weight decay 1e-2) because 2,000 rows overfit easily.</w:t>
      </w:r>
    </w:p>
    <w:p w14:paraId="5E0FBAEC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lastRenderedPageBreak/>
        <w:t>Training</w:t>
      </w:r>
    </w:p>
    <w:p w14:paraId="1C82CF58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Loss: CrossEntropyLoss over the five scores. Optimizer: AdamW (lr 1e-3, weight decay 1e-2, raised 100× to fight overfitting).</w:t>
      </w:r>
    </w:p>
    <w:p w14:paraId="6159341D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ReduceLROnPlateau scheduler, AMP mixed precision, gradient clipping (norm 1.0), early stopping (patience 4).</w:t>
      </w:r>
    </w:p>
    <w:p w14:paraId="363131E0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Overfitting evidence: </w:t>
      </w:r>
      <w:r>
        <w:t>training accuracy climbed to 0.97 by epoch 12 while validation MAP@3 peaked at epoch 8 (0.6645) — the classic train-up/val-flat signature. The best (epoch-8) checkpoint was kept.</w:t>
      </w:r>
    </w:p>
    <w:p w14:paraId="18532316" w14:textId="77777777" w:rsidR="00FB3DF3" w:rsidRDefault="00000000">
      <w:pPr>
        <w:spacing w:after="80"/>
      </w:pPr>
      <w:r>
        <w:rPr>
          <w:b/>
          <w:bCs/>
          <w:color w:val="000000"/>
        </w:rPr>
        <w:t xml:space="preserve">Result: </w:t>
      </w:r>
      <w:r>
        <w:t xml:space="preserve">validation Accuracy 0.5266, Macro-F1 0.5158, </w:t>
      </w:r>
      <w:r>
        <w:rPr>
          <w:b/>
          <w:bCs/>
          <w:color w:val="000000"/>
        </w:rPr>
        <w:t>MAP@3 0.6645</w:t>
      </w:r>
      <w:r>
        <w:t xml:space="preserve"> (honest, leakage-free).</w:t>
      </w:r>
    </w:p>
    <w:p w14:paraId="5BD68DD0" w14:textId="7D9F8A05" w:rsidR="00D75064" w:rsidRPr="00D75064" w:rsidRDefault="00D75064" w:rsidP="00D75064">
      <w:pPr>
        <w:spacing w:after="120"/>
        <w:jc w:val="center"/>
        <w:rPr>
          <w:b/>
          <w:bCs/>
          <w:color w:val="000000"/>
          <w:sz w:val="22"/>
          <w:szCs w:val="22"/>
        </w:rPr>
      </w:pPr>
      <w:r w:rsidRPr="00D75064">
        <w:rPr>
          <w:b/>
          <w:bCs/>
          <w:color w:val="000000"/>
          <w:sz w:val="22"/>
          <w:szCs w:val="22"/>
        </w:rPr>
        <w:drawing>
          <wp:inline distT="0" distB="0" distL="0" distR="0" wp14:anchorId="696ED461" wp14:editId="3D8875B4">
            <wp:extent cx="6163310" cy="3237865"/>
            <wp:effectExtent l="0" t="0" r="8890" b="635"/>
            <wp:docPr id="1394217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A5E3" w14:textId="77777777" w:rsidR="00FB3DF3" w:rsidRDefault="00000000">
      <w:pPr>
        <w:spacing w:after="120"/>
        <w:jc w:val="center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Fig 5. BiLSTM loss and validation MAP@3 (W&amp;B).</w:t>
      </w:r>
    </w:p>
    <w:p w14:paraId="1050DD1E" w14:textId="77777777" w:rsidR="00F63B31" w:rsidRDefault="00F63B31">
      <w:pPr>
        <w:spacing w:after="120"/>
        <w:jc w:val="center"/>
      </w:pPr>
    </w:p>
    <w:p w14:paraId="254F81C6" w14:textId="0A26AEDF" w:rsidR="00C93C65" w:rsidRPr="00C93C65" w:rsidRDefault="00C93C65" w:rsidP="00C93C65">
      <w:pPr>
        <w:spacing w:after="120"/>
        <w:jc w:val="center"/>
        <w:rPr>
          <w:b/>
          <w:bCs/>
          <w:color w:val="000000"/>
          <w:sz w:val="22"/>
          <w:szCs w:val="22"/>
        </w:rPr>
      </w:pPr>
      <w:r w:rsidRPr="00C93C65">
        <w:rPr>
          <w:b/>
          <w:bCs/>
          <w:color w:val="000000"/>
          <w:sz w:val="22"/>
          <w:szCs w:val="22"/>
        </w:rPr>
        <w:drawing>
          <wp:inline distT="0" distB="0" distL="0" distR="0" wp14:anchorId="75E67626" wp14:editId="254D374C">
            <wp:extent cx="6163310" cy="2221230"/>
            <wp:effectExtent l="0" t="0" r="8890" b="7620"/>
            <wp:docPr id="806457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6168A" w14:textId="77777777" w:rsidR="00FB3DF3" w:rsidRDefault="00000000">
      <w:pPr>
        <w:spacing w:after="120"/>
        <w:jc w:val="center"/>
      </w:pPr>
      <w:r>
        <w:rPr>
          <w:i/>
          <w:iCs/>
          <w:color w:val="000000"/>
          <w:sz w:val="22"/>
          <w:szCs w:val="22"/>
        </w:rPr>
        <w:t>Fig 6. BiLSTM confusion matrix — best class B (MAP@3 0.812), weakest A (0.509).</w:t>
      </w:r>
    </w:p>
    <w:p w14:paraId="6B6BB04E" w14:textId="2BD07983" w:rsidR="00FB3DF3" w:rsidRDefault="00000000">
      <w:pPr>
        <w:pStyle w:val="Heading2"/>
        <w:spacing w:before="160" w:after="70"/>
      </w:pPr>
      <w:r>
        <w:rPr>
          <w:b/>
          <w:bCs/>
          <w:color w:val="000000"/>
        </w:rPr>
        <w:t>5.3 Model 3: Classical ML Baseline — TF-IDF + Logistic Regression</w:t>
      </w:r>
    </w:p>
    <w:p w14:paraId="1D578A10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Architecture</w:t>
      </w:r>
    </w:p>
    <w:p w14:paraId="425846AD" w14:textId="2CF8652C" w:rsidR="00FB3DF3" w:rsidRPr="00F46F29" w:rsidRDefault="00000000">
      <w:pPr>
        <w:spacing w:after="80"/>
      </w:pPr>
      <w:r w:rsidRPr="00F46F29">
        <w:t xml:space="preserve">Each option is paired with the prompt as "prompt [SEP] option" and labelled 1 if it is the answer, turning the task into a binary "is this pair correct?" problem. A scikit-learn </w:t>
      </w:r>
      <w:r w:rsidRPr="00F46F29">
        <w:rPr>
          <w:rFonts w:eastAsia="Courier New"/>
          <w:color w:val="000000"/>
        </w:rPr>
        <w:t>Pipeline</w:t>
      </w:r>
      <w:r w:rsidRPr="00F46F29">
        <w:t xml:space="preserve"> chains a </w:t>
      </w:r>
      <w:r w:rsidR="003724C5">
        <w:t xml:space="preserve">          </w:t>
      </w:r>
      <w:r w:rsidRPr="00F46F29">
        <w:rPr>
          <w:rFonts w:eastAsia="Courier New"/>
          <w:color w:val="000000"/>
        </w:rPr>
        <w:t>Tf</w:t>
      </w:r>
      <w:r w:rsidR="00F46F29">
        <w:rPr>
          <w:rFonts w:eastAsia="Courier New"/>
          <w:color w:val="000000"/>
        </w:rPr>
        <w:t>-</w:t>
      </w:r>
      <w:r w:rsidR="003724C5">
        <w:rPr>
          <w:rFonts w:eastAsia="Courier New"/>
          <w:color w:val="000000"/>
        </w:rPr>
        <w:t xml:space="preserve">IDF </w:t>
      </w:r>
      <w:r w:rsidRPr="00F46F29">
        <w:rPr>
          <w:rFonts w:eastAsia="Courier New"/>
          <w:color w:val="000000"/>
        </w:rPr>
        <w:t>Vectorizer</w:t>
      </w:r>
      <w:r w:rsidRPr="00F46F29">
        <w:t xml:space="preserve"> (unigrams + bigrams, max_features 20,000, sublinear_tf, English stop-words) </w:t>
      </w:r>
      <w:r w:rsidRPr="00F46F29">
        <w:lastRenderedPageBreak/>
        <w:t xml:space="preserve">with a </w:t>
      </w:r>
      <w:r w:rsidRPr="00F46F29">
        <w:rPr>
          <w:rFonts w:eastAsia="Courier New"/>
          <w:color w:val="000000"/>
        </w:rPr>
        <w:t>Logistic</w:t>
      </w:r>
      <w:r w:rsidR="00F46F29">
        <w:rPr>
          <w:rFonts w:eastAsia="Courier New"/>
          <w:color w:val="000000"/>
        </w:rPr>
        <w:t xml:space="preserve"> </w:t>
      </w:r>
      <w:r w:rsidRPr="00F46F29">
        <w:rPr>
          <w:rFonts w:eastAsia="Courier New"/>
          <w:color w:val="000000"/>
        </w:rPr>
        <w:t>Regression</w:t>
      </w:r>
      <w:r w:rsidRPr="00F46F29">
        <w:t xml:space="preserve"> (C=10, class_weight='balanced'). At inference, </w:t>
      </w:r>
      <w:r w:rsidRPr="00F46F29">
        <w:rPr>
          <w:rFonts w:eastAsia="Courier New"/>
          <w:color w:val="000000"/>
        </w:rPr>
        <w:t>predict_proba[:,1]</w:t>
      </w:r>
      <w:r w:rsidRPr="00F46F29">
        <w:t xml:space="preserve"> gives P(correct) per pair; the five probabilities per question form the ranking scores.</w:t>
      </w:r>
    </w:p>
    <w:p w14:paraId="4F9C43E6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Salient Points</w:t>
      </w:r>
    </w:p>
    <w:p w14:paraId="38E59B5B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TF-IDF weights each term by how frequent it is here and how rare across the corpus, highlighting distinctive words; bigrams capture short phrases such as negations.</w:t>
      </w:r>
    </w:p>
    <w:p w14:paraId="5B85D2DD" w14:textId="2C2C891E" w:rsidR="00FB3DF3" w:rsidRDefault="00000000">
      <w:pPr>
        <w:pStyle w:val="ListParagraph"/>
        <w:numPr>
          <w:ilvl w:val="0"/>
          <w:numId w:val="1"/>
        </w:numPr>
        <w:spacing w:after="50"/>
      </w:pPr>
      <w:r>
        <w:t>class_weight</w:t>
      </w:r>
      <w:r w:rsidR="00D74D95">
        <w:t xml:space="preserve"> </w:t>
      </w:r>
      <w:r>
        <w:t>=</w:t>
      </w:r>
      <w:r w:rsidR="00D74D95">
        <w:t xml:space="preserve"> </w:t>
      </w:r>
      <w:r>
        <w:t>'balanced' corrects the 80/20 pair imbalance (only 1 of 5 pairs is positive).</w:t>
      </w:r>
    </w:p>
    <w:p w14:paraId="37F75C33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A linear model cannot memorise arbitrary mappings, so it generalises well relative to its cost — a strong, cheap baseline.</w:t>
      </w:r>
    </w:p>
    <w:p w14:paraId="2798EA4B" w14:textId="77777777" w:rsidR="00FB3DF3" w:rsidRDefault="00000000">
      <w:pPr>
        <w:spacing w:after="80"/>
      </w:pPr>
      <w:r>
        <w:rPr>
          <w:b/>
          <w:bCs/>
          <w:color w:val="000000"/>
        </w:rPr>
        <w:t xml:space="preserve">Result: </w:t>
      </w:r>
      <w:r>
        <w:t xml:space="preserve">validation Accuracy 0.5293, Macro-F1 0.5243, </w:t>
      </w:r>
      <w:r>
        <w:rPr>
          <w:b/>
          <w:bCs/>
          <w:color w:val="000000"/>
        </w:rPr>
        <w:t>MAP@3 0.6769</w:t>
      </w:r>
      <w:r>
        <w:t xml:space="preserve"> — narrowly ahead of the from-scratch BiLSTM, underlining that deep learning needs more data to pay off.</w:t>
      </w:r>
    </w:p>
    <w:p w14:paraId="15C78CCA" w14:textId="0A2FD56C" w:rsidR="00FB3DF3" w:rsidRDefault="00000000" w:rsidP="002B0BFA">
      <w:r>
        <w:rPr>
          <w:b/>
          <w:bCs/>
          <w:color w:val="000000"/>
          <w:sz w:val="30"/>
          <w:szCs w:val="30"/>
        </w:rPr>
        <w:t>6. Performance &amp; Comparative Analysis</w:t>
      </w:r>
    </w:p>
    <w:p w14:paraId="2370EF3C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Evaluation Metrics</w:t>
      </w:r>
    </w:p>
    <w:p w14:paraId="3E96A012" w14:textId="77777777" w:rsidR="00FB3DF3" w:rsidRDefault="00000000">
      <w:pPr>
        <w:spacing w:after="80"/>
      </w:pPr>
      <w:r>
        <w:t xml:space="preserve">Primary metric: </w:t>
      </w:r>
      <w:r>
        <w:rPr>
          <w:b/>
          <w:bCs/>
          <w:color w:val="000000"/>
        </w:rPr>
        <w:t>MAP@3</w:t>
      </w:r>
      <w:r>
        <w:t xml:space="preserve"> (the competition metric). Also reported: rank-1 </w:t>
      </w:r>
      <w:r>
        <w:rPr>
          <w:b/>
          <w:bCs/>
          <w:color w:val="000000"/>
        </w:rPr>
        <w:t>accuracy</w:t>
      </w:r>
      <w:r>
        <w:t xml:space="preserve"> and </w:t>
      </w:r>
      <w:r>
        <w:rPr>
          <w:b/>
          <w:bCs/>
          <w:color w:val="000000"/>
        </w:rPr>
        <w:t>macro-F1</w:t>
      </w:r>
      <w:r>
        <w:t xml:space="preserve"> (per-class F1 averaged equally, so a weak option class cannot hide behind the average). All models are evaluated on the same 376-question validation set.</w:t>
      </w:r>
    </w:p>
    <w:p w14:paraId="3387B31F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Validation Protocol (leakage-free)</w:t>
      </w:r>
    </w:p>
    <w:p w14:paraId="77EF8B45" w14:textId="77777777" w:rsidR="00FB3DF3" w:rsidRDefault="00000000">
      <w:pPr>
        <w:spacing w:after="80"/>
      </w:pPr>
      <w:r>
        <w:t xml:space="preserve">Because the dataset contains duplicate questions, a random split would leak a question's twin into validation and measure memorisation. A </w:t>
      </w:r>
      <w:r>
        <w:rPr>
          <w:b/>
          <w:bCs/>
          <w:color w:val="000000"/>
        </w:rPr>
        <w:t>StratifiedGroupKFold</w:t>
      </w:r>
      <w:r>
        <w:t xml:space="preserve"> split was used: questions with identical options share a fingerprint and are forced entirely into either train (1,624) or validation (376), never split across both, while answer-class proportions are balanced. An assertion confirms </w:t>
      </w:r>
      <w:r>
        <w:rPr>
          <w:b/>
          <w:bCs/>
          <w:color w:val="000000"/>
        </w:rPr>
        <w:t>zero group overlap</w:t>
      </w:r>
      <w:r>
        <w:t xml:space="preserve"> between the two sets.</w:t>
      </w:r>
    </w:p>
    <w:p w14:paraId="3BBEBC32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Comparative Report</w:t>
      </w:r>
    </w:p>
    <w:tbl>
      <w:tblPr>
        <w:tblW w:w="95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00"/>
        <w:gridCol w:w="1400"/>
        <w:gridCol w:w="1400"/>
        <w:gridCol w:w="1400"/>
      </w:tblGrid>
      <w:tr w:rsidR="00FB3DF3" w14:paraId="43DE7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693D2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1A7F8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5B646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E8BE6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Macro-F1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9C2AF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MAP@3</w:t>
            </w:r>
          </w:p>
        </w:tc>
      </w:tr>
      <w:tr w:rsidR="00FB3DF3" w14:paraId="04B8D3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90B2F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BiLSTM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EE078" w14:textId="77777777" w:rsidR="00FB3DF3" w:rsidRDefault="00000000">
            <w:r>
              <w:rPr>
                <w:color w:val="000000"/>
                <w:sz w:val="22"/>
                <w:szCs w:val="22"/>
              </w:rPr>
              <w:t>From scratch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61FA2" w14:textId="77777777" w:rsidR="00FB3DF3" w:rsidRDefault="00000000">
            <w:r>
              <w:rPr>
                <w:color w:val="000000"/>
                <w:sz w:val="22"/>
                <w:szCs w:val="22"/>
              </w:rPr>
              <w:t>0.5266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83AA1" w14:textId="77777777" w:rsidR="00FB3DF3" w:rsidRDefault="00000000">
            <w:r>
              <w:rPr>
                <w:color w:val="000000"/>
                <w:sz w:val="22"/>
                <w:szCs w:val="22"/>
              </w:rPr>
              <w:t>0.5158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E15D9" w14:textId="77777777" w:rsidR="00FB3DF3" w:rsidRDefault="00000000">
            <w:r>
              <w:rPr>
                <w:color w:val="000000"/>
                <w:sz w:val="22"/>
                <w:szCs w:val="22"/>
              </w:rPr>
              <w:t>0.6645</w:t>
            </w:r>
          </w:p>
        </w:tc>
      </w:tr>
      <w:tr w:rsidR="00FB3DF3" w14:paraId="187BE5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0C6F1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TF-IDF + Logistic Regression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CE2FE" w14:textId="77777777" w:rsidR="00FB3DF3" w:rsidRDefault="00000000">
            <w:r>
              <w:rPr>
                <w:color w:val="000000"/>
                <w:sz w:val="22"/>
                <w:szCs w:val="22"/>
              </w:rPr>
              <w:t>Classical ML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D0324" w14:textId="77777777" w:rsidR="00FB3DF3" w:rsidRDefault="00000000">
            <w:r>
              <w:rPr>
                <w:color w:val="000000"/>
                <w:sz w:val="22"/>
                <w:szCs w:val="22"/>
              </w:rPr>
              <w:t>0.5293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E3FE4" w14:textId="77777777" w:rsidR="00FB3DF3" w:rsidRDefault="00000000">
            <w:r>
              <w:rPr>
                <w:color w:val="000000"/>
                <w:sz w:val="22"/>
                <w:szCs w:val="22"/>
              </w:rPr>
              <w:t>0.5243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5D010" w14:textId="77777777" w:rsidR="00FB3DF3" w:rsidRDefault="00000000">
            <w:r>
              <w:rPr>
                <w:color w:val="000000"/>
                <w:sz w:val="22"/>
                <w:szCs w:val="22"/>
              </w:rPr>
              <w:t>0.6769</w:t>
            </w:r>
          </w:p>
        </w:tc>
      </w:tr>
      <w:tr w:rsidR="00FB3DF3" w14:paraId="02102C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16593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DeBERTa-v3-small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2AA11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Pretrained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33D12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0.6037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AAEC8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0.6097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0274B" w14:textId="77777777" w:rsidR="00FB3DF3" w:rsidRDefault="00000000">
            <w:r>
              <w:rPr>
                <w:b/>
                <w:bCs/>
                <w:color w:val="000000"/>
                <w:sz w:val="22"/>
                <w:szCs w:val="22"/>
              </w:rPr>
              <w:t>0.7292</w:t>
            </w:r>
          </w:p>
        </w:tc>
      </w:tr>
    </w:tbl>
    <w:p w14:paraId="4193BC65" w14:textId="77777777" w:rsidR="00FB3DF3" w:rsidRDefault="00FB3DF3">
      <w:pPr>
        <w:spacing w:before="100"/>
      </w:pPr>
    </w:p>
    <w:p w14:paraId="5BAF3533" w14:textId="77777777" w:rsidR="00FB3DF3" w:rsidRDefault="00000000">
      <w:pPr>
        <w:spacing w:after="80"/>
      </w:pPr>
      <w:r>
        <w:rPr>
          <w:b/>
          <w:bCs/>
          <w:color w:val="000000"/>
        </w:rPr>
        <w:t xml:space="preserve">Discussion. </w:t>
      </w:r>
      <w:r>
        <w:t xml:space="preserve">The pretrained DeBERTa leads on every metric (MAP@3 +5.2 points over the classical baseline), justifying its higher compute cost for accuracy-critical use. Strikingly, the from-scratch BiLSTM (~390k parameters, trained for minutes) is </w:t>
      </w:r>
      <w:r>
        <w:rPr>
          <w:b/>
          <w:bCs/>
          <w:color w:val="000000"/>
        </w:rPr>
        <w:t>beaten by a linear model</w:t>
      </w:r>
      <w:r>
        <w:t>: with only 2,000 rows it cannot learn language representations from scratch and overfits, whereas TF-IDF + LogReg makes fewer assumptions and generalises slightly better. The trade-off is clear — the transformer buys accuracy with compute and training time; the classical model is near-instant and a strong baseline.</w:t>
      </w:r>
    </w:p>
    <w:p w14:paraId="693E1335" w14:textId="3738E7D4" w:rsidR="005E411D" w:rsidRPr="005E411D" w:rsidRDefault="005E411D" w:rsidP="005E411D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pacing w:before="120" w:after="40"/>
        <w:jc w:val="center"/>
        <w:rPr>
          <w:b/>
          <w:bCs/>
          <w:color w:val="000000"/>
          <w:sz w:val="22"/>
          <w:szCs w:val="22"/>
        </w:rPr>
      </w:pPr>
      <w:r w:rsidRPr="005E411D">
        <w:rPr>
          <w:b/>
          <w:bCs/>
          <w:color w:val="000000"/>
          <w:sz w:val="22"/>
          <w:szCs w:val="22"/>
        </w:rPr>
        <w:drawing>
          <wp:inline distT="0" distB="0" distL="0" distR="0" wp14:anchorId="3BC75614" wp14:editId="3B51B7A1">
            <wp:extent cx="6421120" cy="2000250"/>
            <wp:effectExtent l="0" t="0" r="0" b="0"/>
            <wp:docPr id="1638703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471" cy="200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D372" w14:textId="757244D3" w:rsidR="00FB3DF3" w:rsidRDefault="00000000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pacing w:before="120" w:after="40"/>
        <w:jc w:val="center"/>
      </w:pPr>
      <w:r>
        <w:rPr>
          <w:b/>
          <w:bCs/>
          <w:color w:val="000000"/>
          <w:sz w:val="22"/>
          <w:szCs w:val="22"/>
        </w:rPr>
        <w:t>]</w:t>
      </w:r>
    </w:p>
    <w:p w14:paraId="60F4A829" w14:textId="77777777" w:rsidR="00FB3DF3" w:rsidRDefault="00000000">
      <w:pPr>
        <w:spacing w:after="120"/>
        <w:jc w:val="center"/>
      </w:pPr>
      <w:r>
        <w:rPr>
          <w:i/>
          <w:iCs/>
          <w:color w:val="000000"/>
          <w:sz w:val="22"/>
          <w:szCs w:val="22"/>
        </w:rPr>
        <w:t>Fig 7. Model comparison across accuracy, macro-F1, and MAP@3 (W&amp;B).</w:t>
      </w:r>
    </w:p>
    <w:p w14:paraId="24B5A71D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lastRenderedPageBreak/>
        <w:t>Kaggle Performance</w:t>
      </w:r>
    </w:p>
    <w:p w14:paraId="4EBDA61E" w14:textId="2AA7FE6E" w:rsidR="00A362DD" w:rsidRDefault="00000000">
      <w:pPr>
        <w:spacing w:after="80"/>
      </w:pPr>
      <w:r>
        <w:t xml:space="preserve">The final submission uses the </w:t>
      </w:r>
      <w:r>
        <w:rPr>
          <w:b/>
          <w:bCs/>
          <w:color w:val="000000"/>
        </w:rPr>
        <w:t>BiLSTM</w:t>
      </w:r>
      <w:r>
        <w:t xml:space="preserve"> predictions. Although DeBERTa wins on the leakage-free validation set, the public leaderboard is dominated by the 91.6% train–test overlap and therefore rewards memorisation; the high-capacity BiLSTM, refit on all 2,000 rows, recalls seen questions best and scored highest publicly. </w:t>
      </w:r>
      <w:r>
        <w:rPr>
          <w:b/>
          <w:bCs/>
          <w:color w:val="000000"/>
        </w:rPr>
        <w:t xml:space="preserve">Final Kaggle score: </w:t>
      </w:r>
      <w:r w:rsidR="0020139C" w:rsidRPr="0020139C">
        <w:rPr>
          <w:b/>
          <w:bCs/>
          <w:color w:val="000000"/>
        </w:rPr>
        <w:t>0.74231</w:t>
      </w:r>
      <w:r w:rsidR="008E076C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Ran</w:t>
      </w:r>
      <w:r w:rsidR="0020139C">
        <w:rPr>
          <w:b/>
          <w:bCs/>
          <w:color w:val="000000"/>
        </w:rPr>
        <w:t>k: 85</w:t>
      </w:r>
      <w:r w:rsidR="008E076C">
        <w:rPr>
          <w:b/>
          <w:bCs/>
          <w:color w:val="000000"/>
        </w:rPr>
        <w:t>8.</w:t>
      </w:r>
    </w:p>
    <w:p w14:paraId="040AF090" w14:textId="77777777" w:rsidR="00FB3DF3" w:rsidRDefault="00000000">
      <w:pPr>
        <w:pStyle w:val="Heading1"/>
        <w:spacing w:before="200" w:after="100"/>
      </w:pPr>
      <w:r>
        <w:rPr>
          <w:b/>
          <w:bCs/>
          <w:color w:val="000000"/>
          <w:sz w:val="30"/>
          <w:szCs w:val="30"/>
        </w:rPr>
        <w:t>7. Conclusion &amp; Future Work</w:t>
      </w:r>
    </w:p>
    <w:p w14:paraId="32BB6F53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Key Learnings</w:t>
      </w:r>
    </w:p>
    <w:p w14:paraId="5BAA80AB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On small datasets, a pretrained transformer generalises best; a from-scratch network overfits and may not beat a simple linear model.</w:t>
      </w:r>
    </w:p>
    <w:p w14:paraId="3716FED5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Honest evaluation matters as much as modelling: duplicate questions demanded a group-aware split, and validation vs leaderboard measure different things (generalisation vs memorisation).</w:t>
      </w:r>
    </w:p>
    <w:p w14:paraId="083AFBA3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Practical fluency gained in PyTorch, Hugging Face fine-tuning (warmup, gradient accumulation, mixed precision), and W&amp;B experiment tracking.</w:t>
      </w:r>
    </w:p>
    <w:p w14:paraId="59D44FEA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Challenges Faced</w:t>
      </w:r>
    </w:p>
    <w:p w14:paraId="410AAA96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Data leakage from duplicates — </w:t>
      </w:r>
      <w:r>
        <w:t>solved with StratifiedGroupKFold and an overlap assertion.</w:t>
      </w:r>
    </w:p>
    <w:p w14:paraId="513F0985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BiLSTM overfitting — </w:t>
      </w:r>
      <w:r>
        <w:t>mitigated with dropout 0.4, 100× stronger weight decay, gradient clipping, and early stopping.</w:t>
      </w:r>
    </w:p>
    <w:p w14:paraId="7A5D02AA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000000"/>
        </w:rPr>
        <w:t xml:space="preserve">GPU memory for DeBERTa — </w:t>
      </w:r>
      <w:r>
        <w:t>handled with fp16 and gradient accumulation.</w:t>
      </w:r>
    </w:p>
    <w:p w14:paraId="5D3C1B4F" w14:textId="77777777" w:rsidR="00FB3DF3" w:rsidRDefault="00000000">
      <w:pPr>
        <w:pStyle w:val="Heading3"/>
        <w:spacing w:before="130" w:after="50"/>
      </w:pPr>
      <w:r>
        <w:rPr>
          <w:b/>
          <w:bCs/>
          <w:color w:val="000000"/>
        </w:rPr>
        <w:t>Areas for Improvement</w:t>
      </w:r>
    </w:p>
    <w:p w14:paraId="65F080BC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Ensemble the three models (e.g. average probabilities) for a likely MAP@3 gain.</w:t>
      </w:r>
    </w:p>
    <w:p w14:paraId="5687A0BC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Refit DeBERTa on 100% of the data (as done for the BiLSTM) so it also benefits on the overlap-heavy leaderboard.</w:t>
      </w:r>
    </w:p>
    <w:p w14:paraId="2C2E307A" w14:textId="77777777" w:rsidR="00FB3DF3" w:rsidRDefault="00000000">
      <w:pPr>
        <w:pStyle w:val="ListParagraph"/>
        <w:numPr>
          <w:ilvl w:val="0"/>
          <w:numId w:val="1"/>
        </w:numPr>
        <w:spacing w:after="50"/>
      </w:pPr>
      <w:r>
        <w:t>Try a larger DeBERTa variant, hyperparameter search, and prompt/option-order data augmentation.</w:t>
      </w:r>
    </w:p>
    <w:p w14:paraId="03068C8B" w14:textId="77777777" w:rsidR="00FB3DF3" w:rsidRDefault="00000000">
      <w:pPr>
        <w:pStyle w:val="Heading1"/>
        <w:spacing w:before="200" w:after="100"/>
      </w:pPr>
      <w:r>
        <w:rPr>
          <w:b/>
          <w:bCs/>
          <w:color w:val="000000"/>
          <w:sz w:val="30"/>
          <w:szCs w:val="30"/>
        </w:rPr>
        <w:t>8. References</w:t>
      </w:r>
    </w:p>
    <w:p w14:paraId="2D4A6A44" w14:textId="77777777" w:rsidR="00FB3DF3" w:rsidRDefault="00000000">
      <w:pPr>
        <w:spacing w:after="50"/>
      </w:pPr>
      <w:r>
        <w:rPr>
          <w:b/>
          <w:bCs/>
        </w:rPr>
        <w:t xml:space="preserve">[1] </w:t>
      </w:r>
      <w:r>
        <w:t>He, P., Liu, X., Gao, J., &amp; Chen, W. (2021). DeBERTa: Decoding-enhanced BERT with Disentangled Attention. ICLR.</w:t>
      </w:r>
    </w:p>
    <w:p w14:paraId="1ADB8E45" w14:textId="77777777" w:rsidR="00FB3DF3" w:rsidRDefault="00000000">
      <w:pPr>
        <w:spacing w:after="50"/>
      </w:pPr>
      <w:r>
        <w:rPr>
          <w:b/>
          <w:bCs/>
        </w:rPr>
        <w:t xml:space="preserve">[2] </w:t>
      </w:r>
      <w:r>
        <w:t>Hochreiter, S., &amp; Schmidhuber, J. (1997). Long Short-Term Memory. Neural Computation, 9(8).</w:t>
      </w:r>
    </w:p>
    <w:p w14:paraId="73EDB632" w14:textId="77777777" w:rsidR="00FB3DF3" w:rsidRDefault="00000000">
      <w:pPr>
        <w:spacing w:after="50"/>
      </w:pPr>
      <w:r>
        <w:rPr>
          <w:b/>
          <w:bCs/>
        </w:rPr>
        <w:t xml:space="preserve">[3] </w:t>
      </w:r>
      <w:r>
        <w:t>Vaswani, A., et al. (2017). Attention Is All You Need. NeurIPS.</w:t>
      </w:r>
    </w:p>
    <w:p w14:paraId="017380CC" w14:textId="77777777" w:rsidR="00FB3DF3" w:rsidRDefault="00000000">
      <w:pPr>
        <w:spacing w:after="50"/>
      </w:pPr>
      <w:r>
        <w:rPr>
          <w:b/>
          <w:bCs/>
        </w:rPr>
        <w:t xml:space="preserve">[4] </w:t>
      </w:r>
      <w:r>
        <w:t>Hugging Face model card: microsoft/deberta-v3-small — https://huggingface.co/microsoft/deberta-v3-small</w:t>
      </w:r>
    </w:p>
    <w:p w14:paraId="4720C37D" w14:textId="77777777" w:rsidR="00FB3DF3" w:rsidRDefault="00000000">
      <w:pPr>
        <w:spacing w:after="50"/>
      </w:pPr>
      <w:r>
        <w:rPr>
          <w:b/>
          <w:bCs/>
        </w:rPr>
        <w:t xml:space="preserve">[5] </w:t>
      </w:r>
      <w:r>
        <w:t>Wolf, T., et al. (2020). Transformers: State-of-the-Art Natural Language Processing. EMNLP (System Demonstrations).</w:t>
      </w:r>
    </w:p>
    <w:p w14:paraId="4EF860C9" w14:textId="77777777" w:rsidR="00FB3DF3" w:rsidRDefault="00000000">
      <w:pPr>
        <w:spacing w:after="50"/>
      </w:pPr>
      <w:r>
        <w:rPr>
          <w:b/>
          <w:bCs/>
        </w:rPr>
        <w:t xml:space="preserve">[6] </w:t>
      </w:r>
      <w:r>
        <w:t>Pedregosa, F., et al. (2011). Scikit-learn: Machine Learning in Python. JMLR, 12.</w:t>
      </w:r>
    </w:p>
    <w:p w14:paraId="29A5E42D" w14:textId="77777777" w:rsidR="00FB3DF3" w:rsidRDefault="00000000">
      <w:pPr>
        <w:spacing w:after="50"/>
      </w:pPr>
      <w:r>
        <w:rPr>
          <w:b/>
          <w:bCs/>
        </w:rPr>
        <w:t xml:space="preserve">[7] </w:t>
      </w:r>
      <w:r>
        <w:t>Paszke, A., et al. (2019). PyTorch: An Imperative Style, High-Performance Deep Learning Library. NeurIPS.</w:t>
      </w:r>
    </w:p>
    <w:p w14:paraId="5C2F4E10" w14:textId="77777777" w:rsidR="00FB3DF3" w:rsidRDefault="00000000">
      <w:pPr>
        <w:spacing w:before="80"/>
      </w:pPr>
      <w:r>
        <w:rPr>
          <w:b/>
          <w:bCs/>
        </w:rPr>
        <w:t xml:space="preserve">W&amp;B project: </w:t>
      </w:r>
      <w:hyperlink r:id="rId12" w:history="1">
        <w:r>
          <w:rPr>
            <w:color w:val="000000"/>
          </w:rPr>
          <w:t>wandb.ai/22f3000768-dl-genai-project/smart-mcq-solver</w:t>
        </w:r>
      </w:hyperlink>
    </w:p>
    <w:sectPr w:rsidR="00FB3DF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A07B4"/>
    <w:multiLevelType w:val="hybridMultilevel"/>
    <w:tmpl w:val="57D84FB6"/>
    <w:lvl w:ilvl="0" w:tplc="78D8765C">
      <w:start w:val="1"/>
      <w:numFmt w:val="bullet"/>
      <w:lvlText w:val="●"/>
      <w:lvlJc w:val="left"/>
      <w:pPr>
        <w:ind w:left="720" w:hanging="360"/>
      </w:pPr>
    </w:lvl>
    <w:lvl w:ilvl="1" w:tplc="0792ACF8">
      <w:start w:val="1"/>
      <w:numFmt w:val="bullet"/>
      <w:lvlText w:val="○"/>
      <w:lvlJc w:val="left"/>
      <w:pPr>
        <w:ind w:left="1440" w:hanging="360"/>
      </w:pPr>
    </w:lvl>
    <w:lvl w:ilvl="2" w:tplc="374A74CA">
      <w:start w:val="1"/>
      <w:numFmt w:val="bullet"/>
      <w:lvlText w:val="■"/>
      <w:lvlJc w:val="left"/>
      <w:pPr>
        <w:ind w:left="2160" w:hanging="360"/>
      </w:pPr>
    </w:lvl>
    <w:lvl w:ilvl="3" w:tplc="08EEFB02">
      <w:start w:val="1"/>
      <w:numFmt w:val="bullet"/>
      <w:lvlText w:val="●"/>
      <w:lvlJc w:val="left"/>
      <w:pPr>
        <w:ind w:left="2880" w:hanging="360"/>
      </w:pPr>
    </w:lvl>
    <w:lvl w:ilvl="4" w:tplc="18F49514">
      <w:start w:val="1"/>
      <w:numFmt w:val="bullet"/>
      <w:lvlText w:val="○"/>
      <w:lvlJc w:val="left"/>
      <w:pPr>
        <w:ind w:left="3600" w:hanging="360"/>
      </w:pPr>
    </w:lvl>
    <w:lvl w:ilvl="5" w:tplc="BDB67EC6">
      <w:start w:val="1"/>
      <w:numFmt w:val="bullet"/>
      <w:lvlText w:val="■"/>
      <w:lvlJc w:val="left"/>
      <w:pPr>
        <w:ind w:left="4320" w:hanging="360"/>
      </w:pPr>
    </w:lvl>
    <w:lvl w:ilvl="6" w:tplc="087A9522">
      <w:start w:val="1"/>
      <w:numFmt w:val="bullet"/>
      <w:lvlText w:val="●"/>
      <w:lvlJc w:val="left"/>
      <w:pPr>
        <w:ind w:left="5040" w:hanging="360"/>
      </w:pPr>
    </w:lvl>
    <w:lvl w:ilvl="7" w:tplc="BE12446E">
      <w:start w:val="1"/>
      <w:numFmt w:val="bullet"/>
      <w:lvlText w:val="●"/>
      <w:lvlJc w:val="left"/>
      <w:pPr>
        <w:ind w:left="5760" w:hanging="360"/>
      </w:pPr>
    </w:lvl>
    <w:lvl w:ilvl="8" w:tplc="9566F7DE">
      <w:start w:val="1"/>
      <w:numFmt w:val="bullet"/>
      <w:lvlText w:val="●"/>
      <w:lvlJc w:val="left"/>
      <w:pPr>
        <w:ind w:left="6480" w:hanging="360"/>
      </w:pPr>
    </w:lvl>
  </w:abstractNum>
  <w:num w:numId="1" w16cid:durableId="1091976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DF3"/>
    <w:rsid w:val="000200E3"/>
    <w:rsid w:val="000A7C45"/>
    <w:rsid w:val="001D3147"/>
    <w:rsid w:val="0020139C"/>
    <w:rsid w:val="002041DD"/>
    <w:rsid w:val="002B0BFA"/>
    <w:rsid w:val="003724C5"/>
    <w:rsid w:val="00484335"/>
    <w:rsid w:val="004D6C14"/>
    <w:rsid w:val="005E411D"/>
    <w:rsid w:val="00692D0D"/>
    <w:rsid w:val="006D3608"/>
    <w:rsid w:val="00731AD0"/>
    <w:rsid w:val="00755B04"/>
    <w:rsid w:val="008E076C"/>
    <w:rsid w:val="00952C34"/>
    <w:rsid w:val="009610B2"/>
    <w:rsid w:val="00A362DD"/>
    <w:rsid w:val="00AD29DC"/>
    <w:rsid w:val="00B73D67"/>
    <w:rsid w:val="00C93C65"/>
    <w:rsid w:val="00D74D95"/>
    <w:rsid w:val="00D75064"/>
    <w:rsid w:val="00D77DA9"/>
    <w:rsid w:val="00EE3B72"/>
    <w:rsid w:val="00F3114F"/>
    <w:rsid w:val="00F46F29"/>
    <w:rsid w:val="00F63B31"/>
    <w:rsid w:val="00FB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BAB6"/>
  <w15:docId w15:val="{0C82652F-23FF-42BB-A5FE-06428425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andb.ai/22f3000768-dl-genai-project/smart-mcq-sol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2195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MCQ Solver — Project Report</dc:title>
  <dc:creator>22f3000768</dc:creator>
  <cp:lastModifiedBy>Monika R</cp:lastModifiedBy>
  <cp:revision>28</cp:revision>
  <dcterms:created xsi:type="dcterms:W3CDTF">2026-07-29T18:01:00Z</dcterms:created>
  <dcterms:modified xsi:type="dcterms:W3CDTF">2026-07-29T18:39:00Z</dcterms:modified>
</cp:coreProperties>
</file>