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numPr>
          <w:ilvl w:val="0"/>
          <w:numId w:val="4"/>
        </w:numPr>
        <w:ind w:left="360" w:hanging="360"/>
        <w:rPr>
          <w:sz w:val="28"/>
          <w:szCs w:val="28"/>
        </w:rPr>
      </w:pPr>
      <w:r w:rsidDel="00000000" w:rsidR="00000000" w:rsidRPr="00000000">
        <w:rPr>
          <w:b w:val="1"/>
          <w:sz w:val="28"/>
          <w:szCs w:val="28"/>
          <w:rtl w:val="0"/>
        </w:rPr>
        <w:t xml:space="preserve">Upward Trend</w:t>
      </w:r>
      <w:r w:rsidDel="00000000" w:rsidR="00000000" w:rsidRPr="00000000">
        <w:rPr>
          <w:sz w:val="28"/>
          <w:szCs w:val="28"/>
          <w:rtl w:val="0"/>
        </w:rPr>
        <w:t xml:space="preserve">:</w:t>
      </w:r>
      <w:r w:rsidDel="00000000" w:rsidR="00000000" w:rsidRPr="00000000">
        <w:rPr>
          <w:rtl w:val="0"/>
        </w:rPr>
        <w:t xml:space="preserve">  </w:t>
      </w:r>
      <w:r w:rsidDel="00000000" w:rsidR="00000000" w:rsidRPr="00000000">
        <w:rPr>
          <w:sz w:val="28"/>
          <w:szCs w:val="28"/>
          <w:rtl w:val="0"/>
        </w:rPr>
        <w:t xml:space="preserve">There is a noticeable increase in the vote counts over time. This suggests a general growth in voter turnout, likely due to population growth or higher voter engagement.</w:t>
      </w:r>
    </w:p>
    <w:p w:rsidR="00000000" w:rsidDel="00000000" w:rsidP="00000000" w:rsidRDefault="00000000" w:rsidRPr="00000000" w14:paraId="00000002">
      <w:pPr>
        <w:numPr>
          <w:ilvl w:val="0"/>
          <w:numId w:val="4"/>
        </w:numPr>
        <w:ind w:left="360" w:hanging="360"/>
        <w:rPr>
          <w:sz w:val="36"/>
          <w:szCs w:val="36"/>
        </w:rPr>
      </w:pPr>
      <w:r w:rsidDel="00000000" w:rsidR="00000000" w:rsidRPr="00000000">
        <w:rPr>
          <w:b w:val="1"/>
          <w:sz w:val="28"/>
          <w:szCs w:val="28"/>
          <w:rtl w:val="0"/>
        </w:rPr>
        <w:t xml:space="preserve">Recent Volatility</w:t>
      </w:r>
      <w:r w:rsidDel="00000000" w:rsidR="00000000" w:rsidRPr="00000000">
        <w:rPr>
          <w:sz w:val="28"/>
          <w:szCs w:val="28"/>
          <w:rtl w:val="0"/>
        </w:rPr>
        <w:t xml:space="preserve">: From 2001 onwards, there's a significant increase in the range of vote distributions, indicating more varied electoral outcomes in recent elections. This is evident from the larger spread of the box plots and the increasing number of outliers.</w:t>
      </w:r>
      <w:r w:rsidDel="00000000" w:rsidR="00000000" w:rsidRPr="00000000">
        <w:rPr>
          <w:rtl w:val="0"/>
        </w:rPr>
      </w:r>
    </w:p>
    <w:p w:rsidR="00000000" w:rsidDel="00000000" w:rsidP="00000000" w:rsidRDefault="00000000" w:rsidRPr="00000000" w14:paraId="00000003">
      <w:pPr>
        <w:numPr>
          <w:ilvl w:val="0"/>
          <w:numId w:val="4"/>
        </w:numPr>
        <w:ind w:left="360" w:hanging="360"/>
        <w:rPr>
          <w:sz w:val="28"/>
          <w:szCs w:val="28"/>
        </w:rPr>
      </w:pPr>
      <w:r w:rsidDel="00000000" w:rsidR="00000000" w:rsidRPr="00000000">
        <w:rPr>
          <w:b w:val="1"/>
          <w:sz w:val="28"/>
          <w:szCs w:val="28"/>
          <w:rtl w:val="0"/>
        </w:rPr>
        <w:t xml:space="preserve">Outliers</w:t>
      </w:r>
      <w:r w:rsidDel="00000000" w:rsidR="00000000" w:rsidRPr="00000000">
        <w:rPr>
          <w:sz w:val="28"/>
          <w:szCs w:val="28"/>
          <w:rtl w:val="0"/>
        </w:rPr>
        <w:t xml:space="preserve">: Many outliers are visible in recent years, especially in the last few elections, indicating some constituencies had exceptionally high vote counts. This could be due to specific political events, popular candidates, or other localized factors.</w:t>
      </w:r>
    </w:p>
    <w:p w:rsidR="00000000" w:rsidDel="00000000" w:rsidP="00000000" w:rsidRDefault="00000000" w:rsidRPr="00000000" w14:paraId="00000004">
      <w:pPr>
        <w:numPr>
          <w:ilvl w:val="0"/>
          <w:numId w:val="4"/>
        </w:numPr>
        <w:ind w:left="360" w:hanging="360"/>
        <w:rPr>
          <w:sz w:val="28"/>
          <w:szCs w:val="28"/>
        </w:rPr>
      </w:pPr>
      <w:r w:rsidDel="00000000" w:rsidR="00000000" w:rsidRPr="00000000">
        <w:rPr>
          <w:b w:val="1"/>
          <w:sz w:val="28"/>
          <w:szCs w:val="28"/>
          <w:rtl w:val="0"/>
        </w:rPr>
        <w:t xml:space="preserve">Median Variations</w:t>
      </w:r>
      <w:r w:rsidDel="00000000" w:rsidR="00000000" w:rsidRPr="00000000">
        <w:rPr>
          <w:sz w:val="28"/>
          <w:szCs w:val="28"/>
          <w:rtl w:val="0"/>
        </w:rPr>
        <w:t xml:space="preserve">:</w:t>
      </w:r>
      <w:r w:rsidDel="00000000" w:rsidR="00000000" w:rsidRPr="00000000">
        <w:rPr>
          <w:rtl w:val="0"/>
        </w:rPr>
        <w:t xml:space="preserve"> </w:t>
      </w:r>
      <w:r w:rsidDel="00000000" w:rsidR="00000000" w:rsidRPr="00000000">
        <w:rPr>
          <w:sz w:val="28"/>
          <w:szCs w:val="28"/>
          <w:rtl w:val="0"/>
        </w:rPr>
        <w:t xml:space="preserve">The median vote counts show significant fluctuations over the years, with notable dips and spikes. For example, there is a noticeable drop in the median around 2016.</w:t>
      </w:r>
    </w:p>
    <w:p w:rsidR="00000000" w:rsidDel="00000000" w:rsidP="00000000" w:rsidRDefault="00000000" w:rsidRPr="00000000" w14:paraId="00000005">
      <w:pPr>
        <w:numPr>
          <w:ilvl w:val="0"/>
          <w:numId w:val="4"/>
        </w:numPr>
        <w:ind w:left="360" w:hanging="360"/>
        <w:rPr>
          <w:sz w:val="28"/>
          <w:szCs w:val="28"/>
        </w:rPr>
      </w:pPr>
      <w:r w:rsidDel="00000000" w:rsidR="00000000" w:rsidRPr="00000000">
        <w:rPr>
          <w:b w:val="1"/>
          <w:sz w:val="28"/>
          <w:szCs w:val="28"/>
          <w:rtl w:val="0"/>
        </w:rPr>
        <w:t xml:space="preserve">21st Century Shift</w:t>
      </w:r>
      <w:r w:rsidDel="00000000" w:rsidR="00000000" w:rsidRPr="00000000">
        <w:rPr>
          <w:sz w:val="28"/>
          <w:szCs w:val="28"/>
          <w:rtl w:val="0"/>
        </w:rPr>
        <w:t xml:space="preserve">: Around 2001, the boxes in the plot start to stretch higher, suggesting a wider range of vote outcomes. This reflects greater electoral variability and perhaps increasing competition or changing voter behaviour.</w:t>
      </w:r>
    </w:p>
    <w:p w:rsidR="00000000" w:rsidDel="00000000" w:rsidP="00000000" w:rsidRDefault="00000000" w:rsidRPr="00000000" w14:paraId="00000006">
      <w:pPr>
        <w:numPr>
          <w:ilvl w:val="0"/>
          <w:numId w:val="4"/>
        </w:numPr>
        <w:ind w:left="360" w:hanging="360"/>
        <w:rPr>
          <w:sz w:val="28"/>
          <w:szCs w:val="28"/>
        </w:rPr>
      </w:pPr>
      <w:r w:rsidDel="00000000" w:rsidR="00000000" w:rsidRPr="00000000">
        <w:rPr>
          <w:b w:val="1"/>
          <w:sz w:val="28"/>
          <w:szCs w:val="28"/>
          <w:rtl w:val="0"/>
        </w:rPr>
        <w:t xml:space="preserve">Historical Consistency</w:t>
      </w:r>
      <w:r w:rsidDel="00000000" w:rsidR="00000000" w:rsidRPr="00000000">
        <w:rPr>
          <w:sz w:val="28"/>
          <w:szCs w:val="28"/>
          <w:rtl w:val="0"/>
        </w:rPr>
        <w:t xml:space="preserve">: From the 1960s to the 1980s, the vote distributions were more consistent with smaller boxes and fewer outliers, indicating a more predictable electoral scene.</w:t>
      </w:r>
    </w:p>
    <w:p w:rsidR="00000000" w:rsidDel="00000000" w:rsidP="00000000" w:rsidRDefault="00000000" w:rsidRPr="00000000" w14:paraId="00000007">
      <w:pPr>
        <w:numPr>
          <w:ilvl w:val="0"/>
          <w:numId w:val="4"/>
        </w:numPr>
        <w:ind w:left="360" w:hanging="360"/>
        <w:rPr>
          <w:sz w:val="28"/>
          <w:szCs w:val="28"/>
        </w:rPr>
      </w:pPr>
      <w:r w:rsidDel="00000000" w:rsidR="00000000" w:rsidRPr="00000000">
        <w:rPr>
          <w:b w:val="1"/>
          <w:sz w:val="28"/>
          <w:szCs w:val="28"/>
          <w:rtl w:val="0"/>
        </w:rPr>
        <w:t xml:space="preserve">Standout Years</w:t>
      </w:r>
      <w:r w:rsidDel="00000000" w:rsidR="00000000" w:rsidRPr="00000000">
        <w:rPr>
          <w:sz w:val="28"/>
          <w:szCs w:val="28"/>
          <w:rtl w:val="0"/>
        </w:rPr>
        <w:t xml:space="preserve">:  Years like 1960 and 1987 are notable. For example, 1960 has a relatively high median vote count, while 1987 shows a low median but many high outliers, suggesting some constituencies had very high voter turnouts.</w:t>
      </w:r>
    </w:p>
    <w:p w:rsidR="00000000" w:rsidDel="00000000" w:rsidP="00000000" w:rsidRDefault="00000000" w:rsidRPr="00000000" w14:paraId="00000008">
      <w:pPr>
        <w:numPr>
          <w:ilvl w:val="0"/>
          <w:numId w:val="4"/>
        </w:numPr>
        <w:ind w:left="360" w:hanging="360"/>
        <w:rPr>
          <w:sz w:val="28"/>
          <w:szCs w:val="28"/>
        </w:rPr>
      </w:pPr>
      <w:r w:rsidDel="00000000" w:rsidR="00000000" w:rsidRPr="00000000">
        <w:rPr>
          <w:b w:val="1"/>
          <w:sz w:val="28"/>
          <w:szCs w:val="28"/>
          <w:rtl w:val="0"/>
        </w:rPr>
        <w:t xml:space="preserve">Increasing Unpredictability</w:t>
      </w:r>
      <w:r w:rsidDel="00000000" w:rsidR="00000000" w:rsidRPr="00000000">
        <w:rPr>
          <w:sz w:val="28"/>
          <w:szCs w:val="28"/>
          <w:rtl w:val="0"/>
        </w:rPr>
        <w:t xml:space="preserve">:</w:t>
      </w:r>
      <w:r w:rsidDel="00000000" w:rsidR="00000000" w:rsidRPr="00000000">
        <w:rPr>
          <w:rtl w:val="0"/>
        </w:rPr>
        <w:t xml:space="preserve"> </w:t>
      </w:r>
      <w:r w:rsidDel="00000000" w:rsidR="00000000" w:rsidRPr="00000000">
        <w:rPr>
          <w:sz w:val="28"/>
          <w:szCs w:val="28"/>
          <w:rtl w:val="0"/>
        </w:rPr>
        <w:t xml:space="preserve">Over time, the electoral outcomes appear to become less predictable, with more dramatic variations in the vote counts. This can be seen in the increasing number of outliers and the wider spread of the box plots in recent years.</w:t>
      </w:r>
    </w:p>
    <w:p w:rsidR="00000000" w:rsidDel="00000000" w:rsidP="00000000" w:rsidRDefault="00000000" w:rsidRPr="00000000" w14:paraId="00000009">
      <w:pPr>
        <w:numPr>
          <w:ilvl w:val="0"/>
          <w:numId w:val="4"/>
        </w:numPr>
        <w:ind w:left="360" w:hanging="360"/>
        <w:rPr>
          <w:sz w:val="28"/>
          <w:szCs w:val="28"/>
        </w:rPr>
      </w:pPr>
      <w:r w:rsidDel="00000000" w:rsidR="00000000" w:rsidRPr="00000000">
        <w:rPr>
          <w:b w:val="1"/>
          <w:sz w:val="28"/>
          <w:szCs w:val="28"/>
          <w:rtl w:val="0"/>
        </w:rPr>
        <w:t xml:space="preserve">Potential Factors</w:t>
      </w:r>
      <w:r w:rsidDel="00000000" w:rsidR="00000000" w:rsidRPr="00000000">
        <w:rPr>
          <w:sz w:val="28"/>
          <w:szCs w:val="28"/>
          <w:rtl w:val="0"/>
        </w:rPr>
        <w:t xml:space="preserve">:</w:t>
      </w:r>
      <w:r w:rsidDel="00000000" w:rsidR="00000000" w:rsidRPr="00000000">
        <w:rPr>
          <w:rtl w:val="0"/>
        </w:rPr>
        <w:t xml:space="preserve"> </w:t>
      </w:r>
      <w:r w:rsidDel="00000000" w:rsidR="00000000" w:rsidRPr="00000000">
        <w:rPr>
          <w:sz w:val="28"/>
          <w:szCs w:val="28"/>
          <w:rtl w:val="0"/>
        </w:rPr>
        <w:t xml:space="preserve">The observed trends could be influenced by several factors, including population growth, changes in political engagement, redistricting, or shifts in party dynamics. Political reforms, changes in voting laws, or significant socio-economic events could also play a role.</w:t>
      </w:r>
    </w:p>
    <w:p w:rsidR="00000000" w:rsidDel="00000000" w:rsidP="00000000" w:rsidRDefault="00000000" w:rsidRPr="00000000" w14:paraId="0000000A">
      <w:pPr>
        <w:numPr>
          <w:ilvl w:val="0"/>
          <w:numId w:val="4"/>
        </w:numPr>
        <w:ind w:left="360" w:hanging="360"/>
        <w:rPr>
          <w:sz w:val="28"/>
          <w:szCs w:val="28"/>
        </w:rPr>
      </w:pPr>
      <w:r w:rsidDel="00000000" w:rsidR="00000000" w:rsidRPr="00000000">
        <w:rPr>
          <w:b w:val="1"/>
          <w:sz w:val="28"/>
          <w:szCs w:val="28"/>
          <w:rtl w:val="0"/>
        </w:rPr>
        <w:t xml:space="preserve">Non-Linear Growth</w:t>
      </w:r>
      <w:r w:rsidDel="00000000" w:rsidR="00000000" w:rsidRPr="00000000">
        <w:rPr>
          <w:sz w:val="28"/>
          <w:szCs w:val="28"/>
          <w:rtl w:val="0"/>
        </w:rPr>
        <w:t xml:space="preserve">: The increase in vote counts is not steady; there are periods of rapid growth, plateaus, and even declines. This suggests that voter turnout is influenced by various factors that can change from one election cycle to the next.</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Detailed Analysis</w:t>
      </w:r>
    </w:p>
    <w:p w:rsidR="00000000" w:rsidDel="00000000" w:rsidP="00000000" w:rsidRDefault="00000000" w:rsidRPr="00000000" w14:paraId="0000000D">
      <w:pPr>
        <w:numPr>
          <w:ilvl w:val="0"/>
          <w:numId w:val="1"/>
        </w:numPr>
        <w:ind w:left="720" w:hanging="360"/>
        <w:rPr>
          <w:sz w:val="28"/>
          <w:szCs w:val="28"/>
        </w:rPr>
      </w:pPr>
      <w:r w:rsidDel="00000000" w:rsidR="00000000" w:rsidRPr="00000000">
        <w:rPr>
          <w:b w:val="1"/>
          <w:sz w:val="28"/>
          <w:szCs w:val="28"/>
          <w:rtl w:val="0"/>
        </w:rPr>
        <w:t xml:space="preserve">Early Years (1967-1982)</w:t>
      </w:r>
      <w:r w:rsidDel="00000000" w:rsidR="00000000" w:rsidRPr="00000000">
        <w:rPr>
          <w:sz w:val="28"/>
          <w:szCs w:val="28"/>
          <w:rtl w:val="0"/>
        </w:rPr>
        <w:t xml:space="preserve">:</w:t>
      </w:r>
    </w:p>
    <w:p w:rsidR="00000000" w:rsidDel="00000000" w:rsidP="00000000" w:rsidRDefault="00000000" w:rsidRPr="00000000" w14:paraId="0000000E">
      <w:pPr>
        <w:numPr>
          <w:ilvl w:val="1"/>
          <w:numId w:val="1"/>
        </w:numPr>
        <w:ind w:left="1440" w:hanging="360"/>
        <w:rPr>
          <w:sz w:val="28"/>
          <w:szCs w:val="28"/>
        </w:rPr>
      </w:pPr>
      <w:r w:rsidDel="00000000" w:rsidR="00000000" w:rsidRPr="00000000">
        <w:rPr>
          <w:b w:val="1"/>
          <w:sz w:val="28"/>
          <w:szCs w:val="28"/>
          <w:rtl w:val="0"/>
        </w:rPr>
        <w:t xml:space="preserve">Consistency</w:t>
      </w:r>
      <w:r w:rsidDel="00000000" w:rsidR="00000000" w:rsidRPr="00000000">
        <w:rPr>
          <w:sz w:val="28"/>
          <w:szCs w:val="28"/>
          <w:rtl w:val="0"/>
        </w:rPr>
        <w:t xml:space="preserve">: During this period, the vote distributions are relatively consistent with fewer outliers and smaller boxes, indicating less variability in voter turnout.</w:t>
      </w:r>
    </w:p>
    <w:p w:rsidR="00000000" w:rsidDel="00000000" w:rsidP="00000000" w:rsidRDefault="00000000" w:rsidRPr="00000000" w14:paraId="0000000F">
      <w:pPr>
        <w:numPr>
          <w:ilvl w:val="1"/>
          <w:numId w:val="1"/>
        </w:numPr>
        <w:ind w:left="1440" w:hanging="360"/>
        <w:rPr>
          <w:sz w:val="28"/>
          <w:szCs w:val="28"/>
        </w:rPr>
      </w:pPr>
      <w:r w:rsidDel="00000000" w:rsidR="00000000" w:rsidRPr="00000000">
        <w:rPr>
          <w:b w:val="1"/>
          <w:sz w:val="28"/>
          <w:szCs w:val="28"/>
          <w:rtl w:val="0"/>
        </w:rPr>
        <w:t xml:space="preserve">Median Stability</w:t>
      </w:r>
      <w:r w:rsidDel="00000000" w:rsidR="00000000" w:rsidRPr="00000000">
        <w:rPr>
          <w:sz w:val="28"/>
          <w:szCs w:val="28"/>
          <w:rtl w:val="0"/>
        </w:rPr>
        <w:t xml:space="preserve">: The medians remain fairly stable, with 1972 showing a slight increase.</w:t>
      </w:r>
    </w:p>
    <w:p w:rsidR="00000000" w:rsidDel="00000000" w:rsidP="00000000" w:rsidRDefault="00000000" w:rsidRPr="00000000" w14:paraId="00000010">
      <w:pPr>
        <w:numPr>
          <w:ilvl w:val="1"/>
          <w:numId w:val="1"/>
        </w:numPr>
        <w:ind w:left="1440" w:hanging="360"/>
        <w:rPr>
          <w:sz w:val="28"/>
          <w:szCs w:val="28"/>
        </w:rPr>
      </w:pPr>
      <w:r w:rsidDel="00000000" w:rsidR="00000000" w:rsidRPr="00000000">
        <w:rPr>
          <w:b w:val="1"/>
          <w:sz w:val="28"/>
          <w:szCs w:val="28"/>
          <w:rtl w:val="0"/>
        </w:rPr>
        <w:t xml:space="preserve">Outliers</w:t>
      </w:r>
      <w:r w:rsidDel="00000000" w:rsidR="00000000" w:rsidRPr="00000000">
        <w:rPr>
          <w:sz w:val="28"/>
          <w:szCs w:val="28"/>
          <w:rtl w:val="0"/>
        </w:rPr>
        <w:t xml:space="preserve">: Few outliers suggest that most constituencies had similar voter turnout rates.</w:t>
      </w:r>
    </w:p>
    <w:p w:rsidR="00000000" w:rsidDel="00000000" w:rsidP="00000000" w:rsidRDefault="00000000" w:rsidRPr="00000000" w14:paraId="00000011">
      <w:pPr>
        <w:numPr>
          <w:ilvl w:val="0"/>
          <w:numId w:val="1"/>
        </w:numPr>
        <w:ind w:left="720" w:hanging="360"/>
        <w:rPr>
          <w:sz w:val="28"/>
          <w:szCs w:val="28"/>
        </w:rPr>
      </w:pPr>
      <w:r w:rsidDel="00000000" w:rsidR="00000000" w:rsidRPr="00000000">
        <w:rPr>
          <w:b w:val="1"/>
          <w:sz w:val="28"/>
          <w:szCs w:val="28"/>
          <w:rtl w:val="0"/>
        </w:rPr>
        <w:t xml:space="preserve">Mid Period (1987-2000)</w:t>
      </w:r>
      <w:r w:rsidDel="00000000" w:rsidR="00000000" w:rsidRPr="00000000">
        <w:rPr>
          <w:sz w:val="28"/>
          <w:szCs w:val="28"/>
          <w:rtl w:val="0"/>
        </w:rPr>
        <w:t xml:space="preserve">:</w:t>
      </w:r>
    </w:p>
    <w:p w:rsidR="00000000" w:rsidDel="00000000" w:rsidP="00000000" w:rsidRDefault="00000000" w:rsidRPr="00000000" w14:paraId="00000012">
      <w:pPr>
        <w:numPr>
          <w:ilvl w:val="1"/>
          <w:numId w:val="1"/>
        </w:numPr>
        <w:ind w:left="1440" w:hanging="360"/>
        <w:rPr>
          <w:sz w:val="28"/>
          <w:szCs w:val="28"/>
        </w:rPr>
      </w:pPr>
      <w:r w:rsidDel="00000000" w:rsidR="00000000" w:rsidRPr="00000000">
        <w:rPr>
          <w:b w:val="1"/>
          <w:sz w:val="28"/>
          <w:szCs w:val="28"/>
          <w:rtl w:val="0"/>
        </w:rPr>
        <w:t xml:space="preserve">Increased Variability</w:t>
      </w:r>
      <w:r w:rsidDel="00000000" w:rsidR="00000000" w:rsidRPr="00000000">
        <w:rPr>
          <w:sz w:val="28"/>
          <w:szCs w:val="28"/>
          <w:rtl w:val="0"/>
        </w:rPr>
        <w:t xml:space="preserve">: Starting from 1987, there is a noticeable increase in the number of outliers, indicating more constituencies with exceptionally high or low vote counts.</w:t>
      </w:r>
    </w:p>
    <w:p w:rsidR="00000000" w:rsidDel="00000000" w:rsidP="00000000" w:rsidRDefault="00000000" w:rsidRPr="00000000" w14:paraId="00000013">
      <w:pPr>
        <w:numPr>
          <w:ilvl w:val="1"/>
          <w:numId w:val="1"/>
        </w:numPr>
        <w:ind w:left="1440" w:hanging="360"/>
        <w:rPr>
          <w:sz w:val="28"/>
          <w:szCs w:val="28"/>
        </w:rPr>
      </w:pPr>
      <w:r w:rsidDel="00000000" w:rsidR="00000000" w:rsidRPr="00000000">
        <w:rPr>
          <w:b w:val="1"/>
          <w:sz w:val="28"/>
          <w:szCs w:val="28"/>
          <w:rtl w:val="0"/>
        </w:rPr>
        <w:t xml:space="preserve">Median Fluctuations</w:t>
      </w:r>
      <w:r w:rsidDel="00000000" w:rsidR="00000000" w:rsidRPr="00000000">
        <w:rPr>
          <w:sz w:val="28"/>
          <w:szCs w:val="28"/>
          <w:rtl w:val="0"/>
        </w:rPr>
        <w:t xml:space="preserve">: The median vote counts show more fluctuations during this period, suggesting changing voter engagement.</w:t>
      </w:r>
    </w:p>
    <w:p w:rsidR="00000000" w:rsidDel="00000000" w:rsidP="00000000" w:rsidRDefault="00000000" w:rsidRPr="00000000" w14:paraId="00000014">
      <w:pPr>
        <w:numPr>
          <w:ilvl w:val="1"/>
          <w:numId w:val="1"/>
        </w:numPr>
        <w:ind w:left="1440" w:hanging="360"/>
        <w:rPr>
          <w:sz w:val="28"/>
          <w:szCs w:val="28"/>
        </w:rPr>
      </w:pPr>
      <w:r w:rsidDel="00000000" w:rsidR="00000000" w:rsidRPr="00000000">
        <w:rPr>
          <w:b w:val="1"/>
          <w:sz w:val="28"/>
          <w:szCs w:val="28"/>
          <w:rtl w:val="0"/>
        </w:rPr>
        <w:t xml:space="preserve">Range Expansion</w:t>
      </w:r>
      <w:r w:rsidDel="00000000" w:rsidR="00000000" w:rsidRPr="00000000">
        <w:rPr>
          <w:sz w:val="28"/>
          <w:szCs w:val="28"/>
          <w:rtl w:val="0"/>
        </w:rPr>
        <w:t xml:space="preserve">: The range of vote counts begins to expand, showing increased variability in electoral outcomes.</w:t>
      </w:r>
    </w:p>
    <w:p w:rsidR="00000000" w:rsidDel="00000000" w:rsidP="00000000" w:rsidRDefault="00000000" w:rsidRPr="00000000" w14:paraId="00000015">
      <w:pPr>
        <w:numPr>
          <w:ilvl w:val="0"/>
          <w:numId w:val="1"/>
        </w:numPr>
        <w:ind w:left="720" w:hanging="360"/>
        <w:rPr>
          <w:sz w:val="28"/>
          <w:szCs w:val="28"/>
        </w:rPr>
      </w:pPr>
      <w:r w:rsidDel="00000000" w:rsidR="00000000" w:rsidRPr="00000000">
        <w:rPr>
          <w:b w:val="1"/>
          <w:sz w:val="28"/>
          <w:szCs w:val="28"/>
          <w:rtl w:val="0"/>
        </w:rPr>
        <w:t xml:space="preserve">Recent Years (2005-2019)</w:t>
      </w:r>
      <w:r w:rsidDel="00000000" w:rsidR="00000000" w:rsidRPr="00000000">
        <w:rPr>
          <w:sz w:val="28"/>
          <w:szCs w:val="28"/>
          <w:rtl w:val="0"/>
        </w:rPr>
        <w:t xml:space="preserve">:</w:t>
      </w:r>
    </w:p>
    <w:p w:rsidR="00000000" w:rsidDel="00000000" w:rsidP="00000000" w:rsidRDefault="00000000" w:rsidRPr="00000000" w14:paraId="00000016">
      <w:pPr>
        <w:numPr>
          <w:ilvl w:val="1"/>
          <w:numId w:val="1"/>
        </w:numPr>
        <w:ind w:left="1440" w:hanging="360"/>
        <w:rPr>
          <w:sz w:val="28"/>
          <w:szCs w:val="28"/>
        </w:rPr>
      </w:pPr>
      <w:r w:rsidDel="00000000" w:rsidR="00000000" w:rsidRPr="00000000">
        <w:rPr>
          <w:b w:val="1"/>
          <w:sz w:val="28"/>
          <w:szCs w:val="28"/>
          <w:rtl w:val="0"/>
        </w:rPr>
        <w:t xml:space="preserve">High Variability</w:t>
      </w:r>
      <w:r w:rsidDel="00000000" w:rsidR="00000000" w:rsidRPr="00000000">
        <w:rPr>
          <w:sz w:val="28"/>
          <w:szCs w:val="28"/>
          <w:rtl w:val="0"/>
        </w:rPr>
        <w:t xml:space="preserve">: The range of vote counts is the widest in recent years, with a significant number of outliers, especially in 2005, 2009, and 2019.</w:t>
      </w:r>
    </w:p>
    <w:p w:rsidR="00000000" w:rsidDel="00000000" w:rsidP="00000000" w:rsidRDefault="00000000" w:rsidRPr="00000000" w14:paraId="00000017">
      <w:pPr>
        <w:numPr>
          <w:ilvl w:val="1"/>
          <w:numId w:val="1"/>
        </w:numPr>
        <w:ind w:left="1440" w:hanging="360"/>
        <w:rPr>
          <w:sz w:val="28"/>
          <w:szCs w:val="28"/>
        </w:rPr>
      </w:pPr>
      <w:r w:rsidDel="00000000" w:rsidR="00000000" w:rsidRPr="00000000">
        <w:rPr>
          <w:b w:val="1"/>
          <w:sz w:val="28"/>
          <w:szCs w:val="28"/>
          <w:rtl w:val="0"/>
        </w:rPr>
        <w:t xml:space="preserve">Outliers Proliferation</w:t>
      </w:r>
      <w:r w:rsidDel="00000000" w:rsidR="00000000" w:rsidRPr="00000000">
        <w:rPr>
          <w:sz w:val="28"/>
          <w:szCs w:val="28"/>
          <w:rtl w:val="0"/>
        </w:rPr>
        <w:t xml:space="preserve">: There are numerous outliers, indicating that certain constituencies have much higher voter turnout compared to others.</w:t>
      </w:r>
    </w:p>
    <w:p w:rsidR="00000000" w:rsidDel="00000000" w:rsidP="00000000" w:rsidRDefault="00000000" w:rsidRPr="00000000" w14:paraId="00000018">
      <w:pPr>
        <w:numPr>
          <w:ilvl w:val="1"/>
          <w:numId w:val="1"/>
        </w:numPr>
        <w:ind w:left="1440" w:hanging="360"/>
        <w:rPr>
          <w:sz w:val="28"/>
          <w:szCs w:val="28"/>
        </w:rPr>
      </w:pPr>
      <w:r w:rsidDel="00000000" w:rsidR="00000000" w:rsidRPr="00000000">
        <w:rPr>
          <w:b w:val="1"/>
          <w:sz w:val="28"/>
          <w:szCs w:val="28"/>
          <w:rtl w:val="0"/>
        </w:rPr>
        <w:t xml:space="preserve">Rising Medians</w:t>
      </w:r>
      <w:r w:rsidDel="00000000" w:rsidR="00000000" w:rsidRPr="00000000">
        <w:rPr>
          <w:sz w:val="28"/>
          <w:szCs w:val="28"/>
          <w:rtl w:val="0"/>
        </w:rPr>
        <w:t xml:space="preserve">: The medians show a general upward trend, reflecting overall increased voter turnout.</w:t>
      </w:r>
    </w:p>
    <w:p w:rsidR="00000000" w:rsidDel="00000000" w:rsidP="00000000" w:rsidRDefault="00000000" w:rsidRPr="00000000" w14:paraId="00000019">
      <w:pPr>
        <w:numPr>
          <w:ilvl w:val="1"/>
          <w:numId w:val="1"/>
        </w:numPr>
        <w:ind w:left="1440" w:hanging="360"/>
        <w:rPr>
          <w:sz w:val="28"/>
          <w:szCs w:val="28"/>
        </w:rPr>
      </w:pPr>
      <w:r w:rsidDel="00000000" w:rsidR="00000000" w:rsidRPr="00000000">
        <w:rPr>
          <w:b w:val="1"/>
          <w:sz w:val="28"/>
          <w:szCs w:val="28"/>
          <w:rtl w:val="0"/>
        </w:rPr>
        <w:t xml:space="preserve">Extreme Values</w:t>
      </w:r>
      <w:r w:rsidDel="00000000" w:rsidR="00000000" w:rsidRPr="00000000">
        <w:rPr>
          <w:sz w:val="28"/>
          <w:szCs w:val="28"/>
          <w:rtl w:val="0"/>
        </w:rPr>
        <w:t xml:space="preserve">: Some years have extreme values, with vote counts reaching as high as 100,000, suggesting highly competitive or highly populated constituencies.</w:t>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Specific Observations</w:t>
      </w:r>
    </w:p>
    <w:p w:rsidR="00000000" w:rsidDel="00000000" w:rsidP="00000000" w:rsidRDefault="00000000" w:rsidRPr="00000000" w14:paraId="0000001B">
      <w:pPr>
        <w:numPr>
          <w:ilvl w:val="0"/>
          <w:numId w:val="2"/>
        </w:numPr>
        <w:ind w:left="720" w:hanging="360"/>
        <w:rPr>
          <w:sz w:val="28"/>
          <w:szCs w:val="28"/>
        </w:rPr>
      </w:pPr>
      <w:r w:rsidDel="00000000" w:rsidR="00000000" w:rsidRPr="00000000">
        <w:rPr>
          <w:b w:val="1"/>
          <w:sz w:val="28"/>
          <w:szCs w:val="28"/>
          <w:rtl w:val="0"/>
        </w:rPr>
        <w:t xml:space="preserve">1972</w:t>
      </w:r>
      <w:r w:rsidDel="00000000" w:rsidR="00000000" w:rsidRPr="00000000">
        <w:rPr>
          <w:sz w:val="28"/>
          <w:szCs w:val="28"/>
          <w:rtl w:val="0"/>
        </w:rPr>
        <w:t xml:space="preserve">: Notable for its relatively high median and large box, indicating a year with more varied voter turnout.</w:t>
      </w:r>
    </w:p>
    <w:p w:rsidR="00000000" w:rsidDel="00000000" w:rsidP="00000000" w:rsidRDefault="00000000" w:rsidRPr="00000000" w14:paraId="0000001C">
      <w:pPr>
        <w:numPr>
          <w:ilvl w:val="0"/>
          <w:numId w:val="2"/>
        </w:numPr>
        <w:ind w:left="720" w:hanging="360"/>
        <w:rPr>
          <w:sz w:val="28"/>
          <w:szCs w:val="28"/>
        </w:rPr>
      </w:pPr>
      <w:r w:rsidDel="00000000" w:rsidR="00000000" w:rsidRPr="00000000">
        <w:rPr>
          <w:b w:val="1"/>
          <w:sz w:val="28"/>
          <w:szCs w:val="28"/>
          <w:rtl w:val="0"/>
        </w:rPr>
        <w:t xml:space="preserve">1987</w:t>
      </w:r>
      <w:r w:rsidDel="00000000" w:rsidR="00000000" w:rsidRPr="00000000">
        <w:rPr>
          <w:sz w:val="28"/>
          <w:szCs w:val="28"/>
          <w:rtl w:val="0"/>
        </w:rPr>
        <w:t xml:space="preserve">: Marked by a low median but many high outliers, suggesting a year with significant differences in voter engagement across constituencies.</w:t>
      </w:r>
    </w:p>
    <w:p w:rsidR="00000000" w:rsidDel="00000000" w:rsidP="00000000" w:rsidRDefault="00000000" w:rsidRPr="00000000" w14:paraId="0000001D">
      <w:pPr>
        <w:numPr>
          <w:ilvl w:val="0"/>
          <w:numId w:val="2"/>
        </w:numPr>
        <w:ind w:left="720" w:hanging="360"/>
        <w:rPr>
          <w:sz w:val="28"/>
          <w:szCs w:val="28"/>
        </w:rPr>
      </w:pPr>
      <w:r w:rsidDel="00000000" w:rsidR="00000000" w:rsidRPr="00000000">
        <w:rPr>
          <w:b w:val="1"/>
          <w:sz w:val="28"/>
          <w:szCs w:val="28"/>
          <w:rtl w:val="0"/>
        </w:rPr>
        <w:t xml:space="preserve">2005 Onwards</w:t>
      </w:r>
      <w:r w:rsidDel="00000000" w:rsidR="00000000" w:rsidRPr="00000000">
        <w:rPr>
          <w:sz w:val="28"/>
          <w:szCs w:val="28"/>
          <w:rtl w:val="0"/>
        </w:rPr>
        <w:t xml:space="preserve">: These years are characterized by a broad range of vote counts and many outliers, highlighting increasing unpredictability and variability in electoral outcomes.</w:t>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Potential Influences</w:t>
      </w:r>
    </w:p>
    <w:p w:rsidR="00000000" w:rsidDel="00000000" w:rsidP="00000000" w:rsidRDefault="00000000" w:rsidRPr="00000000" w14:paraId="0000001F">
      <w:pPr>
        <w:numPr>
          <w:ilvl w:val="0"/>
          <w:numId w:val="3"/>
        </w:numPr>
        <w:ind w:left="720" w:hanging="360"/>
        <w:rPr>
          <w:sz w:val="28"/>
          <w:szCs w:val="28"/>
        </w:rPr>
      </w:pPr>
      <w:r w:rsidDel="00000000" w:rsidR="00000000" w:rsidRPr="00000000">
        <w:rPr>
          <w:b w:val="1"/>
          <w:sz w:val="28"/>
          <w:szCs w:val="28"/>
          <w:rtl w:val="0"/>
        </w:rPr>
        <w:t xml:space="preserve">Population Growth</w:t>
      </w:r>
      <w:r w:rsidDel="00000000" w:rsidR="00000000" w:rsidRPr="00000000">
        <w:rPr>
          <w:sz w:val="28"/>
          <w:szCs w:val="28"/>
          <w:rtl w:val="0"/>
        </w:rPr>
        <w:t xml:space="preserve">:</w:t>
      </w:r>
    </w:p>
    <w:p w:rsidR="00000000" w:rsidDel="00000000" w:rsidP="00000000" w:rsidRDefault="00000000" w:rsidRPr="00000000" w14:paraId="00000020">
      <w:pPr>
        <w:numPr>
          <w:ilvl w:val="1"/>
          <w:numId w:val="3"/>
        </w:numPr>
        <w:ind w:left="1440" w:hanging="360"/>
        <w:rPr>
          <w:sz w:val="28"/>
          <w:szCs w:val="28"/>
        </w:rPr>
      </w:pPr>
      <w:r w:rsidDel="00000000" w:rsidR="00000000" w:rsidRPr="00000000">
        <w:rPr>
          <w:sz w:val="28"/>
          <w:szCs w:val="28"/>
          <w:rtl w:val="0"/>
        </w:rPr>
        <w:t xml:space="preserve">As the population grows, the number of eligible voters increases, leading to higher vote counts.</w:t>
      </w:r>
    </w:p>
    <w:p w:rsidR="00000000" w:rsidDel="00000000" w:rsidP="00000000" w:rsidRDefault="00000000" w:rsidRPr="00000000" w14:paraId="00000021">
      <w:pPr>
        <w:numPr>
          <w:ilvl w:val="0"/>
          <w:numId w:val="3"/>
        </w:numPr>
        <w:ind w:left="720" w:hanging="360"/>
        <w:rPr>
          <w:sz w:val="28"/>
          <w:szCs w:val="28"/>
        </w:rPr>
      </w:pPr>
      <w:r w:rsidDel="00000000" w:rsidR="00000000" w:rsidRPr="00000000">
        <w:rPr>
          <w:b w:val="1"/>
          <w:sz w:val="28"/>
          <w:szCs w:val="28"/>
          <w:rtl w:val="0"/>
        </w:rPr>
        <w:t xml:space="preserve">Political Engagement</w:t>
      </w:r>
      <w:r w:rsidDel="00000000" w:rsidR="00000000" w:rsidRPr="00000000">
        <w:rPr>
          <w:sz w:val="28"/>
          <w:szCs w:val="28"/>
          <w:rtl w:val="0"/>
        </w:rPr>
        <w:t xml:space="preserve">:</w:t>
      </w:r>
    </w:p>
    <w:p w:rsidR="00000000" w:rsidDel="00000000" w:rsidP="00000000" w:rsidRDefault="00000000" w:rsidRPr="00000000" w14:paraId="00000022">
      <w:pPr>
        <w:numPr>
          <w:ilvl w:val="1"/>
          <w:numId w:val="3"/>
        </w:numPr>
        <w:ind w:left="1440" w:hanging="360"/>
        <w:rPr>
          <w:sz w:val="28"/>
          <w:szCs w:val="28"/>
        </w:rPr>
      </w:pPr>
      <w:r w:rsidDel="00000000" w:rsidR="00000000" w:rsidRPr="00000000">
        <w:rPr>
          <w:sz w:val="28"/>
          <w:szCs w:val="28"/>
          <w:rtl w:val="0"/>
        </w:rPr>
        <w:t xml:space="preserve">Changes in political climate, such as increased campaigning or significant political events, can drive higher voter turnout.</w:t>
      </w:r>
    </w:p>
    <w:p w:rsidR="00000000" w:rsidDel="00000000" w:rsidP="00000000" w:rsidRDefault="00000000" w:rsidRPr="00000000" w14:paraId="00000023">
      <w:pPr>
        <w:numPr>
          <w:ilvl w:val="0"/>
          <w:numId w:val="3"/>
        </w:numPr>
        <w:ind w:left="720" w:hanging="360"/>
        <w:rPr>
          <w:sz w:val="28"/>
          <w:szCs w:val="28"/>
        </w:rPr>
      </w:pPr>
      <w:r w:rsidDel="00000000" w:rsidR="00000000" w:rsidRPr="00000000">
        <w:rPr>
          <w:b w:val="1"/>
          <w:sz w:val="28"/>
          <w:szCs w:val="28"/>
          <w:rtl w:val="0"/>
        </w:rPr>
        <w:t xml:space="preserve">Electoral Reforms</w:t>
      </w:r>
      <w:r w:rsidDel="00000000" w:rsidR="00000000" w:rsidRPr="00000000">
        <w:rPr>
          <w:sz w:val="28"/>
          <w:szCs w:val="28"/>
          <w:rtl w:val="0"/>
        </w:rPr>
        <w:t xml:space="preserve">:</w:t>
      </w:r>
    </w:p>
    <w:p w:rsidR="00000000" w:rsidDel="00000000" w:rsidP="00000000" w:rsidRDefault="00000000" w:rsidRPr="00000000" w14:paraId="00000024">
      <w:pPr>
        <w:numPr>
          <w:ilvl w:val="1"/>
          <w:numId w:val="3"/>
        </w:numPr>
        <w:ind w:left="1440" w:hanging="360"/>
        <w:rPr>
          <w:sz w:val="28"/>
          <w:szCs w:val="28"/>
        </w:rPr>
      </w:pPr>
      <w:r w:rsidDel="00000000" w:rsidR="00000000" w:rsidRPr="00000000">
        <w:rPr>
          <w:sz w:val="28"/>
          <w:szCs w:val="28"/>
          <w:rtl w:val="0"/>
        </w:rPr>
        <w:t xml:space="preserve">Changes in voting laws, such as easier registration processes or more polling stations, can increase voter turnout.</w:t>
      </w:r>
    </w:p>
    <w:p w:rsidR="00000000" w:rsidDel="00000000" w:rsidP="00000000" w:rsidRDefault="00000000" w:rsidRPr="00000000" w14:paraId="00000025">
      <w:pPr>
        <w:numPr>
          <w:ilvl w:val="0"/>
          <w:numId w:val="3"/>
        </w:numPr>
        <w:ind w:left="720" w:hanging="360"/>
        <w:rPr>
          <w:sz w:val="28"/>
          <w:szCs w:val="28"/>
        </w:rPr>
      </w:pPr>
      <w:r w:rsidDel="00000000" w:rsidR="00000000" w:rsidRPr="00000000">
        <w:rPr>
          <w:b w:val="1"/>
          <w:sz w:val="28"/>
          <w:szCs w:val="28"/>
          <w:rtl w:val="0"/>
        </w:rPr>
        <w:t xml:space="preserve">Socio-Economic Factors</w:t>
      </w:r>
      <w:r w:rsidDel="00000000" w:rsidR="00000000" w:rsidRPr="00000000">
        <w:rPr>
          <w:sz w:val="28"/>
          <w:szCs w:val="28"/>
          <w:rtl w:val="0"/>
        </w:rPr>
        <w:t xml:space="preserve">:</w:t>
      </w:r>
    </w:p>
    <w:p w:rsidR="00000000" w:rsidDel="00000000" w:rsidP="00000000" w:rsidRDefault="00000000" w:rsidRPr="00000000" w14:paraId="00000026">
      <w:pPr>
        <w:numPr>
          <w:ilvl w:val="1"/>
          <w:numId w:val="3"/>
        </w:numPr>
        <w:ind w:left="1440" w:hanging="360"/>
        <w:rPr>
          <w:sz w:val="28"/>
          <w:szCs w:val="28"/>
        </w:rPr>
      </w:pPr>
      <w:r w:rsidDel="00000000" w:rsidR="00000000" w:rsidRPr="00000000">
        <w:rPr>
          <w:sz w:val="28"/>
          <w:szCs w:val="28"/>
          <w:rtl w:val="0"/>
        </w:rPr>
        <w:t xml:space="preserve">Economic conditions, social movements, and public sentiment can significantly impact voter behavior and turnout.</w:t>
      </w:r>
    </w:p>
    <w:p w:rsidR="00000000" w:rsidDel="00000000" w:rsidP="00000000" w:rsidRDefault="00000000" w:rsidRPr="00000000" w14:paraId="00000027">
      <w:pPr>
        <w:numPr>
          <w:ilvl w:val="0"/>
          <w:numId w:val="3"/>
        </w:numPr>
        <w:ind w:left="720" w:hanging="360"/>
        <w:rPr>
          <w:sz w:val="28"/>
          <w:szCs w:val="28"/>
        </w:rPr>
      </w:pPr>
      <w:r w:rsidDel="00000000" w:rsidR="00000000" w:rsidRPr="00000000">
        <w:rPr>
          <w:b w:val="1"/>
          <w:sz w:val="28"/>
          <w:szCs w:val="28"/>
          <w:rtl w:val="0"/>
        </w:rPr>
        <w:t xml:space="preserve">Technological Advancements</w:t>
      </w:r>
      <w:r w:rsidDel="00000000" w:rsidR="00000000" w:rsidRPr="00000000">
        <w:rPr>
          <w:sz w:val="28"/>
          <w:szCs w:val="28"/>
          <w:rtl w:val="0"/>
        </w:rPr>
        <w:t xml:space="preserve">:</w:t>
      </w:r>
    </w:p>
    <w:p w:rsidR="00000000" w:rsidDel="00000000" w:rsidP="00000000" w:rsidRDefault="00000000" w:rsidRPr="00000000" w14:paraId="00000028">
      <w:pPr>
        <w:numPr>
          <w:ilvl w:val="1"/>
          <w:numId w:val="3"/>
        </w:numPr>
        <w:ind w:left="1440" w:hanging="360"/>
        <w:rPr>
          <w:sz w:val="28"/>
          <w:szCs w:val="28"/>
        </w:rPr>
      </w:pPr>
      <w:r w:rsidDel="00000000" w:rsidR="00000000" w:rsidRPr="00000000">
        <w:rPr>
          <w:sz w:val="28"/>
          <w:szCs w:val="28"/>
          <w:rtl w:val="0"/>
        </w:rPr>
        <w:t xml:space="preserve">The rise of digital media and social networks can enhance political engagement and mobilize voters more effectively.</w:t>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2A">
      <w:pPr>
        <w:rPr>
          <w:sz w:val="28"/>
          <w:szCs w:val="28"/>
        </w:rPr>
      </w:pPr>
      <w:r w:rsidDel="00000000" w:rsidR="00000000" w:rsidRPr="00000000">
        <w:rPr>
          <w:sz w:val="28"/>
          <w:szCs w:val="28"/>
          <w:rtl w:val="0"/>
        </w:rPr>
        <w:t xml:space="preserve">The chart reveals a dynamic and evolving electoral landscape. While early years were marked by consistency and predictability, recent years show increased variability and higher voter turnout, influenced by a range of factors including population growth, political engagement, and socio-economic conditions. Understanding these trends is crucial for predicting future electoral outcomes and for formulating strategies to enhance voter participation and engagement.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headerReference r:id="rId7" w:type="default"/>
      <w:headerReference r:id="rId8" w:type="first"/>
      <w:footerReference r:id="rId9"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D">
    <w:pPr>
      <w:rPr/>
    </w:pPr>
    <w:r w:rsidDel="00000000" w:rsidR="00000000" w:rsidRPr="00000000">
      <w:rPr>
        <w:rFonts w:ascii="Roboto" w:cs="Roboto" w:eastAsia="Roboto" w:hAnsi="Roboto"/>
        <w:color w:val="212529"/>
        <w:sz w:val="24"/>
        <w:szCs w:val="24"/>
        <w:highlight w:val="white"/>
        <w:rtl w:val="0"/>
      </w:rPr>
      <w:t xml:space="preserve">For the given state, Use Box-Whiskers plot / violin plot to display the outliers in candidate votes for each election year. Use a different colour to clearly highlight the outliers. Do not consider candidates with NaN/null/None/blank votes. 0 votes is a valid vote count. NOTA is a valid candidate.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E">
    <w:pPr>
      <w:rPr>
        <w:b w:val="1"/>
        <w:sz w:val="24"/>
        <w:szCs w:val="24"/>
      </w:rPr>
    </w:pPr>
    <w:r w:rsidDel="00000000" w:rsidR="00000000" w:rsidRPr="00000000">
      <w:rPr>
        <w:rFonts w:ascii="Roboto" w:cs="Roboto" w:eastAsia="Roboto" w:hAnsi="Roboto"/>
        <w:b w:val="1"/>
        <w:color w:val="212529"/>
        <w:sz w:val="24"/>
        <w:szCs w:val="24"/>
        <w:highlight w:val="white"/>
        <w:rtl w:val="0"/>
      </w:rPr>
      <w:t xml:space="preserve">For the given state, Use Box-Whiskers plot / violin plot to display the outliers in candidate votes for each election year. Use a different colour to clearly highlight the outliers. Do not consider candidates with NaN/null/None/blank votes. 0 votes is a valid vote count. NOTA is a valid candidate.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F3277"/>
    <w:pPr>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Strong">
    <w:name w:val="Strong"/>
    <w:basedOn w:val="DefaultParagraphFont"/>
    <w:uiPriority w:val="22"/>
    <w:qFormat w:val="1"/>
    <w:rsid w:val="00EF3277"/>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B/Gmj2hDypaRCxuh8j15LkkmdA==">CgMxLjA4AHIhMTU4UDVlZkdVNVV1X01sS3RPMUNyd1dwUlNEX1lHTlJx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2024-07-23T17:53:00Z</dcterms:created>
  <dc:creator>ponraj Aathi moolam</dc:creator>
</cp:coreProperties>
</file>