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EDE6D" w14:textId="77777777" w:rsidR="00A008A7" w:rsidRPr="00A008A7" w:rsidRDefault="00A008A7" w:rsidP="00A008A7">
      <w:pPr>
        <w:spacing w:line="360" w:lineRule="auto"/>
        <w:jc w:val="center"/>
        <w:rPr>
          <w:rFonts w:ascii="Times New Roman" w:hAnsi="Times New Roman" w:cs="Times New Roman"/>
          <w:b/>
          <w:bCs/>
          <w:sz w:val="28"/>
          <w:szCs w:val="28"/>
          <w:u w:val="single"/>
        </w:rPr>
      </w:pPr>
      <w:r w:rsidRPr="00A008A7">
        <w:rPr>
          <w:rFonts w:ascii="Times New Roman" w:hAnsi="Times New Roman" w:cs="Times New Roman"/>
          <w:b/>
          <w:bCs/>
          <w:sz w:val="28"/>
          <w:szCs w:val="28"/>
          <w:u w:val="single"/>
        </w:rPr>
        <w:t>CFPB (Consumer Financial Protection Bureau)</w:t>
      </w:r>
    </w:p>
    <w:p w14:paraId="5487EE3D" w14:textId="77777777" w:rsidR="00A008A7" w:rsidRPr="00A008A7" w:rsidRDefault="00A008A7" w:rsidP="00A008A7">
      <w:pPr>
        <w:spacing w:line="360" w:lineRule="auto"/>
        <w:rPr>
          <w:rFonts w:ascii="Times New Roman" w:hAnsi="Times New Roman" w:cs="Times New Roman"/>
          <w:sz w:val="24"/>
          <w:szCs w:val="24"/>
        </w:rPr>
      </w:pPr>
      <w:r w:rsidRPr="00A008A7">
        <w:rPr>
          <w:rFonts w:ascii="Times New Roman" w:eastAsia="Times New Roman" w:hAnsi="Times New Roman" w:cs="Times New Roman"/>
          <w:b/>
          <w:bCs/>
          <w:kern w:val="0"/>
          <w:sz w:val="24"/>
          <w:szCs w:val="24"/>
          <w:lang w:eastAsia="en-IN"/>
          <w14:ligatures w14:val="none"/>
        </w:rPr>
        <w:t>Formation Date</w:t>
      </w:r>
      <w:r w:rsidRPr="00A008A7">
        <w:rPr>
          <w:rFonts w:ascii="Times New Roman" w:hAnsi="Times New Roman" w:cs="Times New Roman"/>
          <w:b/>
          <w:bCs/>
          <w:sz w:val="24"/>
          <w:szCs w:val="24"/>
        </w:rPr>
        <w:t>:</w:t>
      </w:r>
      <w:r>
        <w:rPr>
          <w:rFonts w:ascii="Times New Roman" w:hAnsi="Times New Roman" w:cs="Times New Roman"/>
          <w:sz w:val="24"/>
          <w:szCs w:val="24"/>
        </w:rPr>
        <w:t xml:space="preserve"> </w:t>
      </w:r>
      <w:r w:rsidRPr="00A008A7">
        <w:rPr>
          <w:rFonts w:ascii="Times New Roman" w:eastAsia="Times New Roman" w:hAnsi="Times New Roman" w:cs="Times New Roman"/>
          <w:kern w:val="0"/>
          <w:sz w:val="24"/>
          <w:szCs w:val="24"/>
          <w:lang w:eastAsia="en-IN"/>
          <w14:ligatures w14:val="none"/>
        </w:rPr>
        <w:t>July 21, 2011</w:t>
      </w:r>
    </w:p>
    <w:p w14:paraId="7DCB708D" w14:textId="77777777" w:rsidR="00A008A7" w:rsidRPr="00A008A7" w:rsidRDefault="00A008A7" w:rsidP="00A008A7">
      <w:p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Jurisdiction:</w:t>
      </w:r>
      <w:r>
        <w:rPr>
          <w:rFonts w:ascii="Times New Roman" w:eastAsia="Times New Roman" w:hAnsi="Times New Roman" w:cs="Times New Roman"/>
          <w:kern w:val="0"/>
          <w:sz w:val="24"/>
          <w:szCs w:val="24"/>
          <w:lang w:eastAsia="en-IN"/>
          <w14:ligatures w14:val="none"/>
        </w:rPr>
        <w:t xml:space="preserve"> </w:t>
      </w:r>
      <w:r w:rsidRPr="00A008A7">
        <w:rPr>
          <w:rFonts w:ascii="Times New Roman" w:eastAsia="Times New Roman" w:hAnsi="Times New Roman" w:cs="Times New Roman"/>
          <w:kern w:val="0"/>
          <w:sz w:val="24"/>
          <w:szCs w:val="24"/>
          <w:lang w:eastAsia="en-IN"/>
          <w14:ligatures w14:val="none"/>
        </w:rPr>
        <w:t xml:space="preserve">United </w:t>
      </w:r>
      <w:r>
        <w:rPr>
          <w:rFonts w:ascii="Times New Roman" w:eastAsia="Times New Roman" w:hAnsi="Times New Roman" w:cs="Times New Roman"/>
          <w:kern w:val="0"/>
          <w:sz w:val="24"/>
          <w:szCs w:val="24"/>
          <w:lang w:eastAsia="en-IN"/>
          <w14:ligatures w14:val="none"/>
        </w:rPr>
        <w:t>States</w:t>
      </w:r>
    </w:p>
    <w:p w14:paraId="00A9BBA0" w14:textId="77777777" w:rsidR="00A008A7" w:rsidRPr="00A008A7" w:rsidRDefault="00A008A7" w:rsidP="00A008A7">
      <w:p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Headquarters</w:t>
      </w:r>
      <w:r w:rsidRPr="00A008A7">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A008A7">
        <w:rPr>
          <w:rFonts w:ascii="Times New Roman" w:eastAsia="Times New Roman" w:hAnsi="Times New Roman" w:cs="Times New Roman"/>
          <w:kern w:val="0"/>
          <w:sz w:val="24"/>
          <w:szCs w:val="24"/>
          <w:lang w:eastAsia="en-IN"/>
          <w14:ligatures w14:val="none"/>
        </w:rPr>
        <w:t>Washington, D.C., U.S.</w:t>
      </w:r>
    </w:p>
    <w:p w14:paraId="0A8F99E8" w14:textId="77777777" w:rsidR="00A008A7" w:rsidRPr="00A008A7" w:rsidRDefault="00A008A7" w:rsidP="00A008A7">
      <w:p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kern w:val="0"/>
          <w:sz w:val="24"/>
          <w:szCs w:val="24"/>
          <w:lang w:eastAsia="en-IN"/>
          <w14:ligatures w14:val="none"/>
        </w:rPr>
        <w:t>The Consumer Financial Protection Bureau (CFPB) is a regulatory agency of the United States government responsible for consumer protection in the financial sector. Established in 2010 by the Dodd-Frank Wall Street Reform and Consumer Protection Act, the CFPB oversees financial products and services, ensuring they are offered fairly, transparently, and efficiently.</w:t>
      </w:r>
    </w:p>
    <w:p w14:paraId="42101646" w14:textId="77777777" w:rsidR="00A008A7" w:rsidRPr="00A008A7" w:rsidRDefault="00A008A7" w:rsidP="00A008A7">
      <w:pPr>
        <w:spacing w:line="360" w:lineRule="auto"/>
        <w:rPr>
          <w:rFonts w:ascii="Times New Roman" w:eastAsia="Times New Roman" w:hAnsi="Times New Roman" w:cs="Times New Roman"/>
          <w:b/>
          <w:bCs/>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Key Functions and Responsibilities</w:t>
      </w:r>
    </w:p>
    <w:p w14:paraId="7E335B39" w14:textId="77777777" w:rsidR="00A008A7" w:rsidRPr="00A008A7" w:rsidRDefault="00A008A7" w:rsidP="00A008A7">
      <w:pPr>
        <w:pStyle w:val="ListParagraph"/>
        <w:numPr>
          <w:ilvl w:val="0"/>
          <w:numId w:val="4"/>
        </w:num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Regulation and Enforcement:</w:t>
      </w:r>
      <w:r w:rsidRPr="00A008A7">
        <w:rPr>
          <w:rFonts w:ascii="Times New Roman" w:eastAsia="Times New Roman" w:hAnsi="Times New Roman" w:cs="Times New Roman"/>
          <w:kern w:val="0"/>
          <w:sz w:val="24"/>
          <w:szCs w:val="24"/>
          <w:lang w:eastAsia="en-IN"/>
          <w14:ligatures w14:val="none"/>
        </w:rPr>
        <w:t xml:space="preserve"> The CFPB writes and enforces rules for financial institutions, examines both bank and non-bank financial institutions, and monitors and reports on markets.</w:t>
      </w:r>
    </w:p>
    <w:p w14:paraId="133F8F7F" w14:textId="77777777" w:rsidR="00A008A7" w:rsidRPr="00A008A7" w:rsidRDefault="00A008A7" w:rsidP="00A008A7">
      <w:pPr>
        <w:pStyle w:val="ListParagraph"/>
        <w:numPr>
          <w:ilvl w:val="0"/>
          <w:numId w:val="4"/>
        </w:num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Consumer Complaint System:</w:t>
      </w:r>
      <w:r w:rsidRPr="00A008A7">
        <w:rPr>
          <w:rFonts w:ascii="Times New Roman" w:eastAsia="Times New Roman" w:hAnsi="Times New Roman" w:cs="Times New Roman"/>
          <w:kern w:val="0"/>
          <w:sz w:val="24"/>
          <w:szCs w:val="24"/>
          <w:lang w:eastAsia="en-IN"/>
          <w14:ligatures w14:val="none"/>
        </w:rPr>
        <w:t xml:space="preserve"> The CFPB allows consumers to file grievances against companies, which are then forwarded to the companies for response. The CFPB publishes the complaints and responses in the Consumer Complaint Database.</w:t>
      </w:r>
    </w:p>
    <w:p w14:paraId="0870C34C" w14:textId="77777777" w:rsidR="00A008A7" w:rsidRPr="00A008A7" w:rsidRDefault="00A008A7" w:rsidP="00A008A7">
      <w:pPr>
        <w:pStyle w:val="ListParagraph"/>
        <w:numPr>
          <w:ilvl w:val="0"/>
          <w:numId w:val="4"/>
        </w:num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Supervision and Fair Lending:</w:t>
      </w:r>
      <w:r w:rsidRPr="00A008A7">
        <w:rPr>
          <w:rFonts w:ascii="Times New Roman" w:eastAsia="Times New Roman" w:hAnsi="Times New Roman" w:cs="Times New Roman"/>
          <w:kern w:val="0"/>
          <w:sz w:val="24"/>
          <w:szCs w:val="24"/>
          <w:lang w:eastAsia="en-IN"/>
          <w14:ligatures w14:val="none"/>
        </w:rPr>
        <w:t xml:space="preserve"> The CFPB supervises banks, lenders, and large non-bank entities, such as credit reporting agencies and debt collection companies, to ensure compliance with regulations and prevent unfair practices.</w:t>
      </w:r>
    </w:p>
    <w:p w14:paraId="6900EB03" w14:textId="77777777" w:rsidR="00A008A7" w:rsidRPr="00A008A7" w:rsidRDefault="00A008A7" w:rsidP="00A008A7">
      <w:pPr>
        <w:pStyle w:val="ListParagraph"/>
        <w:numPr>
          <w:ilvl w:val="0"/>
          <w:numId w:val="4"/>
        </w:num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Education and Outreach:</w:t>
      </w:r>
      <w:r w:rsidRPr="00A008A7">
        <w:rPr>
          <w:rFonts w:ascii="Times New Roman" w:eastAsia="Times New Roman" w:hAnsi="Times New Roman" w:cs="Times New Roman"/>
          <w:kern w:val="0"/>
          <w:sz w:val="24"/>
          <w:szCs w:val="24"/>
          <w:lang w:eastAsia="en-IN"/>
          <w14:ligatures w14:val="none"/>
        </w:rPr>
        <w:t xml:space="preserve"> The CFPB provides educational materials and tools, such as Ask CFPB and Paying for College, to help consumers make informed financial decisions.</w:t>
      </w:r>
    </w:p>
    <w:p w14:paraId="6344B8F7" w14:textId="77777777" w:rsidR="00A008A7" w:rsidRPr="00A008A7" w:rsidRDefault="00A008A7" w:rsidP="00A008A7">
      <w:pPr>
        <w:pStyle w:val="ListParagraph"/>
        <w:numPr>
          <w:ilvl w:val="0"/>
          <w:numId w:val="4"/>
        </w:num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 xml:space="preserve">Research and Monitoring: </w:t>
      </w:r>
      <w:r w:rsidRPr="00A008A7">
        <w:rPr>
          <w:rFonts w:ascii="Times New Roman" w:eastAsia="Times New Roman" w:hAnsi="Times New Roman" w:cs="Times New Roman"/>
          <w:kern w:val="0"/>
          <w:sz w:val="24"/>
          <w:szCs w:val="24"/>
          <w:lang w:eastAsia="en-IN"/>
          <w14:ligatures w14:val="none"/>
        </w:rPr>
        <w:t>The CFPB conducts research and monitoring to better understand consumers and the financial markets they participate in.</w:t>
      </w:r>
    </w:p>
    <w:p w14:paraId="5E78C4A1" w14:textId="77777777" w:rsidR="00A008A7" w:rsidRDefault="00A008A7" w:rsidP="00A008A7">
      <w:pPr>
        <w:spacing w:line="360" w:lineRule="auto"/>
        <w:rPr>
          <w:rFonts w:ascii="Times New Roman" w:eastAsia="Times New Roman" w:hAnsi="Times New Roman" w:cs="Times New Roman"/>
          <w:kern w:val="0"/>
          <w:sz w:val="24"/>
          <w:szCs w:val="24"/>
          <w:lang w:eastAsia="en-IN"/>
          <w14:ligatures w14:val="none"/>
        </w:rPr>
      </w:pPr>
    </w:p>
    <w:p w14:paraId="5A1C39B7" w14:textId="77777777" w:rsidR="00A008A7" w:rsidRDefault="00A008A7" w:rsidP="00A008A7">
      <w:pPr>
        <w:spacing w:line="360" w:lineRule="auto"/>
        <w:rPr>
          <w:rFonts w:ascii="Times New Roman" w:eastAsia="Times New Roman" w:hAnsi="Times New Roman" w:cs="Times New Roman"/>
          <w:kern w:val="0"/>
          <w:sz w:val="24"/>
          <w:szCs w:val="24"/>
          <w:lang w:eastAsia="en-IN"/>
          <w14:ligatures w14:val="none"/>
        </w:rPr>
      </w:pPr>
    </w:p>
    <w:p w14:paraId="07DF0A89" w14:textId="77777777" w:rsidR="00A008A7" w:rsidRDefault="00A008A7" w:rsidP="00A008A7">
      <w:pPr>
        <w:spacing w:line="360" w:lineRule="auto"/>
        <w:rPr>
          <w:rFonts w:ascii="Times New Roman" w:eastAsia="Times New Roman" w:hAnsi="Times New Roman" w:cs="Times New Roman"/>
          <w:kern w:val="0"/>
          <w:sz w:val="24"/>
          <w:szCs w:val="24"/>
          <w:lang w:eastAsia="en-IN"/>
          <w14:ligatures w14:val="none"/>
        </w:rPr>
      </w:pPr>
    </w:p>
    <w:p w14:paraId="12A3D036" w14:textId="77777777" w:rsidR="00A008A7" w:rsidRDefault="00A008A7" w:rsidP="00A008A7">
      <w:pPr>
        <w:spacing w:line="360" w:lineRule="auto"/>
        <w:rPr>
          <w:rFonts w:ascii="Times New Roman" w:eastAsia="Times New Roman" w:hAnsi="Times New Roman" w:cs="Times New Roman"/>
          <w:kern w:val="0"/>
          <w:sz w:val="24"/>
          <w:szCs w:val="24"/>
          <w:lang w:eastAsia="en-IN"/>
          <w14:ligatures w14:val="none"/>
        </w:rPr>
      </w:pPr>
    </w:p>
    <w:p w14:paraId="31776210" w14:textId="77777777" w:rsidR="00A008A7" w:rsidRDefault="00A008A7" w:rsidP="00A008A7">
      <w:pPr>
        <w:spacing w:line="360" w:lineRule="auto"/>
        <w:rPr>
          <w:rFonts w:ascii="Times New Roman" w:eastAsia="Times New Roman" w:hAnsi="Times New Roman" w:cs="Times New Roman"/>
          <w:kern w:val="0"/>
          <w:sz w:val="24"/>
          <w:szCs w:val="24"/>
          <w:lang w:eastAsia="en-IN"/>
          <w14:ligatures w14:val="none"/>
        </w:rPr>
      </w:pPr>
    </w:p>
    <w:p w14:paraId="4BF9CD5D" w14:textId="77777777" w:rsidR="00A008A7" w:rsidRPr="00A955A5" w:rsidRDefault="00A008A7" w:rsidP="00A955A5">
      <w:pPr>
        <w:spacing w:line="360" w:lineRule="auto"/>
        <w:jc w:val="center"/>
        <w:rPr>
          <w:rFonts w:ascii="Times New Roman" w:eastAsia="Times New Roman" w:hAnsi="Times New Roman" w:cs="Times New Roman"/>
          <w:b/>
          <w:bCs/>
          <w:kern w:val="0"/>
          <w:sz w:val="24"/>
          <w:szCs w:val="24"/>
          <w:lang w:eastAsia="en-IN"/>
          <w14:ligatures w14:val="none"/>
        </w:rPr>
      </w:pPr>
      <w:r w:rsidRPr="00A955A5">
        <w:rPr>
          <w:rFonts w:ascii="Times New Roman" w:eastAsia="Times New Roman" w:hAnsi="Times New Roman" w:cs="Times New Roman"/>
          <w:b/>
          <w:bCs/>
          <w:kern w:val="0"/>
          <w:sz w:val="24"/>
          <w:szCs w:val="24"/>
          <w:lang w:eastAsia="en-IN"/>
          <w14:ligatures w14:val="none"/>
        </w:rPr>
        <w:lastRenderedPageBreak/>
        <w:t>Impact on Consumers</w:t>
      </w:r>
    </w:p>
    <w:p w14:paraId="4948428D" w14:textId="77777777" w:rsidR="00A008A7" w:rsidRPr="00A955A5" w:rsidRDefault="00A008A7" w:rsidP="00A008A7">
      <w:pPr>
        <w:spacing w:line="360" w:lineRule="auto"/>
        <w:rPr>
          <w:rFonts w:ascii="Times New Roman" w:eastAsia="Times New Roman" w:hAnsi="Times New Roman" w:cs="Times New Roman"/>
          <w:b/>
          <w:bCs/>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The CFPB has significantly impacted the financial landscape by:</w:t>
      </w:r>
    </w:p>
    <w:p w14:paraId="742DE5EC" w14:textId="77777777" w:rsidR="00A008A7" w:rsidRPr="00A008A7" w:rsidRDefault="00A008A7" w:rsidP="00A008A7">
      <w:p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 xml:space="preserve">Curbing Abusive Debt Collection Practices: </w:t>
      </w:r>
      <w:r w:rsidRPr="00A008A7">
        <w:rPr>
          <w:rFonts w:ascii="Times New Roman" w:eastAsia="Times New Roman" w:hAnsi="Times New Roman" w:cs="Times New Roman"/>
          <w:kern w:val="0"/>
          <w:sz w:val="24"/>
          <w:szCs w:val="24"/>
          <w:lang w:eastAsia="en-IN"/>
          <w14:ligatures w14:val="none"/>
        </w:rPr>
        <w:t xml:space="preserve">The CFPB has curtailed abusive debt collection practices, resulting in nearly $12 billion in refunds and </w:t>
      </w:r>
      <w:proofErr w:type="spellStart"/>
      <w:r w:rsidRPr="00A008A7">
        <w:rPr>
          <w:rFonts w:ascii="Times New Roman" w:eastAsia="Times New Roman" w:hAnsi="Times New Roman" w:cs="Times New Roman"/>
          <w:kern w:val="0"/>
          <w:sz w:val="24"/>
          <w:szCs w:val="24"/>
          <w:lang w:eastAsia="en-IN"/>
          <w14:ligatures w14:val="none"/>
        </w:rPr>
        <w:t>canceled</w:t>
      </w:r>
      <w:proofErr w:type="spellEnd"/>
      <w:r w:rsidRPr="00A008A7">
        <w:rPr>
          <w:rFonts w:ascii="Times New Roman" w:eastAsia="Times New Roman" w:hAnsi="Times New Roman" w:cs="Times New Roman"/>
          <w:kern w:val="0"/>
          <w:sz w:val="24"/>
          <w:szCs w:val="24"/>
          <w:lang w:eastAsia="en-IN"/>
          <w14:ligatures w14:val="none"/>
        </w:rPr>
        <w:t xml:space="preserve"> debts for 29 million consumers.</w:t>
      </w:r>
    </w:p>
    <w:p w14:paraId="1FDA929C" w14:textId="77777777" w:rsidR="00A008A7" w:rsidRPr="00A008A7" w:rsidRDefault="00A008A7" w:rsidP="00A008A7">
      <w:p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Reforming Mortgage Lending:</w:t>
      </w:r>
      <w:r w:rsidRPr="00A008A7">
        <w:rPr>
          <w:rFonts w:ascii="Times New Roman" w:eastAsia="Times New Roman" w:hAnsi="Times New Roman" w:cs="Times New Roman"/>
          <w:kern w:val="0"/>
          <w:sz w:val="24"/>
          <w:szCs w:val="24"/>
          <w:lang w:eastAsia="en-IN"/>
          <w14:ligatures w14:val="none"/>
        </w:rPr>
        <w:t xml:space="preserve"> The CFPB has reformed mortgage lending practices to protect consumers from predatory practices.</w:t>
      </w:r>
    </w:p>
    <w:p w14:paraId="1F373886" w14:textId="77777777" w:rsidR="00A008A7" w:rsidRPr="00A008A7" w:rsidRDefault="00A008A7" w:rsidP="00A008A7">
      <w:pPr>
        <w:spacing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Providing Financial Relief:</w:t>
      </w:r>
      <w:r w:rsidRPr="00A008A7">
        <w:rPr>
          <w:rFonts w:ascii="Times New Roman" w:eastAsia="Times New Roman" w:hAnsi="Times New Roman" w:cs="Times New Roman"/>
          <w:kern w:val="0"/>
          <w:sz w:val="24"/>
          <w:szCs w:val="24"/>
          <w:lang w:eastAsia="en-IN"/>
          <w14:ligatures w14:val="none"/>
        </w:rPr>
        <w:t xml:space="preserve"> The CFPB has helped consumers by providing financial relief, with over 4 million complaints received and $20.7 billion in financial relief as a result of CFPB actions.</w:t>
      </w:r>
    </w:p>
    <w:p w14:paraId="24803BF5" w14:textId="77777777" w:rsidR="00A008A7" w:rsidRPr="00A008A7" w:rsidRDefault="00A008A7" w:rsidP="00A955A5">
      <w:pPr>
        <w:spacing w:line="360" w:lineRule="auto"/>
        <w:jc w:val="center"/>
        <w:rPr>
          <w:rFonts w:ascii="Times New Roman" w:eastAsia="Times New Roman" w:hAnsi="Times New Roman" w:cs="Times New Roman"/>
          <w:b/>
          <w:bCs/>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Recent Developments</w:t>
      </w:r>
    </w:p>
    <w:p w14:paraId="6688E039" w14:textId="77777777" w:rsidR="00A955A5" w:rsidRPr="00A955A5" w:rsidRDefault="00A008A7" w:rsidP="00A955A5">
      <w:pPr>
        <w:spacing w:after="0" w:line="360" w:lineRule="auto"/>
        <w:rPr>
          <w:rFonts w:ascii="Times New Roman" w:eastAsia="Times New Roman" w:hAnsi="Times New Roman" w:cs="Times New Roman"/>
          <w:b/>
          <w:bCs/>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The CFPB has been actively addressing various issues, including:</w:t>
      </w:r>
    </w:p>
    <w:p w14:paraId="2C0EC9B8" w14:textId="77777777" w:rsidR="00A008A7" w:rsidRPr="00A008A7" w:rsidRDefault="00A008A7" w:rsidP="00A955A5">
      <w:pPr>
        <w:spacing w:after="0"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Fees for Instantaneously Declined Transactions:</w:t>
      </w:r>
      <w:r w:rsidRPr="00A008A7">
        <w:rPr>
          <w:rFonts w:ascii="Times New Roman" w:eastAsia="Times New Roman" w:hAnsi="Times New Roman" w:cs="Times New Roman"/>
          <w:kern w:val="0"/>
          <w:sz w:val="24"/>
          <w:szCs w:val="24"/>
          <w:lang w:eastAsia="en-IN"/>
          <w14:ligatures w14:val="none"/>
        </w:rPr>
        <w:t xml:space="preserve"> The CFPB is proposing to prohibit covered financial institutions from charging fees for instantaneously declined transactions.</w:t>
      </w:r>
    </w:p>
    <w:p w14:paraId="4E5D579B" w14:textId="77777777" w:rsidR="00A008A7" w:rsidRPr="00A008A7" w:rsidRDefault="00A008A7" w:rsidP="00A955A5">
      <w:pPr>
        <w:spacing w:after="0" w:line="360" w:lineRule="auto"/>
        <w:rPr>
          <w:rFonts w:ascii="Times New Roman" w:eastAsia="Times New Roman" w:hAnsi="Times New Roman" w:cs="Times New Roman"/>
          <w:kern w:val="0"/>
          <w:sz w:val="24"/>
          <w:szCs w:val="24"/>
          <w:lang w:eastAsia="en-IN"/>
          <w14:ligatures w14:val="none"/>
        </w:rPr>
      </w:pPr>
      <w:r w:rsidRPr="00A008A7">
        <w:rPr>
          <w:rFonts w:ascii="Times New Roman" w:eastAsia="Times New Roman" w:hAnsi="Times New Roman" w:cs="Times New Roman"/>
          <w:b/>
          <w:bCs/>
          <w:kern w:val="0"/>
          <w:sz w:val="24"/>
          <w:szCs w:val="24"/>
          <w:lang w:eastAsia="en-IN"/>
          <w14:ligatures w14:val="none"/>
        </w:rPr>
        <w:t xml:space="preserve">Civil Penalty Inflation Adjustments: </w:t>
      </w:r>
      <w:r w:rsidRPr="00A008A7">
        <w:rPr>
          <w:rFonts w:ascii="Times New Roman" w:eastAsia="Times New Roman" w:hAnsi="Times New Roman" w:cs="Times New Roman"/>
          <w:kern w:val="0"/>
          <w:sz w:val="24"/>
          <w:szCs w:val="24"/>
          <w:lang w:eastAsia="en-IN"/>
          <w14:ligatures w14:val="none"/>
        </w:rPr>
        <w:t>The CFPB is adjusting civil penalties for inflation to ensure they remain effective deterrents.</w:t>
      </w:r>
    </w:p>
    <w:p w14:paraId="6DF6C540" w14:textId="77777777" w:rsidR="00A008A7" w:rsidRDefault="00A008A7" w:rsidP="00A008A7">
      <w:pPr>
        <w:spacing w:line="360" w:lineRule="auto"/>
        <w:rPr>
          <w:rFonts w:ascii="Times New Roman" w:eastAsia="Times New Roman" w:hAnsi="Times New Roman" w:cs="Times New Roman"/>
          <w:kern w:val="0"/>
          <w:sz w:val="24"/>
          <w:szCs w:val="24"/>
          <w:lang w:eastAsia="en-IN"/>
          <w14:ligatures w14:val="none"/>
        </w:rPr>
      </w:pPr>
    </w:p>
    <w:p w14:paraId="2EFA1054" w14:textId="77777777" w:rsidR="00A955A5" w:rsidRPr="00592823" w:rsidRDefault="00A955A5" w:rsidP="00A008A7">
      <w:pPr>
        <w:spacing w:line="360" w:lineRule="auto"/>
        <w:rPr>
          <w:rFonts w:ascii="Times New Roman" w:eastAsia="Times New Roman" w:hAnsi="Times New Roman" w:cs="Times New Roman"/>
          <w:b/>
          <w:bCs/>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Key Statistics</w:t>
      </w:r>
    </w:p>
    <w:p w14:paraId="4A512588" w14:textId="77777777" w:rsidR="00A955A5" w:rsidRP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Consumer Complaints:</w:t>
      </w:r>
      <w:r w:rsidRPr="00592823">
        <w:rPr>
          <w:rFonts w:ascii="Times New Roman" w:eastAsia="Times New Roman" w:hAnsi="Times New Roman" w:cs="Times New Roman"/>
          <w:kern w:val="0"/>
          <w:sz w:val="24"/>
          <w:szCs w:val="24"/>
          <w:lang w:eastAsia="en-IN"/>
          <w14:ligatures w14:val="none"/>
        </w:rPr>
        <w:t xml:space="preserve"> The CFPB has received over 4 million complaints from consumers since its inception.</w:t>
      </w:r>
    </w:p>
    <w:p w14:paraId="2619A308" w14:textId="77777777" w:rsidR="00A955A5" w:rsidRP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Financial Relief:</w:t>
      </w:r>
      <w:r w:rsidRPr="00592823">
        <w:rPr>
          <w:rFonts w:ascii="Times New Roman" w:eastAsia="Times New Roman" w:hAnsi="Times New Roman" w:cs="Times New Roman"/>
          <w:kern w:val="0"/>
          <w:sz w:val="24"/>
          <w:szCs w:val="24"/>
          <w:lang w:eastAsia="en-IN"/>
          <w14:ligatures w14:val="none"/>
        </w:rPr>
        <w:t xml:space="preserve"> The CFPB has provided $20.7 billion in financial relief to consumers as a result of its actions.</w:t>
      </w:r>
    </w:p>
    <w:p w14:paraId="40902E77" w14:textId="77777777" w:rsidR="00A955A5" w:rsidRP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 xml:space="preserve">Refunds and </w:t>
      </w:r>
      <w:r w:rsidR="00592823" w:rsidRPr="00592823">
        <w:rPr>
          <w:rFonts w:ascii="Times New Roman" w:eastAsia="Times New Roman" w:hAnsi="Times New Roman" w:cs="Times New Roman"/>
          <w:b/>
          <w:bCs/>
          <w:kern w:val="0"/>
          <w:sz w:val="24"/>
          <w:szCs w:val="24"/>
          <w:lang w:eastAsia="en-IN"/>
          <w14:ligatures w14:val="none"/>
        </w:rPr>
        <w:t>Cancelled</w:t>
      </w:r>
      <w:r w:rsidRPr="00592823">
        <w:rPr>
          <w:rFonts w:ascii="Times New Roman" w:eastAsia="Times New Roman" w:hAnsi="Times New Roman" w:cs="Times New Roman"/>
          <w:b/>
          <w:bCs/>
          <w:kern w:val="0"/>
          <w:sz w:val="24"/>
          <w:szCs w:val="24"/>
          <w:lang w:eastAsia="en-IN"/>
          <w14:ligatures w14:val="none"/>
        </w:rPr>
        <w:t xml:space="preserve"> Debts:</w:t>
      </w:r>
      <w:r w:rsidRPr="00592823">
        <w:rPr>
          <w:rFonts w:ascii="Times New Roman" w:eastAsia="Times New Roman" w:hAnsi="Times New Roman" w:cs="Times New Roman"/>
          <w:kern w:val="0"/>
          <w:sz w:val="24"/>
          <w:szCs w:val="24"/>
          <w:lang w:eastAsia="en-IN"/>
          <w14:ligatures w14:val="none"/>
        </w:rPr>
        <w:t xml:space="preserve"> The CFPB has secured nearly $12 billion in refunds and </w:t>
      </w:r>
      <w:r w:rsidR="00592823" w:rsidRPr="00592823">
        <w:rPr>
          <w:rFonts w:ascii="Times New Roman" w:eastAsia="Times New Roman" w:hAnsi="Times New Roman" w:cs="Times New Roman"/>
          <w:kern w:val="0"/>
          <w:sz w:val="24"/>
          <w:szCs w:val="24"/>
          <w:lang w:eastAsia="en-IN"/>
          <w14:ligatures w14:val="none"/>
        </w:rPr>
        <w:t>cancelled</w:t>
      </w:r>
      <w:r w:rsidRPr="00592823">
        <w:rPr>
          <w:rFonts w:ascii="Times New Roman" w:eastAsia="Times New Roman" w:hAnsi="Times New Roman" w:cs="Times New Roman"/>
          <w:kern w:val="0"/>
          <w:sz w:val="24"/>
          <w:szCs w:val="24"/>
          <w:lang w:eastAsia="en-IN"/>
          <w14:ligatures w14:val="none"/>
        </w:rPr>
        <w:t xml:space="preserve"> debts for 29 million consumers.</w:t>
      </w:r>
    </w:p>
    <w:p w14:paraId="76536CC9" w14:textId="77777777" w:rsidR="00A955A5" w:rsidRP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Supervision and Enforcement Actions</w:t>
      </w:r>
      <w:r w:rsidR="00592823" w:rsidRPr="00592823">
        <w:rPr>
          <w:rFonts w:ascii="Times New Roman" w:eastAsia="Times New Roman" w:hAnsi="Times New Roman" w:cs="Times New Roman"/>
          <w:b/>
          <w:bCs/>
          <w:kern w:val="0"/>
          <w:sz w:val="24"/>
          <w:szCs w:val="24"/>
          <w:lang w:eastAsia="en-IN"/>
          <w14:ligatures w14:val="none"/>
        </w:rPr>
        <w:t>:</w:t>
      </w:r>
      <w:r w:rsidRPr="00592823">
        <w:rPr>
          <w:rFonts w:ascii="Times New Roman" w:eastAsia="Times New Roman" w:hAnsi="Times New Roman" w:cs="Times New Roman"/>
          <w:kern w:val="0"/>
          <w:sz w:val="24"/>
          <w:szCs w:val="24"/>
          <w:lang w:eastAsia="en-IN"/>
          <w14:ligatures w14:val="none"/>
        </w:rPr>
        <w:t xml:space="preserve"> The CFPB has taken over 100 enforcement actions against financial institutions, resulting in significant penalties and reforms.</w:t>
      </w:r>
    </w:p>
    <w:p w14:paraId="798147E3" w14:textId="77777777" w:rsidR="00A955A5" w:rsidRP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Civil Penalty Adjustments:</w:t>
      </w:r>
      <w:r w:rsidRPr="00592823">
        <w:rPr>
          <w:rFonts w:ascii="Times New Roman" w:eastAsia="Times New Roman" w:hAnsi="Times New Roman" w:cs="Times New Roman"/>
          <w:kern w:val="0"/>
          <w:sz w:val="24"/>
          <w:szCs w:val="24"/>
          <w:lang w:eastAsia="en-IN"/>
          <w14:ligatures w14:val="none"/>
        </w:rPr>
        <w:t xml:space="preserve"> The CFPB adjusts civil penalties for inflation to ensure they remain effective deterrents, with the most recent adjustment being a 2.5% increase.</w:t>
      </w:r>
    </w:p>
    <w:p w14:paraId="6FAFCCD1" w14:textId="77777777" w:rsidR="00A955A5" w:rsidRP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CFPB Budget:</w:t>
      </w:r>
      <w:r w:rsidRPr="00592823">
        <w:rPr>
          <w:rFonts w:ascii="Times New Roman" w:eastAsia="Times New Roman" w:hAnsi="Times New Roman" w:cs="Times New Roman"/>
          <w:kern w:val="0"/>
          <w:sz w:val="24"/>
          <w:szCs w:val="24"/>
          <w:lang w:eastAsia="en-IN"/>
          <w14:ligatures w14:val="none"/>
        </w:rPr>
        <w:t xml:space="preserve"> The CFPB's annual budget is approximately $1.5 billion.</w:t>
      </w:r>
    </w:p>
    <w:p w14:paraId="465169C8" w14:textId="77777777" w:rsidR="00A955A5" w:rsidRP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lastRenderedPageBreak/>
        <w:t>CFPB Staff:</w:t>
      </w:r>
      <w:r w:rsidRPr="00592823">
        <w:rPr>
          <w:rFonts w:ascii="Times New Roman" w:eastAsia="Times New Roman" w:hAnsi="Times New Roman" w:cs="Times New Roman"/>
          <w:kern w:val="0"/>
          <w:sz w:val="24"/>
          <w:szCs w:val="24"/>
          <w:lang w:eastAsia="en-IN"/>
          <w14:ligatures w14:val="none"/>
        </w:rPr>
        <w:t xml:space="preserve"> The CFPB has a staff of over 1,500 employees, including lawyers, economists, and financial experts.</w:t>
      </w:r>
    </w:p>
    <w:p w14:paraId="3C54013D" w14:textId="77777777" w:rsidR="00A955A5" w:rsidRP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CFPB Supervision:</w:t>
      </w:r>
      <w:r w:rsidRPr="00592823">
        <w:rPr>
          <w:rFonts w:ascii="Times New Roman" w:eastAsia="Times New Roman" w:hAnsi="Times New Roman" w:cs="Times New Roman"/>
          <w:kern w:val="0"/>
          <w:sz w:val="24"/>
          <w:szCs w:val="24"/>
          <w:lang w:eastAsia="en-IN"/>
          <w14:ligatures w14:val="none"/>
        </w:rPr>
        <w:t xml:space="preserve"> The CFPB supervises over 1,000 financial institutions, including banks, lenders, and non-bank entities.</w:t>
      </w:r>
    </w:p>
    <w:p w14:paraId="7DC043FE" w14:textId="77777777" w:rsidR="00592823" w:rsidRDefault="00A955A5"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CFPB Enforcement:</w:t>
      </w:r>
      <w:r w:rsidRPr="00592823">
        <w:rPr>
          <w:rFonts w:ascii="Times New Roman" w:eastAsia="Times New Roman" w:hAnsi="Times New Roman" w:cs="Times New Roman"/>
          <w:kern w:val="0"/>
          <w:sz w:val="24"/>
          <w:szCs w:val="24"/>
          <w:lang w:eastAsia="en-IN"/>
          <w14:ligatures w14:val="none"/>
        </w:rPr>
        <w:t xml:space="preserve"> The CFPB has a dedicated enforcement division that handles over 1,000 enforcement actions annually.</w:t>
      </w:r>
    </w:p>
    <w:p w14:paraId="53FD6860" w14:textId="77777777" w:rsidR="00592823" w:rsidRDefault="00592823"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Annual Complaint Trends</w:t>
      </w:r>
      <w:r w:rsidRPr="00592823">
        <w:rPr>
          <w:rFonts w:ascii="Times New Roman" w:eastAsia="Times New Roman" w:hAnsi="Times New Roman" w:cs="Times New Roman"/>
          <w:kern w:val="0"/>
          <w:sz w:val="24"/>
          <w:szCs w:val="24"/>
          <w:lang w:eastAsia="en-IN"/>
          <w14:ligatures w14:val="none"/>
        </w:rPr>
        <w:t>: The CFPB received approximately 2.1 million complaints in 2023, continuing the trend of increased consumer complaints.</w:t>
      </w:r>
    </w:p>
    <w:p w14:paraId="3B9A0384" w14:textId="77777777" w:rsidR="00592823" w:rsidRPr="00592823" w:rsidRDefault="00592823" w:rsidP="00592823">
      <w:pPr>
        <w:pStyle w:val="ListParagraph"/>
        <w:numPr>
          <w:ilvl w:val="0"/>
          <w:numId w:val="5"/>
        </w:numPr>
        <w:spacing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Complaint Breakdown</w:t>
      </w:r>
      <w:r w:rsidRPr="00592823">
        <w:rPr>
          <w:rFonts w:ascii="Times New Roman" w:eastAsia="Times New Roman" w:hAnsi="Times New Roman" w:cs="Times New Roman"/>
          <w:kern w:val="0"/>
          <w:sz w:val="24"/>
          <w:szCs w:val="24"/>
          <w:lang w:eastAsia="en-IN"/>
          <w14:ligatures w14:val="none"/>
        </w:rPr>
        <w:t>:</w:t>
      </w:r>
    </w:p>
    <w:p w14:paraId="1E85B439" w14:textId="77777777" w:rsidR="00592823" w:rsidRPr="00592823" w:rsidRDefault="00592823" w:rsidP="00592823">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Credit Reporting</w:t>
      </w:r>
      <w:r w:rsidRPr="00592823">
        <w:rPr>
          <w:rFonts w:ascii="Times New Roman" w:eastAsia="Times New Roman" w:hAnsi="Times New Roman" w:cs="Times New Roman"/>
          <w:kern w:val="0"/>
          <w:sz w:val="24"/>
          <w:szCs w:val="24"/>
          <w:lang w:eastAsia="en-IN"/>
          <w14:ligatures w14:val="none"/>
        </w:rPr>
        <w:t>: Dominated the complaints with 80.5% of all complaints in 2023, reflecting ongoing issues with incorrect information, improper use of credit reports, and inadequate investigations by credit reporting agencies.</w:t>
      </w:r>
    </w:p>
    <w:p w14:paraId="0A5FBD4F" w14:textId="77777777" w:rsidR="00592823" w:rsidRPr="00592823" w:rsidRDefault="00592823" w:rsidP="00592823">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Debt Collection</w:t>
      </w:r>
      <w:r w:rsidRPr="00592823">
        <w:rPr>
          <w:rFonts w:ascii="Times New Roman" w:eastAsia="Times New Roman" w:hAnsi="Times New Roman" w:cs="Times New Roman"/>
          <w:kern w:val="0"/>
          <w:sz w:val="24"/>
          <w:szCs w:val="24"/>
          <w:lang w:eastAsia="en-IN"/>
          <w14:ligatures w14:val="none"/>
        </w:rPr>
        <w:t>: Accounted for 5.5% of complaints.</w:t>
      </w:r>
    </w:p>
    <w:p w14:paraId="15EE47EF" w14:textId="77777777" w:rsidR="00592823" w:rsidRPr="00592823" w:rsidRDefault="00592823" w:rsidP="00592823">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Credit or Prepaid Cards</w:t>
      </w:r>
      <w:r w:rsidRPr="00592823">
        <w:rPr>
          <w:rFonts w:ascii="Times New Roman" w:eastAsia="Times New Roman" w:hAnsi="Times New Roman" w:cs="Times New Roman"/>
          <w:kern w:val="0"/>
          <w:sz w:val="24"/>
          <w:szCs w:val="24"/>
          <w:lang w:eastAsia="en-IN"/>
          <w14:ligatures w14:val="none"/>
        </w:rPr>
        <w:t>: Made up 4.5% of complaints.</w:t>
      </w:r>
    </w:p>
    <w:p w14:paraId="714A5332" w14:textId="77777777" w:rsidR="00592823" w:rsidRPr="00592823" w:rsidRDefault="00592823" w:rsidP="00592823">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Checking or Savings Accounts</w:t>
      </w:r>
      <w:r w:rsidRPr="00592823">
        <w:rPr>
          <w:rFonts w:ascii="Times New Roman" w:eastAsia="Times New Roman" w:hAnsi="Times New Roman" w:cs="Times New Roman"/>
          <w:kern w:val="0"/>
          <w:sz w:val="24"/>
          <w:szCs w:val="24"/>
          <w:lang w:eastAsia="en-IN"/>
          <w14:ligatures w14:val="none"/>
        </w:rPr>
        <w:t>: Comprised 4.1% of complaints.</w:t>
      </w:r>
    </w:p>
    <w:p w14:paraId="4B6687EB" w14:textId="77777777" w:rsidR="00592823" w:rsidRDefault="00592823" w:rsidP="00592823">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Mortgages</w:t>
      </w:r>
      <w:r w:rsidRPr="00592823">
        <w:rPr>
          <w:rFonts w:ascii="Times New Roman" w:eastAsia="Times New Roman" w:hAnsi="Times New Roman" w:cs="Times New Roman"/>
          <w:kern w:val="0"/>
          <w:sz w:val="24"/>
          <w:szCs w:val="24"/>
          <w:lang w:eastAsia="en-IN"/>
          <w14:ligatures w14:val="none"/>
        </w:rPr>
        <w:t>: Represented 1.9% of complaints​ (</w:t>
      </w:r>
      <w:hyperlink r:id="rId5" w:tgtFrame="_blank" w:history="1">
        <w:r w:rsidRPr="00592823">
          <w:rPr>
            <w:rFonts w:ascii="Times New Roman" w:eastAsia="Times New Roman" w:hAnsi="Times New Roman" w:cs="Times New Roman"/>
            <w:color w:val="0000FF"/>
            <w:kern w:val="0"/>
            <w:sz w:val="24"/>
            <w:szCs w:val="24"/>
            <w:u w:val="single"/>
            <w:lang w:eastAsia="en-IN"/>
            <w14:ligatures w14:val="none"/>
          </w:rPr>
          <w:t>Consumer Financial Services Law Monitor</w:t>
        </w:r>
      </w:hyperlink>
      <w:r w:rsidRPr="00592823">
        <w:rPr>
          <w:rFonts w:ascii="Times New Roman" w:eastAsia="Times New Roman" w:hAnsi="Times New Roman" w:cs="Times New Roman"/>
          <w:kern w:val="0"/>
          <w:sz w:val="24"/>
          <w:szCs w:val="24"/>
          <w:lang w:eastAsia="en-IN"/>
          <w14:ligatures w14:val="none"/>
        </w:rPr>
        <w:t>)​​ (</w:t>
      </w:r>
      <w:hyperlink r:id="rId6" w:tgtFrame="_blank" w:history="1">
        <w:r w:rsidRPr="00592823">
          <w:rPr>
            <w:rFonts w:ascii="Times New Roman" w:eastAsia="Times New Roman" w:hAnsi="Times New Roman" w:cs="Times New Roman"/>
            <w:color w:val="0000FF"/>
            <w:kern w:val="0"/>
            <w:sz w:val="24"/>
            <w:szCs w:val="24"/>
            <w:u w:val="single"/>
            <w:lang w:eastAsia="en-IN"/>
            <w14:ligatures w14:val="none"/>
          </w:rPr>
          <w:t>Consumer Financial Services Law Monitor</w:t>
        </w:r>
      </w:hyperlink>
      <w:r w:rsidRPr="00592823">
        <w:rPr>
          <w:rFonts w:ascii="Times New Roman" w:eastAsia="Times New Roman" w:hAnsi="Times New Roman" w:cs="Times New Roman"/>
          <w:kern w:val="0"/>
          <w:sz w:val="24"/>
          <w:szCs w:val="24"/>
          <w:lang w:eastAsia="en-IN"/>
          <w14:ligatures w14:val="none"/>
        </w:rPr>
        <w:t>)​.</w:t>
      </w:r>
    </w:p>
    <w:p w14:paraId="37792BCC" w14:textId="77777777" w:rsidR="00592823" w:rsidRDefault="00592823" w:rsidP="00592823">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State-by-State Complaints</w:t>
      </w:r>
      <w:r w:rsidRPr="00592823">
        <w:rPr>
          <w:rFonts w:ascii="Times New Roman" w:eastAsia="Times New Roman" w:hAnsi="Times New Roman" w:cs="Times New Roman"/>
          <w:kern w:val="0"/>
          <w:sz w:val="24"/>
          <w:szCs w:val="24"/>
          <w:lang w:eastAsia="en-IN"/>
          <w14:ligatures w14:val="none"/>
        </w:rPr>
        <w:t>: Florida continues to have the highest per capita complaint rate, with a significant number of complaints per 100,000 in population.</w:t>
      </w:r>
    </w:p>
    <w:p w14:paraId="3E91FA64" w14:textId="77777777" w:rsidR="00592823" w:rsidRDefault="00592823" w:rsidP="00592823">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Servicemember Complaints</w:t>
      </w:r>
      <w:r w:rsidRPr="00592823">
        <w:rPr>
          <w:rFonts w:ascii="Times New Roman" w:eastAsia="Times New Roman" w:hAnsi="Times New Roman" w:cs="Times New Roman"/>
          <w:kern w:val="0"/>
          <w:sz w:val="24"/>
          <w:szCs w:val="24"/>
          <w:lang w:eastAsia="en-IN"/>
          <w14:ligatures w14:val="none"/>
        </w:rPr>
        <w:t>: There were 50,000 complaints from self-identified servicemembers, veterans, and military families in 2023.</w:t>
      </w:r>
    </w:p>
    <w:p w14:paraId="013F9A89" w14:textId="77777777" w:rsidR="00592823" w:rsidRDefault="00592823" w:rsidP="00592823">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Credit Reporting Agency Complaints</w:t>
      </w:r>
      <w:r w:rsidRPr="00592823">
        <w:rPr>
          <w:rFonts w:ascii="Times New Roman" w:eastAsia="Times New Roman" w:hAnsi="Times New Roman" w:cs="Times New Roman"/>
          <w:kern w:val="0"/>
          <w:sz w:val="24"/>
          <w:szCs w:val="24"/>
          <w:lang w:eastAsia="en-IN"/>
          <w14:ligatures w14:val="none"/>
        </w:rPr>
        <w:t>: The three largest nationwide credit reporting agencies, Equifax, Experian, and TransUnion, received a substantial number of complaints, though specific figures for 2023 were not detailed in the latest reports.</w:t>
      </w:r>
    </w:p>
    <w:p w14:paraId="001822D6" w14:textId="77777777" w:rsidR="00592823" w:rsidRPr="00592823" w:rsidRDefault="00592823" w:rsidP="00592823">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2823">
        <w:rPr>
          <w:rFonts w:ascii="Times New Roman" w:eastAsia="Times New Roman" w:hAnsi="Times New Roman" w:cs="Times New Roman"/>
          <w:b/>
          <w:bCs/>
          <w:kern w:val="0"/>
          <w:sz w:val="24"/>
          <w:szCs w:val="24"/>
          <w:lang w:eastAsia="en-IN"/>
          <w14:ligatures w14:val="none"/>
        </w:rPr>
        <w:t>Complaint Response</w:t>
      </w:r>
      <w:r w:rsidRPr="00592823">
        <w:rPr>
          <w:rFonts w:ascii="Times New Roman" w:eastAsia="Times New Roman" w:hAnsi="Times New Roman" w:cs="Times New Roman"/>
          <w:kern w:val="0"/>
          <w:sz w:val="24"/>
          <w:szCs w:val="24"/>
          <w:lang w:eastAsia="en-IN"/>
          <w14:ligatures w14:val="none"/>
        </w:rPr>
        <w:t>: Companies have generally met the timeliness expectations, with about 99.6% of complaints receiving a timely response. The CFPB continues to monitor and publish these responses to ensure accountability and transparency​ (</w:t>
      </w:r>
      <w:hyperlink r:id="rId7" w:tgtFrame="_blank" w:history="1">
        <w:r w:rsidRPr="00592823">
          <w:rPr>
            <w:rFonts w:ascii="Times New Roman" w:eastAsia="Times New Roman" w:hAnsi="Times New Roman" w:cs="Times New Roman"/>
            <w:color w:val="0000FF"/>
            <w:kern w:val="0"/>
            <w:sz w:val="24"/>
            <w:szCs w:val="24"/>
            <w:u w:val="single"/>
            <w:lang w:eastAsia="en-IN"/>
            <w14:ligatures w14:val="none"/>
          </w:rPr>
          <w:t>Consumer Finance Monitor</w:t>
        </w:r>
      </w:hyperlink>
      <w:r w:rsidRPr="00592823">
        <w:rPr>
          <w:rFonts w:ascii="Times New Roman" w:eastAsia="Times New Roman" w:hAnsi="Times New Roman" w:cs="Times New Roman"/>
          <w:kern w:val="0"/>
          <w:sz w:val="24"/>
          <w:szCs w:val="24"/>
          <w:lang w:eastAsia="en-IN"/>
          <w14:ligatures w14:val="none"/>
        </w:rPr>
        <w:t>)​​ (</w:t>
      </w:r>
      <w:hyperlink r:id="rId8" w:tgtFrame="_blank" w:history="1">
        <w:r w:rsidRPr="00592823">
          <w:rPr>
            <w:rFonts w:ascii="Times New Roman" w:eastAsia="Times New Roman" w:hAnsi="Times New Roman" w:cs="Times New Roman"/>
            <w:color w:val="0000FF"/>
            <w:kern w:val="0"/>
            <w:sz w:val="24"/>
            <w:szCs w:val="24"/>
            <w:u w:val="single"/>
            <w:lang w:eastAsia="en-IN"/>
            <w14:ligatures w14:val="none"/>
          </w:rPr>
          <w:t>Consumer Financial Services Law Monitor</w:t>
        </w:r>
      </w:hyperlink>
      <w:r w:rsidRPr="00592823">
        <w:rPr>
          <w:rFonts w:ascii="Times New Roman" w:eastAsia="Times New Roman" w:hAnsi="Times New Roman" w:cs="Times New Roman"/>
          <w:kern w:val="0"/>
          <w:sz w:val="24"/>
          <w:szCs w:val="24"/>
          <w:lang w:eastAsia="en-IN"/>
          <w14:ligatures w14:val="none"/>
        </w:rPr>
        <w:t>)​.</w:t>
      </w:r>
    </w:p>
    <w:p w14:paraId="38FD0D89" w14:textId="77777777" w:rsidR="00592823" w:rsidRPr="00592823" w:rsidRDefault="00592823" w:rsidP="00592823">
      <w:pPr>
        <w:pBdr>
          <w:bottom w:val="single" w:sz="6" w:space="1" w:color="auto"/>
        </w:pBdr>
        <w:spacing w:after="0" w:line="360" w:lineRule="auto"/>
        <w:rPr>
          <w:rFonts w:ascii="Times New Roman" w:eastAsia="Times New Roman" w:hAnsi="Times New Roman" w:cs="Times New Roman"/>
          <w:vanish/>
          <w:kern w:val="0"/>
          <w:sz w:val="24"/>
          <w:szCs w:val="24"/>
          <w:lang w:eastAsia="en-IN"/>
          <w14:ligatures w14:val="none"/>
        </w:rPr>
      </w:pPr>
      <w:r w:rsidRPr="00592823">
        <w:rPr>
          <w:rFonts w:ascii="Times New Roman" w:hAnsi="Times New Roman" w:cs="Times New Roman"/>
          <w:sz w:val="24"/>
          <w:szCs w:val="24"/>
        </w:rPr>
        <w:t xml:space="preserve">The CFPB has established itself as a crucial entity in protecting consumers in the financial sector through rigorous regulation, enforcement, and consumer education. The agency’s impact is evident in the substantial financial relief provided, the reduction in abusive practices, and the high volume of consumer complaints it handles annually. The recent focus </w:t>
      </w:r>
      <w:r w:rsidRPr="00592823">
        <w:rPr>
          <w:rFonts w:ascii="Times New Roman" w:hAnsi="Times New Roman" w:cs="Times New Roman"/>
          <w:sz w:val="24"/>
          <w:szCs w:val="24"/>
        </w:rPr>
        <w:lastRenderedPageBreak/>
        <w:t>on issues such as instantaneously declined transaction fees and inflation-adjusted penalties indicates the CFPB's ongoing commitment to adapting to emerging consumer protection challenges. Despite some criticisms, the CFPB's actions have largely contributed to a fairer and more transparent financial marketplace.</w:t>
      </w:r>
      <w:r w:rsidRPr="00592823">
        <w:rPr>
          <w:rFonts w:ascii="Times New Roman" w:eastAsia="Times New Roman" w:hAnsi="Times New Roman" w:cs="Times New Roman"/>
          <w:vanish/>
          <w:kern w:val="0"/>
          <w:sz w:val="24"/>
          <w:szCs w:val="24"/>
          <w:lang w:eastAsia="en-IN"/>
          <w14:ligatures w14:val="none"/>
        </w:rPr>
        <w:t>Top of Form</w:t>
      </w:r>
    </w:p>
    <w:p w14:paraId="5EFD2309" w14:textId="77777777" w:rsidR="00592823" w:rsidRPr="00592823" w:rsidRDefault="00592823" w:rsidP="00592823">
      <w:pPr>
        <w:pBdr>
          <w:top w:val="single" w:sz="6" w:space="1" w:color="auto"/>
        </w:pBdr>
        <w:spacing w:after="0" w:line="360" w:lineRule="auto"/>
        <w:rPr>
          <w:rFonts w:ascii="Times New Roman" w:eastAsia="Times New Roman" w:hAnsi="Times New Roman" w:cs="Times New Roman"/>
          <w:vanish/>
          <w:kern w:val="0"/>
          <w:sz w:val="24"/>
          <w:szCs w:val="24"/>
          <w:lang w:eastAsia="en-IN"/>
          <w14:ligatures w14:val="none"/>
        </w:rPr>
      </w:pPr>
      <w:r w:rsidRPr="00592823">
        <w:rPr>
          <w:rFonts w:ascii="Times New Roman" w:eastAsia="Times New Roman" w:hAnsi="Times New Roman" w:cs="Times New Roman"/>
          <w:vanish/>
          <w:kern w:val="0"/>
          <w:sz w:val="24"/>
          <w:szCs w:val="24"/>
          <w:lang w:eastAsia="en-IN"/>
          <w14:ligatures w14:val="none"/>
        </w:rPr>
        <w:t>Bottom of Form</w:t>
      </w:r>
    </w:p>
    <w:p w14:paraId="3035F0EE" w14:textId="77777777" w:rsidR="00592823" w:rsidRPr="00592823" w:rsidRDefault="00592823" w:rsidP="00592823">
      <w:pPr>
        <w:spacing w:line="360" w:lineRule="auto"/>
        <w:rPr>
          <w:rFonts w:ascii="Times New Roman" w:eastAsia="Times New Roman" w:hAnsi="Times New Roman" w:cs="Times New Roman"/>
          <w:kern w:val="0"/>
          <w:sz w:val="24"/>
          <w:szCs w:val="24"/>
          <w:lang w:eastAsia="en-IN"/>
          <w14:ligatures w14:val="none"/>
        </w:rPr>
      </w:pPr>
    </w:p>
    <w:sectPr w:rsidR="00592823" w:rsidRPr="00592823" w:rsidSect="008725C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69BB"/>
    <w:multiLevelType w:val="multilevel"/>
    <w:tmpl w:val="EF3A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F6DCC"/>
    <w:multiLevelType w:val="multilevel"/>
    <w:tmpl w:val="0D62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923D8"/>
    <w:multiLevelType w:val="hybridMultilevel"/>
    <w:tmpl w:val="D89A458C"/>
    <w:lvl w:ilvl="0" w:tplc="655CFC6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7074DD"/>
    <w:multiLevelType w:val="multilevel"/>
    <w:tmpl w:val="2688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C0781"/>
    <w:multiLevelType w:val="hybridMultilevel"/>
    <w:tmpl w:val="00CCF8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8760EB9"/>
    <w:multiLevelType w:val="hybridMultilevel"/>
    <w:tmpl w:val="AFC46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F12414"/>
    <w:multiLevelType w:val="multilevel"/>
    <w:tmpl w:val="8750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73161">
    <w:abstractNumId w:val="1"/>
  </w:num>
  <w:num w:numId="2" w16cid:durableId="177740492">
    <w:abstractNumId w:val="0"/>
  </w:num>
  <w:num w:numId="3" w16cid:durableId="772408247">
    <w:abstractNumId w:val="6"/>
  </w:num>
  <w:num w:numId="4" w16cid:durableId="1916932865">
    <w:abstractNumId w:val="5"/>
  </w:num>
  <w:num w:numId="5" w16cid:durableId="362824375">
    <w:abstractNumId w:val="2"/>
  </w:num>
  <w:num w:numId="6" w16cid:durableId="484903053">
    <w:abstractNumId w:val="3"/>
  </w:num>
  <w:num w:numId="7" w16cid:durableId="804814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A7"/>
    <w:rsid w:val="00153A5A"/>
    <w:rsid w:val="00592823"/>
    <w:rsid w:val="008725C0"/>
    <w:rsid w:val="00937546"/>
    <w:rsid w:val="00A008A7"/>
    <w:rsid w:val="00A955A5"/>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48F74"/>
  <w15:chartTrackingRefBased/>
  <w15:docId w15:val="{E215FB16-11E8-482F-94F8-987CCFBF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08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8A7"/>
    <w:rPr>
      <w:rFonts w:ascii="Times New Roman" w:eastAsia="Times New Roman" w:hAnsi="Times New Roman" w:cs="Times New Roman"/>
      <w:b/>
      <w:bCs/>
      <w:kern w:val="0"/>
      <w:sz w:val="36"/>
      <w:szCs w:val="36"/>
      <w:lang w:eastAsia="en-IN"/>
      <w14:ligatures w14:val="none"/>
    </w:rPr>
  </w:style>
  <w:style w:type="character" w:customStyle="1" w:styleId="underline-thickness-thin">
    <w:name w:val="underline-thickness-thin"/>
    <w:basedOn w:val="DefaultParagraphFont"/>
    <w:rsid w:val="00A008A7"/>
  </w:style>
  <w:style w:type="character" w:customStyle="1" w:styleId="whitespace-nowrap">
    <w:name w:val="whitespace-nowrap"/>
    <w:basedOn w:val="DefaultParagraphFont"/>
    <w:rsid w:val="00A008A7"/>
  </w:style>
  <w:style w:type="character" w:styleId="Strong">
    <w:name w:val="Strong"/>
    <w:basedOn w:val="DefaultParagraphFont"/>
    <w:uiPriority w:val="22"/>
    <w:qFormat/>
    <w:rsid w:val="00A008A7"/>
    <w:rPr>
      <w:b/>
      <w:bCs/>
    </w:rPr>
  </w:style>
  <w:style w:type="paragraph" w:styleId="ListParagraph">
    <w:name w:val="List Paragraph"/>
    <w:basedOn w:val="Normal"/>
    <w:uiPriority w:val="34"/>
    <w:qFormat/>
    <w:rsid w:val="00A008A7"/>
    <w:pPr>
      <w:ind w:left="720"/>
      <w:contextualSpacing/>
    </w:pPr>
  </w:style>
  <w:style w:type="paragraph" w:styleId="NormalWeb">
    <w:name w:val="Normal (Web)"/>
    <w:basedOn w:val="Normal"/>
    <w:uiPriority w:val="99"/>
    <w:semiHidden/>
    <w:unhideWhenUsed/>
    <w:rsid w:val="005928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token-text-secondary">
    <w:name w:val="text-token-text-secondary"/>
    <w:basedOn w:val="DefaultParagraphFont"/>
    <w:rsid w:val="00592823"/>
  </w:style>
  <w:style w:type="character" w:styleId="Hyperlink">
    <w:name w:val="Hyperlink"/>
    <w:basedOn w:val="DefaultParagraphFont"/>
    <w:uiPriority w:val="99"/>
    <w:semiHidden/>
    <w:unhideWhenUsed/>
    <w:rsid w:val="00592823"/>
    <w:rPr>
      <w:color w:val="0000FF"/>
      <w:u w:val="single"/>
    </w:rPr>
  </w:style>
  <w:style w:type="character" w:customStyle="1" w:styleId="line-clamp-1">
    <w:name w:val="line-clamp-1"/>
    <w:basedOn w:val="DefaultParagraphFont"/>
    <w:rsid w:val="00592823"/>
  </w:style>
  <w:style w:type="paragraph" w:styleId="z-TopofForm">
    <w:name w:val="HTML Top of Form"/>
    <w:basedOn w:val="Normal"/>
    <w:next w:val="Normal"/>
    <w:link w:val="z-TopofFormChar"/>
    <w:hidden/>
    <w:uiPriority w:val="99"/>
    <w:semiHidden/>
    <w:unhideWhenUsed/>
    <w:rsid w:val="0059282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9282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9282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9282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727776">
      <w:bodyDiv w:val="1"/>
      <w:marLeft w:val="0"/>
      <w:marRight w:val="0"/>
      <w:marTop w:val="0"/>
      <w:marBottom w:val="0"/>
      <w:divBdr>
        <w:top w:val="none" w:sz="0" w:space="0" w:color="auto"/>
        <w:left w:val="none" w:sz="0" w:space="0" w:color="auto"/>
        <w:bottom w:val="none" w:sz="0" w:space="0" w:color="auto"/>
        <w:right w:val="none" w:sz="0" w:space="0" w:color="auto"/>
      </w:divBdr>
    </w:div>
    <w:div w:id="709375105">
      <w:bodyDiv w:val="1"/>
      <w:marLeft w:val="0"/>
      <w:marRight w:val="0"/>
      <w:marTop w:val="0"/>
      <w:marBottom w:val="0"/>
      <w:divBdr>
        <w:top w:val="none" w:sz="0" w:space="0" w:color="auto"/>
        <w:left w:val="none" w:sz="0" w:space="0" w:color="auto"/>
        <w:bottom w:val="none" w:sz="0" w:space="0" w:color="auto"/>
        <w:right w:val="none" w:sz="0" w:space="0" w:color="auto"/>
      </w:divBdr>
      <w:divsChild>
        <w:div w:id="153687451">
          <w:marLeft w:val="0"/>
          <w:marRight w:val="0"/>
          <w:marTop w:val="0"/>
          <w:marBottom w:val="0"/>
          <w:divBdr>
            <w:top w:val="none" w:sz="0" w:space="0" w:color="auto"/>
            <w:left w:val="none" w:sz="0" w:space="0" w:color="auto"/>
            <w:bottom w:val="none" w:sz="0" w:space="0" w:color="auto"/>
            <w:right w:val="none" w:sz="0" w:space="0" w:color="auto"/>
          </w:divBdr>
          <w:divsChild>
            <w:div w:id="904023846">
              <w:marLeft w:val="0"/>
              <w:marRight w:val="0"/>
              <w:marTop w:val="0"/>
              <w:marBottom w:val="0"/>
              <w:divBdr>
                <w:top w:val="none" w:sz="0" w:space="0" w:color="auto"/>
                <w:left w:val="none" w:sz="0" w:space="0" w:color="auto"/>
                <w:bottom w:val="none" w:sz="0" w:space="0" w:color="auto"/>
                <w:right w:val="none" w:sz="0" w:space="0" w:color="auto"/>
              </w:divBdr>
              <w:divsChild>
                <w:div w:id="421069609">
                  <w:marLeft w:val="0"/>
                  <w:marRight w:val="0"/>
                  <w:marTop w:val="0"/>
                  <w:marBottom w:val="0"/>
                  <w:divBdr>
                    <w:top w:val="none" w:sz="0" w:space="0" w:color="auto"/>
                    <w:left w:val="none" w:sz="0" w:space="0" w:color="auto"/>
                    <w:bottom w:val="none" w:sz="0" w:space="0" w:color="auto"/>
                    <w:right w:val="none" w:sz="0" w:space="0" w:color="auto"/>
                  </w:divBdr>
                  <w:divsChild>
                    <w:div w:id="679890817">
                      <w:marLeft w:val="0"/>
                      <w:marRight w:val="0"/>
                      <w:marTop w:val="0"/>
                      <w:marBottom w:val="0"/>
                      <w:divBdr>
                        <w:top w:val="none" w:sz="0" w:space="0" w:color="auto"/>
                        <w:left w:val="none" w:sz="0" w:space="0" w:color="auto"/>
                        <w:bottom w:val="none" w:sz="0" w:space="0" w:color="auto"/>
                        <w:right w:val="none" w:sz="0" w:space="0" w:color="auto"/>
                      </w:divBdr>
                      <w:divsChild>
                        <w:div w:id="1963923906">
                          <w:marLeft w:val="0"/>
                          <w:marRight w:val="0"/>
                          <w:marTop w:val="0"/>
                          <w:marBottom w:val="0"/>
                          <w:divBdr>
                            <w:top w:val="none" w:sz="0" w:space="0" w:color="auto"/>
                            <w:left w:val="none" w:sz="0" w:space="0" w:color="auto"/>
                            <w:bottom w:val="none" w:sz="0" w:space="0" w:color="auto"/>
                            <w:right w:val="none" w:sz="0" w:space="0" w:color="auto"/>
                          </w:divBdr>
                          <w:divsChild>
                            <w:div w:id="144786153">
                              <w:marLeft w:val="0"/>
                              <w:marRight w:val="0"/>
                              <w:marTop w:val="0"/>
                              <w:marBottom w:val="0"/>
                              <w:divBdr>
                                <w:top w:val="none" w:sz="0" w:space="0" w:color="auto"/>
                                <w:left w:val="none" w:sz="0" w:space="0" w:color="auto"/>
                                <w:bottom w:val="none" w:sz="0" w:space="0" w:color="auto"/>
                                <w:right w:val="none" w:sz="0" w:space="0" w:color="auto"/>
                              </w:divBdr>
                              <w:divsChild>
                                <w:div w:id="1042947705">
                                  <w:marLeft w:val="0"/>
                                  <w:marRight w:val="0"/>
                                  <w:marTop w:val="0"/>
                                  <w:marBottom w:val="0"/>
                                  <w:divBdr>
                                    <w:top w:val="none" w:sz="0" w:space="0" w:color="auto"/>
                                    <w:left w:val="none" w:sz="0" w:space="0" w:color="auto"/>
                                    <w:bottom w:val="none" w:sz="0" w:space="0" w:color="auto"/>
                                    <w:right w:val="none" w:sz="0" w:space="0" w:color="auto"/>
                                  </w:divBdr>
                                  <w:divsChild>
                                    <w:div w:id="1022589051">
                                      <w:marLeft w:val="0"/>
                                      <w:marRight w:val="0"/>
                                      <w:marTop w:val="0"/>
                                      <w:marBottom w:val="0"/>
                                      <w:divBdr>
                                        <w:top w:val="none" w:sz="0" w:space="0" w:color="auto"/>
                                        <w:left w:val="none" w:sz="0" w:space="0" w:color="auto"/>
                                        <w:bottom w:val="none" w:sz="0" w:space="0" w:color="auto"/>
                                        <w:right w:val="none" w:sz="0" w:space="0" w:color="auto"/>
                                      </w:divBdr>
                                      <w:divsChild>
                                        <w:div w:id="424619263">
                                          <w:marLeft w:val="0"/>
                                          <w:marRight w:val="0"/>
                                          <w:marTop w:val="0"/>
                                          <w:marBottom w:val="0"/>
                                          <w:divBdr>
                                            <w:top w:val="none" w:sz="0" w:space="0" w:color="auto"/>
                                            <w:left w:val="none" w:sz="0" w:space="0" w:color="auto"/>
                                            <w:bottom w:val="none" w:sz="0" w:space="0" w:color="auto"/>
                                            <w:right w:val="none" w:sz="0" w:space="0" w:color="auto"/>
                                          </w:divBdr>
                                          <w:divsChild>
                                            <w:div w:id="811556317">
                                              <w:marLeft w:val="0"/>
                                              <w:marRight w:val="0"/>
                                              <w:marTop w:val="0"/>
                                              <w:marBottom w:val="0"/>
                                              <w:divBdr>
                                                <w:top w:val="none" w:sz="0" w:space="0" w:color="auto"/>
                                                <w:left w:val="none" w:sz="0" w:space="0" w:color="auto"/>
                                                <w:bottom w:val="none" w:sz="0" w:space="0" w:color="auto"/>
                                                <w:right w:val="none" w:sz="0" w:space="0" w:color="auto"/>
                                              </w:divBdr>
                                              <w:divsChild>
                                                <w:div w:id="1658416563">
                                                  <w:marLeft w:val="0"/>
                                                  <w:marRight w:val="0"/>
                                                  <w:marTop w:val="0"/>
                                                  <w:marBottom w:val="0"/>
                                                  <w:divBdr>
                                                    <w:top w:val="none" w:sz="0" w:space="0" w:color="auto"/>
                                                    <w:left w:val="none" w:sz="0" w:space="0" w:color="auto"/>
                                                    <w:bottom w:val="none" w:sz="0" w:space="0" w:color="auto"/>
                                                    <w:right w:val="none" w:sz="0" w:space="0" w:color="auto"/>
                                                  </w:divBdr>
                                                  <w:divsChild>
                                                    <w:div w:id="897201368">
                                                      <w:marLeft w:val="0"/>
                                                      <w:marRight w:val="0"/>
                                                      <w:marTop w:val="0"/>
                                                      <w:marBottom w:val="0"/>
                                                      <w:divBdr>
                                                        <w:top w:val="none" w:sz="0" w:space="0" w:color="auto"/>
                                                        <w:left w:val="none" w:sz="0" w:space="0" w:color="auto"/>
                                                        <w:bottom w:val="none" w:sz="0" w:space="0" w:color="auto"/>
                                                        <w:right w:val="none" w:sz="0" w:space="0" w:color="auto"/>
                                                      </w:divBdr>
                                                      <w:divsChild>
                                                        <w:div w:id="591201165">
                                                          <w:marLeft w:val="0"/>
                                                          <w:marRight w:val="0"/>
                                                          <w:marTop w:val="0"/>
                                                          <w:marBottom w:val="0"/>
                                                          <w:divBdr>
                                                            <w:top w:val="none" w:sz="0" w:space="0" w:color="auto"/>
                                                            <w:left w:val="none" w:sz="0" w:space="0" w:color="auto"/>
                                                            <w:bottom w:val="none" w:sz="0" w:space="0" w:color="auto"/>
                                                            <w:right w:val="none" w:sz="0" w:space="0" w:color="auto"/>
                                                          </w:divBdr>
                                                          <w:divsChild>
                                                            <w:div w:id="9378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99438">
                                                  <w:marLeft w:val="0"/>
                                                  <w:marRight w:val="0"/>
                                                  <w:marTop w:val="0"/>
                                                  <w:marBottom w:val="0"/>
                                                  <w:divBdr>
                                                    <w:top w:val="none" w:sz="0" w:space="0" w:color="auto"/>
                                                    <w:left w:val="none" w:sz="0" w:space="0" w:color="auto"/>
                                                    <w:bottom w:val="none" w:sz="0" w:space="0" w:color="auto"/>
                                                    <w:right w:val="none" w:sz="0" w:space="0" w:color="auto"/>
                                                  </w:divBdr>
                                                  <w:divsChild>
                                                    <w:div w:id="2103337083">
                                                      <w:marLeft w:val="0"/>
                                                      <w:marRight w:val="0"/>
                                                      <w:marTop w:val="0"/>
                                                      <w:marBottom w:val="0"/>
                                                      <w:divBdr>
                                                        <w:top w:val="none" w:sz="0" w:space="0" w:color="auto"/>
                                                        <w:left w:val="none" w:sz="0" w:space="0" w:color="auto"/>
                                                        <w:bottom w:val="none" w:sz="0" w:space="0" w:color="auto"/>
                                                        <w:right w:val="none" w:sz="0" w:space="0" w:color="auto"/>
                                                      </w:divBdr>
                                                      <w:divsChild>
                                                        <w:div w:id="936862860">
                                                          <w:marLeft w:val="0"/>
                                                          <w:marRight w:val="0"/>
                                                          <w:marTop w:val="0"/>
                                                          <w:marBottom w:val="0"/>
                                                          <w:divBdr>
                                                            <w:top w:val="none" w:sz="0" w:space="0" w:color="auto"/>
                                                            <w:left w:val="none" w:sz="0" w:space="0" w:color="auto"/>
                                                            <w:bottom w:val="none" w:sz="0" w:space="0" w:color="auto"/>
                                                            <w:right w:val="none" w:sz="0" w:space="0" w:color="auto"/>
                                                          </w:divBdr>
                                                          <w:divsChild>
                                                            <w:div w:id="214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507707">
          <w:marLeft w:val="0"/>
          <w:marRight w:val="0"/>
          <w:marTop w:val="0"/>
          <w:marBottom w:val="0"/>
          <w:divBdr>
            <w:top w:val="none" w:sz="0" w:space="0" w:color="auto"/>
            <w:left w:val="none" w:sz="0" w:space="0" w:color="auto"/>
            <w:bottom w:val="none" w:sz="0" w:space="0" w:color="auto"/>
            <w:right w:val="none" w:sz="0" w:space="0" w:color="auto"/>
          </w:divBdr>
          <w:divsChild>
            <w:div w:id="1421565789">
              <w:marLeft w:val="0"/>
              <w:marRight w:val="0"/>
              <w:marTop w:val="0"/>
              <w:marBottom w:val="0"/>
              <w:divBdr>
                <w:top w:val="none" w:sz="0" w:space="0" w:color="auto"/>
                <w:left w:val="none" w:sz="0" w:space="0" w:color="auto"/>
                <w:bottom w:val="none" w:sz="0" w:space="0" w:color="auto"/>
                <w:right w:val="none" w:sz="0" w:space="0" w:color="auto"/>
              </w:divBdr>
              <w:divsChild>
                <w:div w:id="17717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89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14">
          <w:marLeft w:val="0"/>
          <w:marRight w:val="0"/>
          <w:marTop w:val="0"/>
          <w:marBottom w:val="0"/>
          <w:divBdr>
            <w:top w:val="none" w:sz="0" w:space="0" w:color="auto"/>
            <w:left w:val="none" w:sz="0" w:space="0" w:color="auto"/>
            <w:bottom w:val="none" w:sz="0" w:space="0" w:color="auto"/>
            <w:right w:val="none" w:sz="0" w:space="0" w:color="auto"/>
          </w:divBdr>
          <w:divsChild>
            <w:div w:id="261762947">
              <w:marLeft w:val="0"/>
              <w:marRight w:val="0"/>
              <w:marTop w:val="0"/>
              <w:marBottom w:val="240"/>
              <w:divBdr>
                <w:top w:val="none" w:sz="0" w:space="0" w:color="auto"/>
                <w:left w:val="none" w:sz="0" w:space="0" w:color="auto"/>
                <w:bottom w:val="none" w:sz="0" w:space="0" w:color="auto"/>
                <w:right w:val="none" w:sz="0" w:space="0" w:color="auto"/>
              </w:divBdr>
              <w:divsChild>
                <w:div w:id="1832985883">
                  <w:marLeft w:val="0"/>
                  <w:marRight w:val="0"/>
                  <w:marTop w:val="0"/>
                  <w:marBottom w:val="0"/>
                  <w:divBdr>
                    <w:top w:val="single" w:sz="2" w:space="0" w:color="E5E7EB"/>
                    <w:left w:val="single" w:sz="2" w:space="0" w:color="E5E7EB"/>
                    <w:bottom w:val="single" w:sz="2" w:space="0" w:color="E5E7EB"/>
                    <w:right w:val="single" w:sz="2" w:space="0" w:color="E5E7EB"/>
                  </w:divBdr>
                  <w:divsChild>
                    <w:div w:id="514618913">
                      <w:marLeft w:val="0"/>
                      <w:marRight w:val="0"/>
                      <w:marTop w:val="0"/>
                      <w:marBottom w:val="0"/>
                      <w:divBdr>
                        <w:top w:val="single" w:sz="2" w:space="0" w:color="E5E7EB"/>
                        <w:left w:val="single" w:sz="2" w:space="0" w:color="E5E7EB"/>
                        <w:bottom w:val="single" w:sz="2" w:space="0" w:color="E5E7EB"/>
                        <w:right w:val="single" w:sz="2" w:space="0" w:color="E5E7EB"/>
                      </w:divBdr>
                      <w:divsChild>
                        <w:div w:id="1371763023">
                          <w:marLeft w:val="0"/>
                          <w:marRight w:val="0"/>
                          <w:marTop w:val="0"/>
                          <w:marBottom w:val="0"/>
                          <w:divBdr>
                            <w:top w:val="single" w:sz="2" w:space="0" w:color="E5E7EB"/>
                            <w:left w:val="single" w:sz="2" w:space="0" w:color="E5E7EB"/>
                            <w:bottom w:val="single" w:sz="2" w:space="0" w:color="E5E7EB"/>
                            <w:right w:val="single" w:sz="2" w:space="0" w:color="E5E7EB"/>
                          </w:divBdr>
                          <w:divsChild>
                            <w:div w:id="1139417684">
                              <w:marLeft w:val="0"/>
                              <w:marRight w:val="0"/>
                              <w:marTop w:val="0"/>
                              <w:marBottom w:val="0"/>
                              <w:divBdr>
                                <w:top w:val="single" w:sz="2" w:space="0" w:color="E5E7EB"/>
                                <w:left w:val="single" w:sz="2" w:space="0" w:color="E5E7EB"/>
                                <w:bottom w:val="single" w:sz="2" w:space="0" w:color="E5E7EB"/>
                                <w:right w:val="single" w:sz="2" w:space="0" w:color="E5E7EB"/>
                              </w:divBdr>
                              <w:divsChild>
                                <w:div w:id="1328752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3343">
                              <w:marLeft w:val="0"/>
                              <w:marRight w:val="0"/>
                              <w:marTop w:val="0"/>
                              <w:marBottom w:val="0"/>
                              <w:divBdr>
                                <w:top w:val="single" w:sz="2" w:space="0" w:color="E5E7EB"/>
                                <w:left w:val="single" w:sz="2" w:space="0" w:color="E5E7EB"/>
                                <w:bottom w:val="single" w:sz="2" w:space="0" w:color="E5E7EB"/>
                                <w:right w:val="single" w:sz="2" w:space="0" w:color="E5E7EB"/>
                              </w:divBdr>
                            </w:div>
                            <w:div w:id="1779108016">
                              <w:marLeft w:val="0"/>
                              <w:marRight w:val="0"/>
                              <w:marTop w:val="0"/>
                              <w:marBottom w:val="0"/>
                              <w:divBdr>
                                <w:top w:val="single" w:sz="2" w:space="0" w:color="E5E7EB"/>
                                <w:left w:val="single" w:sz="2" w:space="0" w:color="E5E7EB"/>
                                <w:bottom w:val="single" w:sz="2" w:space="0" w:color="E5E7EB"/>
                                <w:right w:val="single" w:sz="2" w:space="0" w:color="E5E7EB"/>
                              </w:divBdr>
                              <w:divsChild>
                                <w:div w:id="876164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457874">
                              <w:marLeft w:val="0"/>
                              <w:marRight w:val="0"/>
                              <w:marTop w:val="0"/>
                              <w:marBottom w:val="0"/>
                              <w:divBdr>
                                <w:top w:val="single" w:sz="2" w:space="0" w:color="E5E7EB"/>
                                <w:left w:val="single" w:sz="2" w:space="0" w:color="E5E7EB"/>
                                <w:bottom w:val="single" w:sz="2" w:space="0" w:color="E5E7EB"/>
                                <w:right w:val="single" w:sz="2" w:space="0" w:color="E5E7EB"/>
                              </w:divBdr>
                            </w:div>
                            <w:div w:id="1929996388">
                              <w:marLeft w:val="0"/>
                              <w:marRight w:val="0"/>
                              <w:marTop w:val="0"/>
                              <w:marBottom w:val="0"/>
                              <w:divBdr>
                                <w:top w:val="single" w:sz="2" w:space="0" w:color="E5E7EB"/>
                                <w:left w:val="single" w:sz="2" w:space="0" w:color="E5E7EB"/>
                                <w:bottom w:val="single" w:sz="2" w:space="0" w:color="E5E7EB"/>
                                <w:right w:val="single" w:sz="2" w:space="0" w:color="E5E7EB"/>
                              </w:divBdr>
                              <w:divsChild>
                                <w:div w:id="1824277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6624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33811483">
          <w:marLeft w:val="0"/>
          <w:marRight w:val="0"/>
          <w:marTop w:val="0"/>
          <w:marBottom w:val="0"/>
          <w:divBdr>
            <w:top w:val="none" w:sz="0" w:space="0" w:color="auto"/>
            <w:left w:val="none" w:sz="0" w:space="0" w:color="auto"/>
            <w:bottom w:val="none" w:sz="0" w:space="0" w:color="auto"/>
            <w:right w:val="none" w:sz="0" w:space="0" w:color="auto"/>
          </w:divBdr>
          <w:divsChild>
            <w:div w:id="1520855152">
              <w:marLeft w:val="0"/>
              <w:marRight w:val="0"/>
              <w:marTop w:val="0"/>
              <w:marBottom w:val="0"/>
              <w:divBdr>
                <w:top w:val="single" w:sz="2" w:space="0" w:color="E5E7EB"/>
                <w:left w:val="single" w:sz="2" w:space="0" w:color="E5E7EB"/>
                <w:bottom w:val="single" w:sz="2" w:space="0" w:color="E5E7EB"/>
                <w:right w:val="single" w:sz="2" w:space="0" w:color="E5E7EB"/>
              </w:divBdr>
              <w:divsChild>
                <w:div w:id="1188445824">
                  <w:marLeft w:val="0"/>
                  <w:marRight w:val="0"/>
                  <w:marTop w:val="0"/>
                  <w:marBottom w:val="0"/>
                  <w:divBdr>
                    <w:top w:val="single" w:sz="2" w:space="0" w:color="E5E7EB"/>
                    <w:left w:val="single" w:sz="2" w:space="0" w:color="E5E7EB"/>
                    <w:bottom w:val="single" w:sz="2" w:space="0" w:color="E5E7EB"/>
                    <w:right w:val="single" w:sz="2" w:space="0" w:color="E5E7EB"/>
                  </w:divBdr>
                  <w:divsChild>
                    <w:div w:id="772242236">
                      <w:marLeft w:val="0"/>
                      <w:marRight w:val="0"/>
                      <w:marTop w:val="0"/>
                      <w:marBottom w:val="0"/>
                      <w:divBdr>
                        <w:top w:val="single" w:sz="2" w:space="0" w:color="E5E7EB"/>
                        <w:left w:val="single" w:sz="2" w:space="0" w:color="E5E7EB"/>
                        <w:bottom w:val="single" w:sz="2" w:space="0" w:color="E5E7EB"/>
                        <w:right w:val="single" w:sz="2" w:space="0" w:color="E5E7EB"/>
                      </w:divBdr>
                      <w:divsChild>
                        <w:div w:id="1038046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inancialserviceslawmonitor.com/2024/04/cfpb-annual-report-sees-continued-increase-in-consumer-reporting-complaints-and-complaints-involving-fraudulent-activity-student-loan-repayment-difficulties-and-auto-finance/" TargetMode="External"/><Relationship Id="rId3" Type="http://schemas.openxmlformats.org/officeDocument/2006/relationships/settings" Target="settings.xml"/><Relationship Id="rId7" Type="http://schemas.openxmlformats.org/officeDocument/2006/relationships/hyperlink" Target="https://www.consumerfinancemonitor.com/2024/04/05/cfpb-publishes-consumer-response-annual-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merfinancialserviceslawmonitor.com/2024/03/report-shows-credit-reporting-issues-dominate-cfpb-consumer-complaints/" TargetMode="External"/><Relationship Id="rId5" Type="http://schemas.openxmlformats.org/officeDocument/2006/relationships/hyperlink" Target="https://www.consumerfinancialserviceslawmonitor.com/2024/04/cfpb-annual-report-sees-continued-increase-in-consumer-reporting-complaints-and-complaints-involving-fraudulent-activity-student-loan-repayment-difficulties-and-auto-fin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808</Words>
  <Characters>5848</Characters>
  <Application>Microsoft Office Word</Application>
  <DocSecurity>0</DocSecurity>
  <Lines>112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2024-06-12T03:03:00Z</dcterms:created>
  <dcterms:modified xsi:type="dcterms:W3CDTF">2024-06-12T03:34:00Z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267a5cc0-489b-4520-a9e4-8dff2e4cd9b5</vt:lpwstr>
  </property>
</Properties>
</file>