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4B424A" w14:textId="77777777" w:rsidR="00153A5A" w:rsidRPr="0018083B" w:rsidRDefault="00B40BF0" w:rsidP="007F4D5B">
      <w:pPr>
        <w:spacing w:line="360" w:lineRule="auto"/>
        <w:jc w:val="center"/>
        <w:rPr>
          <w:b/>
          <w:bCs/>
          <w:sz w:val="28"/>
          <w:szCs w:val="28"/>
          <w:u w:val="single"/>
        </w:rPr>
      </w:pPr>
      <w:r>
        <w:rPr>
          <w:b/>
          <w:bCs/>
          <w:sz w:val="28"/>
          <w:szCs w:val="28"/>
          <w:u w:val="single"/>
        </w:rPr>
        <w:t>I.</w:t>
      </w:r>
      <w:r w:rsidR="0018083B" w:rsidRPr="0018083B">
        <w:rPr>
          <w:b/>
          <w:bCs/>
          <w:sz w:val="28"/>
          <w:szCs w:val="28"/>
          <w:u w:val="single"/>
        </w:rPr>
        <w:t>EVOLUTION OF BANKING TECHNOLOGY IN THE US BANKING SYSTEM</w:t>
      </w:r>
    </w:p>
    <w:p w14:paraId="783AC0AF" w14:textId="77777777" w:rsidR="007F4D5B" w:rsidRPr="0018083B" w:rsidRDefault="00A57CD2" w:rsidP="007F4D5B">
      <w:pPr>
        <w:spacing w:line="360" w:lineRule="auto"/>
        <w:jc w:val="both"/>
        <w:rPr>
          <w:sz w:val="24"/>
          <w:szCs w:val="24"/>
        </w:rPr>
      </w:pPr>
      <w:r w:rsidRPr="0018083B">
        <w:rPr>
          <w:sz w:val="24"/>
          <w:szCs w:val="24"/>
        </w:rPr>
        <w:t xml:space="preserve">The evolution of banking technology in the US banking system has been marked by significant advancements over the past several decades. </w:t>
      </w:r>
    </w:p>
    <w:p w14:paraId="00FEF56F" w14:textId="77777777" w:rsidR="007F4D5B" w:rsidRPr="0018083B" w:rsidRDefault="007F4D5B" w:rsidP="007F4D5B">
      <w:pPr>
        <w:spacing w:line="360" w:lineRule="auto"/>
        <w:jc w:val="center"/>
        <w:rPr>
          <w:sz w:val="24"/>
          <w:szCs w:val="24"/>
        </w:rPr>
      </w:pPr>
      <w:r w:rsidRPr="0018083B">
        <w:rPr>
          <w:noProof/>
          <w:sz w:val="24"/>
          <w:szCs w:val="24"/>
        </w:rPr>
        <w:drawing>
          <wp:inline distT="0" distB="0" distL="0" distR="0" wp14:anchorId="1767A6D2" wp14:editId="7E779423">
            <wp:extent cx="6142146" cy="4564380"/>
            <wp:effectExtent l="0" t="0" r="0" b="7620"/>
            <wp:docPr id="192884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45319" name="Picture 1928845319"/>
                    <pic:cNvPicPr/>
                  </pic:nvPicPr>
                  <pic:blipFill>
                    <a:blip r:embed="rId6">
                      <a:extLst>
                        <a:ext uri="{BEBA8EAE-BF5A-486C-A8C5-ECC9F3942E4B}">
                          <a14:imgProps xmlns:a14="http://schemas.microsoft.com/office/drawing/2010/main">
                            <a14:imgLayer r:embed="rId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172761" cy="4587131"/>
                    </a:xfrm>
                    <a:prstGeom prst="rect">
                      <a:avLst/>
                    </a:prstGeom>
                  </pic:spPr>
                </pic:pic>
              </a:graphicData>
            </a:graphic>
          </wp:inline>
        </w:drawing>
      </w:r>
    </w:p>
    <w:p w14:paraId="501A608A" w14:textId="77777777" w:rsidR="007F4D5B" w:rsidRPr="0018083B" w:rsidRDefault="007F4D5B" w:rsidP="0018083B">
      <w:pPr>
        <w:spacing w:line="360" w:lineRule="auto"/>
        <w:rPr>
          <w:sz w:val="24"/>
          <w:szCs w:val="24"/>
        </w:rPr>
      </w:pPr>
    </w:p>
    <w:p w14:paraId="1EF67756" w14:textId="77777777" w:rsidR="0018083B" w:rsidRPr="0018083B" w:rsidRDefault="007F4D5B" w:rsidP="0018083B">
      <w:pPr>
        <w:pStyle w:val="NormalWeb"/>
        <w:spacing w:line="360" w:lineRule="auto"/>
        <w:jc w:val="center"/>
      </w:pPr>
      <w:r w:rsidRPr="0018083B">
        <w:rPr>
          <w:noProof/>
        </w:rPr>
        <w:drawing>
          <wp:inline distT="0" distB="0" distL="0" distR="0" wp14:anchorId="4C7AF85A" wp14:editId="2496756E">
            <wp:extent cx="5699760" cy="2396474"/>
            <wp:effectExtent l="0" t="0" r="0" b="4445"/>
            <wp:docPr id="493222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82800" cy="2431388"/>
                    </a:xfrm>
                    <a:prstGeom prst="rect">
                      <a:avLst/>
                    </a:prstGeom>
                    <a:noFill/>
                    <a:ln>
                      <a:noFill/>
                    </a:ln>
                  </pic:spPr>
                </pic:pic>
              </a:graphicData>
            </a:graphic>
          </wp:inline>
        </w:drawing>
      </w:r>
    </w:p>
    <w:p w14:paraId="704CDE14" w14:textId="77777777" w:rsidR="00A57CD2" w:rsidRPr="0018083B" w:rsidRDefault="00A57CD2" w:rsidP="007F4D5B">
      <w:pPr>
        <w:pStyle w:val="ListParagraph"/>
        <w:numPr>
          <w:ilvl w:val="0"/>
          <w:numId w:val="3"/>
        </w:numPr>
        <w:spacing w:line="360" w:lineRule="auto"/>
        <w:jc w:val="both"/>
        <w:rPr>
          <w:b/>
          <w:bCs/>
          <w:sz w:val="24"/>
          <w:szCs w:val="24"/>
          <w:u w:val="single"/>
        </w:rPr>
      </w:pPr>
      <w:r w:rsidRPr="0018083B">
        <w:rPr>
          <w:b/>
          <w:bCs/>
          <w:sz w:val="24"/>
          <w:szCs w:val="24"/>
          <w:u w:val="single"/>
        </w:rPr>
        <w:lastRenderedPageBreak/>
        <w:t>Early Developments (1950s-1960s)</w:t>
      </w:r>
    </w:p>
    <w:p w14:paraId="4FF09C2D" w14:textId="77777777" w:rsidR="007F4D5B" w:rsidRPr="0018083B" w:rsidRDefault="00A57CD2" w:rsidP="007F4D5B">
      <w:pPr>
        <w:spacing w:line="360" w:lineRule="auto"/>
        <w:ind w:firstLine="360"/>
        <w:jc w:val="both"/>
        <w:rPr>
          <w:sz w:val="24"/>
          <w:szCs w:val="24"/>
        </w:rPr>
      </w:pPr>
      <w:r w:rsidRPr="0018083B">
        <w:rPr>
          <w:b/>
          <w:bCs/>
          <w:sz w:val="24"/>
          <w:szCs w:val="24"/>
        </w:rPr>
        <w:t>Credit Cards:</w:t>
      </w:r>
    </w:p>
    <w:p w14:paraId="5CA44E60" w14:textId="77777777" w:rsidR="007F4D5B" w:rsidRPr="0018083B" w:rsidRDefault="00A57CD2" w:rsidP="007F4D5B">
      <w:pPr>
        <w:spacing w:line="360" w:lineRule="auto"/>
        <w:ind w:firstLine="360"/>
        <w:jc w:val="both"/>
        <w:rPr>
          <w:sz w:val="24"/>
          <w:szCs w:val="24"/>
        </w:rPr>
      </w:pPr>
      <w:r w:rsidRPr="0018083B">
        <w:rPr>
          <w:sz w:val="24"/>
          <w:szCs w:val="24"/>
        </w:rPr>
        <w:t xml:space="preserve">The first credit card, Diners Club, was introduced in </w:t>
      </w:r>
      <w:r w:rsidRPr="0018083B">
        <w:rPr>
          <w:b/>
          <w:bCs/>
          <w:sz w:val="24"/>
          <w:szCs w:val="24"/>
        </w:rPr>
        <w:t>1950</w:t>
      </w:r>
      <w:r w:rsidRPr="0018083B">
        <w:rPr>
          <w:sz w:val="24"/>
          <w:szCs w:val="24"/>
        </w:rPr>
        <w:t>, revolutionizing consumer spending habits by allowing for portable payment solutions.</w:t>
      </w:r>
    </w:p>
    <w:p w14:paraId="265FA586" w14:textId="77777777" w:rsidR="00A57CD2" w:rsidRPr="0018083B" w:rsidRDefault="00A57CD2" w:rsidP="007F4D5B">
      <w:pPr>
        <w:pStyle w:val="ListParagraph"/>
        <w:numPr>
          <w:ilvl w:val="0"/>
          <w:numId w:val="3"/>
        </w:numPr>
        <w:spacing w:line="360" w:lineRule="auto"/>
        <w:jc w:val="both"/>
        <w:rPr>
          <w:b/>
          <w:bCs/>
          <w:sz w:val="24"/>
          <w:szCs w:val="24"/>
          <w:u w:val="single"/>
        </w:rPr>
      </w:pPr>
      <w:r w:rsidRPr="0018083B">
        <w:rPr>
          <w:b/>
          <w:bCs/>
          <w:sz w:val="24"/>
          <w:szCs w:val="24"/>
          <w:u w:val="single"/>
        </w:rPr>
        <w:t>Mainframe Era (1960s-1980s)</w:t>
      </w:r>
    </w:p>
    <w:p w14:paraId="3E5DC7B1" w14:textId="77777777" w:rsidR="00A57CD2" w:rsidRPr="0018083B" w:rsidRDefault="00A57CD2" w:rsidP="007F4D5B">
      <w:pPr>
        <w:spacing w:line="360" w:lineRule="auto"/>
        <w:ind w:firstLine="360"/>
        <w:jc w:val="both"/>
        <w:rPr>
          <w:sz w:val="24"/>
          <w:szCs w:val="24"/>
        </w:rPr>
      </w:pPr>
      <w:r w:rsidRPr="0018083B">
        <w:rPr>
          <w:b/>
          <w:bCs/>
          <w:sz w:val="24"/>
          <w:szCs w:val="24"/>
        </w:rPr>
        <w:t>Computers in Banking:</w:t>
      </w:r>
      <w:r w:rsidRPr="0018083B">
        <w:rPr>
          <w:sz w:val="24"/>
          <w:szCs w:val="24"/>
        </w:rPr>
        <w:t xml:space="preserve"> </w:t>
      </w:r>
    </w:p>
    <w:p w14:paraId="2EC2AC1E" w14:textId="77777777" w:rsidR="00A57CD2" w:rsidRPr="0018083B" w:rsidRDefault="00A57CD2" w:rsidP="007F4D5B">
      <w:pPr>
        <w:spacing w:line="360" w:lineRule="auto"/>
        <w:ind w:firstLine="360"/>
        <w:jc w:val="both"/>
        <w:rPr>
          <w:sz w:val="24"/>
          <w:szCs w:val="24"/>
        </w:rPr>
      </w:pPr>
      <w:r w:rsidRPr="0018083B">
        <w:rPr>
          <w:sz w:val="24"/>
          <w:szCs w:val="24"/>
        </w:rPr>
        <w:t xml:space="preserve">The Bank of New South Wales purchased its first computer in 1960 for </w:t>
      </w:r>
      <w:r w:rsidRPr="0018083B">
        <w:rPr>
          <w:b/>
          <w:bCs/>
          <w:sz w:val="24"/>
          <w:szCs w:val="24"/>
        </w:rPr>
        <w:t>£1 million (approximately $26 million today)</w:t>
      </w:r>
      <w:r w:rsidRPr="0018083B">
        <w:rPr>
          <w:sz w:val="24"/>
          <w:szCs w:val="24"/>
        </w:rPr>
        <w:t>, marking the beginning of digital banking.</w:t>
      </w:r>
    </w:p>
    <w:p w14:paraId="7D51B411" w14:textId="77777777" w:rsidR="00A57CD2" w:rsidRPr="0018083B" w:rsidRDefault="00A57CD2" w:rsidP="007F4D5B">
      <w:pPr>
        <w:spacing w:line="360" w:lineRule="auto"/>
        <w:ind w:firstLine="360"/>
        <w:jc w:val="both"/>
        <w:rPr>
          <w:b/>
          <w:bCs/>
          <w:sz w:val="24"/>
          <w:szCs w:val="24"/>
        </w:rPr>
      </w:pPr>
      <w:r w:rsidRPr="0018083B">
        <w:rPr>
          <w:b/>
          <w:bCs/>
          <w:sz w:val="24"/>
          <w:szCs w:val="24"/>
        </w:rPr>
        <w:t xml:space="preserve">ATMs: </w:t>
      </w:r>
    </w:p>
    <w:p w14:paraId="4275E0B8" w14:textId="77777777" w:rsidR="007F4D5B" w:rsidRPr="0018083B" w:rsidRDefault="00A57CD2" w:rsidP="007F4D5B">
      <w:pPr>
        <w:spacing w:line="360" w:lineRule="auto"/>
        <w:ind w:firstLine="360"/>
        <w:jc w:val="both"/>
        <w:rPr>
          <w:sz w:val="24"/>
          <w:szCs w:val="24"/>
        </w:rPr>
      </w:pPr>
      <w:r w:rsidRPr="0018083B">
        <w:rPr>
          <w:sz w:val="24"/>
          <w:szCs w:val="24"/>
        </w:rPr>
        <w:t xml:space="preserve">The first ATM was installed in 1967 by </w:t>
      </w:r>
      <w:r w:rsidRPr="0018083B">
        <w:rPr>
          <w:b/>
          <w:bCs/>
          <w:sz w:val="24"/>
          <w:szCs w:val="24"/>
        </w:rPr>
        <w:t>Barclays Bank</w:t>
      </w:r>
      <w:r w:rsidRPr="0018083B">
        <w:rPr>
          <w:sz w:val="24"/>
          <w:szCs w:val="24"/>
        </w:rPr>
        <w:t>, enabling customers to access their money outside of bank hours.</w:t>
      </w:r>
    </w:p>
    <w:p w14:paraId="3F3AC617" w14:textId="77777777" w:rsidR="007F4D5B" w:rsidRPr="0018083B" w:rsidRDefault="00A57CD2" w:rsidP="007F4D5B">
      <w:pPr>
        <w:pStyle w:val="ListParagraph"/>
        <w:numPr>
          <w:ilvl w:val="0"/>
          <w:numId w:val="3"/>
        </w:numPr>
        <w:spacing w:line="360" w:lineRule="auto"/>
        <w:jc w:val="both"/>
        <w:rPr>
          <w:b/>
          <w:bCs/>
          <w:sz w:val="24"/>
          <w:szCs w:val="24"/>
          <w:u w:val="single"/>
        </w:rPr>
      </w:pPr>
      <w:r w:rsidRPr="0018083B">
        <w:rPr>
          <w:b/>
          <w:bCs/>
          <w:sz w:val="24"/>
          <w:szCs w:val="24"/>
          <w:u w:val="single"/>
        </w:rPr>
        <w:t>Online Banking and Mobile Banking (1980s-2000s)</w:t>
      </w:r>
    </w:p>
    <w:p w14:paraId="4CCE32A0" w14:textId="77777777" w:rsidR="007F4D5B" w:rsidRPr="0018083B" w:rsidRDefault="007F4D5B" w:rsidP="0018083B">
      <w:pPr>
        <w:spacing w:line="360" w:lineRule="auto"/>
        <w:jc w:val="center"/>
        <w:rPr>
          <w:b/>
          <w:bCs/>
          <w:sz w:val="24"/>
          <w:szCs w:val="24"/>
        </w:rPr>
      </w:pPr>
      <w:r w:rsidRPr="0018083B">
        <w:rPr>
          <w:noProof/>
          <w:sz w:val="24"/>
          <w:szCs w:val="24"/>
        </w:rPr>
        <w:drawing>
          <wp:inline distT="0" distB="0" distL="0" distR="0" wp14:anchorId="3B23C38B" wp14:editId="66118961">
            <wp:extent cx="5528855" cy="2026920"/>
            <wp:effectExtent l="0" t="0" r="0" b="0"/>
            <wp:docPr id="20248934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539421" cy="2030794"/>
                    </a:xfrm>
                    <a:prstGeom prst="rect">
                      <a:avLst/>
                    </a:prstGeom>
                    <a:noFill/>
                    <a:ln>
                      <a:noFill/>
                    </a:ln>
                  </pic:spPr>
                </pic:pic>
              </a:graphicData>
            </a:graphic>
          </wp:inline>
        </w:drawing>
      </w:r>
    </w:p>
    <w:p w14:paraId="1D790EE6" w14:textId="77777777" w:rsidR="0018083B" w:rsidRPr="0018083B" w:rsidRDefault="0018083B" w:rsidP="0018083B">
      <w:pPr>
        <w:spacing w:line="360" w:lineRule="auto"/>
        <w:jc w:val="center"/>
        <w:rPr>
          <w:b/>
          <w:bCs/>
          <w:sz w:val="24"/>
          <w:szCs w:val="24"/>
        </w:rPr>
      </w:pPr>
      <w:r w:rsidRPr="0018083B">
        <w:rPr>
          <w:noProof/>
          <w:sz w:val="24"/>
          <w:szCs w:val="24"/>
        </w:rPr>
        <w:drawing>
          <wp:inline distT="0" distB="0" distL="0" distR="0" wp14:anchorId="49D03EEE" wp14:editId="550B117E">
            <wp:extent cx="5491376" cy="2308860"/>
            <wp:effectExtent l="0" t="0" r="0" b="0"/>
            <wp:docPr id="11590807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518398" cy="2320221"/>
                    </a:xfrm>
                    <a:prstGeom prst="rect">
                      <a:avLst/>
                    </a:prstGeom>
                    <a:noFill/>
                    <a:ln>
                      <a:noFill/>
                    </a:ln>
                  </pic:spPr>
                </pic:pic>
              </a:graphicData>
            </a:graphic>
          </wp:inline>
        </w:drawing>
      </w:r>
    </w:p>
    <w:p w14:paraId="483D612D" w14:textId="77777777" w:rsidR="00A57CD2" w:rsidRPr="0018083B" w:rsidRDefault="00A57CD2" w:rsidP="007F4D5B">
      <w:pPr>
        <w:spacing w:line="360" w:lineRule="auto"/>
        <w:ind w:firstLine="360"/>
        <w:jc w:val="both"/>
        <w:rPr>
          <w:b/>
          <w:bCs/>
          <w:sz w:val="24"/>
          <w:szCs w:val="24"/>
        </w:rPr>
      </w:pPr>
      <w:r w:rsidRPr="0018083B">
        <w:rPr>
          <w:b/>
          <w:bCs/>
          <w:sz w:val="24"/>
          <w:szCs w:val="24"/>
        </w:rPr>
        <w:lastRenderedPageBreak/>
        <w:t>Online Banking:</w:t>
      </w:r>
    </w:p>
    <w:p w14:paraId="75C5CA18" w14:textId="77777777" w:rsidR="00A57CD2" w:rsidRPr="0018083B" w:rsidRDefault="00A57CD2" w:rsidP="007F4D5B">
      <w:pPr>
        <w:spacing w:line="360" w:lineRule="auto"/>
        <w:ind w:firstLine="360"/>
        <w:jc w:val="both"/>
        <w:rPr>
          <w:sz w:val="24"/>
          <w:szCs w:val="24"/>
        </w:rPr>
      </w:pPr>
      <w:r w:rsidRPr="0018083B">
        <w:rPr>
          <w:sz w:val="24"/>
          <w:szCs w:val="24"/>
        </w:rPr>
        <w:t>The term "online" became popular in the 1980s, referring to the use of terminals, keyboards, and TVs to access banking systems over phone lines. This led to</w:t>
      </w:r>
      <w:r w:rsidRPr="0018083B">
        <w:rPr>
          <w:sz w:val="24"/>
          <w:szCs w:val="24"/>
        </w:rPr>
        <w:t>,</w:t>
      </w:r>
    </w:p>
    <w:p w14:paraId="3FE6F740" w14:textId="77777777" w:rsidR="00A57CD2" w:rsidRPr="0018083B" w:rsidRDefault="00A57CD2" w:rsidP="007F4D5B">
      <w:pPr>
        <w:pStyle w:val="ListParagraph"/>
        <w:numPr>
          <w:ilvl w:val="0"/>
          <w:numId w:val="2"/>
        </w:numPr>
        <w:spacing w:line="360" w:lineRule="auto"/>
        <w:jc w:val="both"/>
        <w:rPr>
          <w:sz w:val="24"/>
          <w:szCs w:val="24"/>
        </w:rPr>
      </w:pPr>
      <w:r w:rsidRPr="0018083B">
        <w:rPr>
          <w:sz w:val="24"/>
          <w:szCs w:val="24"/>
        </w:rPr>
        <w:t>lower transaction costs</w:t>
      </w:r>
    </w:p>
    <w:p w14:paraId="1AA827E5" w14:textId="77777777" w:rsidR="00A57CD2" w:rsidRPr="0018083B" w:rsidRDefault="00A57CD2" w:rsidP="007F4D5B">
      <w:pPr>
        <w:pStyle w:val="ListParagraph"/>
        <w:numPr>
          <w:ilvl w:val="0"/>
          <w:numId w:val="2"/>
        </w:numPr>
        <w:spacing w:line="360" w:lineRule="auto"/>
        <w:jc w:val="both"/>
        <w:rPr>
          <w:sz w:val="24"/>
          <w:szCs w:val="24"/>
        </w:rPr>
      </w:pPr>
      <w:r w:rsidRPr="0018083B">
        <w:rPr>
          <w:sz w:val="24"/>
          <w:szCs w:val="24"/>
        </w:rPr>
        <w:t>easier integration of services</w:t>
      </w:r>
    </w:p>
    <w:p w14:paraId="400F4745" w14:textId="77777777" w:rsidR="00A57CD2" w:rsidRPr="0018083B" w:rsidRDefault="00A57CD2" w:rsidP="007F4D5B">
      <w:pPr>
        <w:pStyle w:val="ListParagraph"/>
        <w:numPr>
          <w:ilvl w:val="0"/>
          <w:numId w:val="2"/>
        </w:numPr>
        <w:spacing w:line="360" w:lineRule="auto"/>
        <w:jc w:val="both"/>
        <w:rPr>
          <w:sz w:val="24"/>
          <w:szCs w:val="24"/>
        </w:rPr>
      </w:pPr>
      <w:r w:rsidRPr="0018083B">
        <w:rPr>
          <w:sz w:val="24"/>
          <w:szCs w:val="24"/>
        </w:rPr>
        <w:t>targeted marketing capabilities.</w:t>
      </w:r>
    </w:p>
    <w:p w14:paraId="252DFC0F" w14:textId="77777777" w:rsidR="0018083B" w:rsidRPr="0018083B" w:rsidRDefault="0018083B" w:rsidP="0018083B">
      <w:pPr>
        <w:spacing w:line="360" w:lineRule="auto"/>
        <w:jc w:val="both"/>
        <w:rPr>
          <w:sz w:val="24"/>
          <w:szCs w:val="24"/>
        </w:rPr>
      </w:pPr>
    </w:p>
    <w:p w14:paraId="702B84B1" w14:textId="77777777" w:rsidR="007F4D5B" w:rsidRPr="0018083B" w:rsidRDefault="007F4D5B" w:rsidP="007F4D5B">
      <w:pPr>
        <w:spacing w:line="360" w:lineRule="auto"/>
        <w:jc w:val="center"/>
        <w:rPr>
          <w:sz w:val="24"/>
          <w:szCs w:val="24"/>
        </w:rPr>
      </w:pPr>
      <w:r w:rsidRPr="0018083B">
        <w:rPr>
          <w:noProof/>
          <w:sz w:val="24"/>
          <w:szCs w:val="24"/>
        </w:rPr>
        <w:drawing>
          <wp:inline distT="0" distB="0" distL="0" distR="0" wp14:anchorId="24AAF13B" wp14:editId="4CF531D6">
            <wp:extent cx="5913642" cy="5146431"/>
            <wp:effectExtent l="0" t="0" r="0" b="0"/>
            <wp:docPr id="2552613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55751" cy="5183077"/>
                    </a:xfrm>
                    <a:prstGeom prst="rect">
                      <a:avLst/>
                    </a:prstGeom>
                    <a:noFill/>
                    <a:ln>
                      <a:noFill/>
                    </a:ln>
                  </pic:spPr>
                </pic:pic>
              </a:graphicData>
            </a:graphic>
          </wp:inline>
        </w:drawing>
      </w:r>
    </w:p>
    <w:p w14:paraId="508E71D0" w14:textId="77777777" w:rsidR="0018083B" w:rsidRPr="0018083B" w:rsidRDefault="0018083B" w:rsidP="007F4D5B">
      <w:pPr>
        <w:spacing w:line="360" w:lineRule="auto"/>
        <w:jc w:val="center"/>
        <w:rPr>
          <w:sz w:val="24"/>
          <w:szCs w:val="24"/>
        </w:rPr>
      </w:pPr>
    </w:p>
    <w:p w14:paraId="03B1079E" w14:textId="77777777" w:rsidR="0018083B" w:rsidRDefault="0018083B" w:rsidP="0018083B">
      <w:pPr>
        <w:spacing w:line="360" w:lineRule="auto"/>
        <w:rPr>
          <w:sz w:val="24"/>
          <w:szCs w:val="24"/>
        </w:rPr>
      </w:pPr>
    </w:p>
    <w:p w14:paraId="397DDDB7" w14:textId="77777777" w:rsidR="0018083B" w:rsidRPr="0018083B" w:rsidRDefault="0018083B" w:rsidP="0018083B">
      <w:pPr>
        <w:spacing w:line="360" w:lineRule="auto"/>
        <w:rPr>
          <w:sz w:val="24"/>
          <w:szCs w:val="24"/>
        </w:rPr>
      </w:pPr>
    </w:p>
    <w:p w14:paraId="2CAF7A7E" w14:textId="77777777" w:rsidR="007F4D5B" w:rsidRPr="0018083B" w:rsidRDefault="00A57CD2" w:rsidP="007F4D5B">
      <w:pPr>
        <w:spacing w:line="360" w:lineRule="auto"/>
        <w:ind w:firstLine="360"/>
        <w:jc w:val="both"/>
        <w:rPr>
          <w:b/>
          <w:bCs/>
          <w:sz w:val="24"/>
          <w:szCs w:val="24"/>
        </w:rPr>
      </w:pPr>
      <w:r w:rsidRPr="0018083B">
        <w:rPr>
          <w:b/>
          <w:bCs/>
          <w:sz w:val="24"/>
          <w:szCs w:val="24"/>
        </w:rPr>
        <w:lastRenderedPageBreak/>
        <w:t>Mobile Banking:</w:t>
      </w:r>
    </w:p>
    <w:p w14:paraId="62FAF269" w14:textId="77777777" w:rsidR="00A57CD2" w:rsidRPr="0018083B" w:rsidRDefault="00A57CD2" w:rsidP="007F4D5B">
      <w:pPr>
        <w:spacing w:line="360" w:lineRule="auto"/>
        <w:ind w:firstLine="360"/>
        <w:jc w:val="both"/>
        <w:rPr>
          <w:sz w:val="24"/>
          <w:szCs w:val="24"/>
        </w:rPr>
      </w:pPr>
      <w:r w:rsidRPr="0018083B">
        <w:rPr>
          <w:sz w:val="24"/>
          <w:szCs w:val="24"/>
        </w:rPr>
        <w:t>The advent of wireless technology and smartphones in the early 2000s enabled mobile banking, allowing customers to manage their financial lives from anywhere and at any time.</w:t>
      </w:r>
    </w:p>
    <w:p w14:paraId="5032A0A7" w14:textId="77777777" w:rsidR="0018083B" w:rsidRPr="0018083B" w:rsidRDefault="007F4D5B" w:rsidP="0018083B">
      <w:pPr>
        <w:spacing w:line="360" w:lineRule="auto"/>
        <w:jc w:val="center"/>
        <w:rPr>
          <w:sz w:val="24"/>
          <w:szCs w:val="24"/>
        </w:rPr>
      </w:pPr>
      <w:r w:rsidRPr="0018083B">
        <w:rPr>
          <w:noProof/>
          <w:sz w:val="24"/>
          <w:szCs w:val="24"/>
        </w:rPr>
        <w:drawing>
          <wp:inline distT="0" distB="0" distL="0" distR="0" wp14:anchorId="7585AA91" wp14:editId="23ED75FD">
            <wp:extent cx="5455679" cy="5050971"/>
            <wp:effectExtent l="0" t="0" r="0" b="0"/>
            <wp:docPr id="5864769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525353" cy="5115477"/>
                    </a:xfrm>
                    <a:prstGeom prst="rect">
                      <a:avLst/>
                    </a:prstGeom>
                    <a:noFill/>
                    <a:ln>
                      <a:noFill/>
                    </a:ln>
                  </pic:spPr>
                </pic:pic>
              </a:graphicData>
            </a:graphic>
          </wp:inline>
        </w:drawing>
      </w:r>
    </w:p>
    <w:p w14:paraId="4149FFD5" w14:textId="77777777" w:rsidR="00A57CD2" w:rsidRPr="0018083B" w:rsidRDefault="00A57CD2" w:rsidP="0018083B">
      <w:pPr>
        <w:pStyle w:val="ListParagraph"/>
        <w:numPr>
          <w:ilvl w:val="0"/>
          <w:numId w:val="3"/>
        </w:numPr>
        <w:spacing w:line="360" w:lineRule="auto"/>
        <w:jc w:val="both"/>
        <w:rPr>
          <w:b/>
          <w:bCs/>
          <w:sz w:val="24"/>
          <w:szCs w:val="24"/>
        </w:rPr>
      </w:pPr>
      <w:r w:rsidRPr="0018083B">
        <w:rPr>
          <w:b/>
          <w:bCs/>
          <w:sz w:val="24"/>
          <w:szCs w:val="24"/>
        </w:rPr>
        <w:t>Recent Trends (2010s-Present)</w:t>
      </w:r>
    </w:p>
    <w:p w14:paraId="4EE86E10" w14:textId="77777777" w:rsidR="0018083B" w:rsidRPr="0018083B" w:rsidRDefault="00A57CD2" w:rsidP="0018083B">
      <w:pPr>
        <w:spacing w:line="360" w:lineRule="auto"/>
        <w:ind w:firstLine="360"/>
        <w:jc w:val="both"/>
        <w:rPr>
          <w:b/>
          <w:bCs/>
          <w:sz w:val="24"/>
          <w:szCs w:val="24"/>
        </w:rPr>
      </w:pPr>
      <w:r w:rsidRPr="0018083B">
        <w:rPr>
          <w:b/>
          <w:bCs/>
          <w:sz w:val="24"/>
          <w:szCs w:val="24"/>
        </w:rPr>
        <w:t>Digital Banking Adoption:</w:t>
      </w:r>
    </w:p>
    <w:p w14:paraId="45D333EE" w14:textId="77777777" w:rsidR="00A57CD2" w:rsidRPr="0018083B" w:rsidRDefault="00A57CD2" w:rsidP="0018083B">
      <w:pPr>
        <w:spacing w:line="360" w:lineRule="auto"/>
        <w:ind w:firstLine="360"/>
        <w:jc w:val="both"/>
        <w:rPr>
          <w:sz w:val="24"/>
          <w:szCs w:val="24"/>
        </w:rPr>
      </w:pPr>
      <w:r w:rsidRPr="0018083B">
        <w:rPr>
          <w:sz w:val="24"/>
          <w:szCs w:val="24"/>
        </w:rPr>
        <w:t>A 2021 J.D. Power survey found that 41% of customers have gone digital-only, with many banks offering innovative digital tools, such as AI-powered budgeting and new payment methods.</w:t>
      </w:r>
    </w:p>
    <w:p w14:paraId="527BFC50" w14:textId="77777777" w:rsidR="0018083B" w:rsidRPr="0018083B" w:rsidRDefault="00A57CD2" w:rsidP="0018083B">
      <w:pPr>
        <w:spacing w:line="360" w:lineRule="auto"/>
        <w:ind w:firstLine="360"/>
        <w:jc w:val="both"/>
        <w:rPr>
          <w:b/>
          <w:bCs/>
          <w:sz w:val="24"/>
          <w:szCs w:val="24"/>
        </w:rPr>
      </w:pPr>
      <w:r w:rsidRPr="0018083B">
        <w:rPr>
          <w:b/>
          <w:bCs/>
          <w:sz w:val="24"/>
          <w:szCs w:val="24"/>
        </w:rPr>
        <w:t>Cloud Migration:</w:t>
      </w:r>
    </w:p>
    <w:p w14:paraId="798B7482" w14:textId="77777777" w:rsidR="00A57CD2" w:rsidRPr="0018083B" w:rsidRDefault="00A57CD2" w:rsidP="0018083B">
      <w:pPr>
        <w:spacing w:line="360" w:lineRule="auto"/>
        <w:ind w:firstLine="360"/>
        <w:jc w:val="both"/>
        <w:rPr>
          <w:sz w:val="24"/>
          <w:szCs w:val="24"/>
        </w:rPr>
      </w:pPr>
      <w:r w:rsidRPr="0018083B">
        <w:rPr>
          <w:sz w:val="24"/>
          <w:szCs w:val="24"/>
        </w:rPr>
        <w:t>Banks are increasingly moving to the cloud, with concerns about security risks and adapting risk capabilities to address cloud-specific risks.</w:t>
      </w:r>
    </w:p>
    <w:p w14:paraId="76018B32" w14:textId="77777777" w:rsidR="0018083B" w:rsidRPr="0018083B" w:rsidRDefault="00A57CD2" w:rsidP="0018083B">
      <w:pPr>
        <w:spacing w:line="360" w:lineRule="auto"/>
        <w:ind w:firstLine="360"/>
        <w:jc w:val="both"/>
        <w:rPr>
          <w:b/>
          <w:bCs/>
          <w:sz w:val="24"/>
          <w:szCs w:val="24"/>
        </w:rPr>
      </w:pPr>
      <w:r w:rsidRPr="0018083B">
        <w:rPr>
          <w:b/>
          <w:bCs/>
          <w:sz w:val="24"/>
          <w:szCs w:val="24"/>
        </w:rPr>
        <w:lastRenderedPageBreak/>
        <w:t xml:space="preserve">Automation and AI: </w:t>
      </w:r>
    </w:p>
    <w:p w14:paraId="3445F3A0" w14:textId="77777777" w:rsidR="00A57CD2" w:rsidRPr="0018083B" w:rsidRDefault="0018083B" w:rsidP="0018083B">
      <w:pPr>
        <w:spacing w:line="360" w:lineRule="auto"/>
        <w:ind w:firstLine="360"/>
        <w:jc w:val="both"/>
        <w:rPr>
          <w:sz w:val="24"/>
          <w:szCs w:val="24"/>
        </w:rPr>
      </w:pPr>
      <w:r w:rsidRPr="0018083B">
        <w:rPr>
          <w:sz w:val="24"/>
          <w:szCs w:val="24"/>
        </w:rPr>
        <w:t>A</w:t>
      </w:r>
      <w:r w:rsidR="00A57CD2" w:rsidRPr="0018083B">
        <w:rPr>
          <w:sz w:val="24"/>
          <w:szCs w:val="24"/>
        </w:rPr>
        <w:t xml:space="preserve">utomation is being used to better understand and manage risks in </w:t>
      </w:r>
      <w:r w:rsidRPr="0018083B">
        <w:rPr>
          <w:sz w:val="24"/>
          <w:szCs w:val="24"/>
        </w:rPr>
        <w:t>real time</w:t>
      </w:r>
      <w:r w:rsidR="00A57CD2" w:rsidRPr="0018083B">
        <w:rPr>
          <w:sz w:val="24"/>
          <w:szCs w:val="24"/>
        </w:rPr>
        <w:t>, and AI is being applied to audits, financial crime monitoring, and compliance activities.</w:t>
      </w:r>
    </w:p>
    <w:p w14:paraId="7AA021B4" w14:textId="77777777" w:rsidR="00A57CD2" w:rsidRPr="0018083B" w:rsidRDefault="00A57CD2" w:rsidP="007F4D5B">
      <w:pPr>
        <w:spacing w:line="360" w:lineRule="auto"/>
        <w:jc w:val="both"/>
        <w:rPr>
          <w:b/>
          <w:bCs/>
          <w:sz w:val="24"/>
          <w:szCs w:val="24"/>
          <w:u w:val="single"/>
        </w:rPr>
      </w:pPr>
      <w:r w:rsidRPr="0018083B">
        <w:rPr>
          <w:b/>
          <w:bCs/>
          <w:sz w:val="24"/>
          <w:szCs w:val="24"/>
          <w:u w:val="single"/>
        </w:rPr>
        <w:t>Statistic</w:t>
      </w:r>
      <w:r w:rsidR="0018083B" w:rsidRPr="0018083B">
        <w:rPr>
          <w:b/>
          <w:bCs/>
          <w:sz w:val="24"/>
          <w:szCs w:val="24"/>
          <w:u w:val="single"/>
        </w:rPr>
        <w:t>al Data</w:t>
      </w:r>
    </w:p>
    <w:p w14:paraId="6C39FBC3" w14:textId="77777777" w:rsidR="00A57CD2" w:rsidRPr="0018083B" w:rsidRDefault="00A57CD2" w:rsidP="007F4D5B">
      <w:pPr>
        <w:spacing w:line="360" w:lineRule="auto"/>
        <w:jc w:val="both"/>
        <w:rPr>
          <w:sz w:val="24"/>
          <w:szCs w:val="24"/>
        </w:rPr>
      </w:pPr>
      <w:r w:rsidRPr="0018083B">
        <w:rPr>
          <w:b/>
          <w:bCs/>
          <w:sz w:val="24"/>
          <w:szCs w:val="24"/>
        </w:rPr>
        <w:t>Branch Closures:</w:t>
      </w:r>
      <w:r w:rsidRPr="0018083B">
        <w:rPr>
          <w:sz w:val="24"/>
          <w:szCs w:val="24"/>
        </w:rPr>
        <w:t xml:space="preserve"> The number of bank branches in the US has declined significantly, with over 2,500 branches closed in 2023 alone.</w:t>
      </w:r>
    </w:p>
    <w:p w14:paraId="077C4DF9" w14:textId="77777777" w:rsidR="00A57CD2" w:rsidRPr="0018083B" w:rsidRDefault="00A57CD2" w:rsidP="007F4D5B">
      <w:pPr>
        <w:spacing w:line="360" w:lineRule="auto"/>
        <w:jc w:val="both"/>
        <w:rPr>
          <w:sz w:val="24"/>
          <w:szCs w:val="24"/>
        </w:rPr>
      </w:pPr>
      <w:r w:rsidRPr="0018083B">
        <w:rPr>
          <w:b/>
          <w:bCs/>
          <w:sz w:val="24"/>
          <w:szCs w:val="24"/>
        </w:rPr>
        <w:t xml:space="preserve">Digital Banking Adoption: </w:t>
      </w:r>
      <w:r w:rsidRPr="0018083B">
        <w:rPr>
          <w:sz w:val="24"/>
          <w:szCs w:val="24"/>
        </w:rPr>
        <w:t>Most Americans have used digital banking services in the past year, and more banks are offering new digital tools</w:t>
      </w:r>
      <w:r w:rsidR="0018083B" w:rsidRPr="0018083B">
        <w:rPr>
          <w:sz w:val="24"/>
          <w:szCs w:val="24"/>
        </w:rPr>
        <w:t>.</w:t>
      </w:r>
    </w:p>
    <w:p w14:paraId="46C7ECC0" w14:textId="77777777" w:rsidR="0018083B" w:rsidRPr="0018083B" w:rsidRDefault="0018083B" w:rsidP="007F4D5B">
      <w:pPr>
        <w:spacing w:line="360" w:lineRule="auto"/>
        <w:jc w:val="both"/>
        <w:rPr>
          <w:b/>
          <w:bCs/>
          <w:sz w:val="24"/>
          <w:szCs w:val="24"/>
          <w:u w:val="single"/>
        </w:rPr>
      </w:pPr>
      <w:r w:rsidRPr="0018083B">
        <w:rPr>
          <w:b/>
          <w:bCs/>
          <w:sz w:val="24"/>
          <w:szCs w:val="24"/>
          <w:u w:val="single"/>
        </w:rPr>
        <w:t>Some of the examples</w:t>
      </w:r>
    </w:p>
    <w:p w14:paraId="7ED24A6D" w14:textId="77777777" w:rsidR="00A57CD2" w:rsidRPr="0018083B" w:rsidRDefault="00A57CD2" w:rsidP="007F4D5B">
      <w:pPr>
        <w:spacing w:line="360" w:lineRule="auto"/>
        <w:jc w:val="both"/>
        <w:rPr>
          <w:sz w:val="24"/>
          <w:szCs w:val="24"/>
        </w:rPr>
      </w:pPr>
      <w:r w:rsidRPr="0018083B">
        <w:rPr>
          <w:b/>
          <w:bCs/>
          <w:sz w:val="24"/>
          <w:szCs w:val="24"/>
        </w:rPr>
        <w:t>First Direct:</w:t>
      </w:r>
      <w:r w:rsidRPr="0018083B">
        <w:rPr>
          <w:sz w:val="24"/>
          <w:szCs w:val="24"/>
        </w:rPr>
        <w:t xml:space="preserve"> </w:t>
      </w:r>
      <w:r w:rsidR="0018083B">
        <w:rPr>
          <w:sz w:val="24"/>
          <w:szCs w:val="24"/>
        </w:rPr>
        <w:t>Introduced Telephone</w:t>
      </w:r>
      <w:r w:rsidRPr="0018083B">
        <w:rPr>
          <w:sz w:val="24"/>
          <w:szCs w:val="24"/>
        </w:rPr>
        <w:t xml:space="preserve"> banking in the 1980s and </w:t>
      </w:r>
      <w:r w:rsidR="0018083B">
        <w:rPr>
          <w:sz w:val="24"/>
          <w:szCs w:val="24"/>
        </w:rPr>
        <w:t>Internet</w:t>
      </w:r>
      <w:r w:rsidRPr="0018083B">
        <w:rPr>
          <w:sz w:val="24"/>
          <w:szCs w:val="24"/>
        </w:rPr>
        <w:t xml:space="preserve"> banking at the end of the 1990s, paving the way for digital banking.</w:t>
      </w:r>
    </w:p>
    <w:p w14:paraId="647E3F24" w14:textId="77777777" w:rsidR="00A57CD2" w:rsidRPr="0018083B" w:rsidRDefault="00A57CD2" w:rsidP="007F4D5B">
      <w:pPr>
        <w:spacing w:line="360" w:lineRule="auto"/>
        <w:jc w:val="both"/>
        <w:rPr>
          <w:sz w:val="24"/>
          <w:szCs w:val="24"/>
        </w:rPr>
      </w:pPr>
      <w:r w:rsidRPr="0018083B">
        <w:rPr>
          <w:b/>
          <w:bCs/>
          <w:sz w:val="24"/>
          <w:szCs w:val="24"/>
        </w:rPr>
        <w:t>PayPal:</w:t>
      </w:r>
      <w:r w:rsidRPr="0018083B">
        <w:rPr>
          <w:sz w:val="24"/>
          <w:szCs w:val="24"/>
        </w:rPr>
        <w:t xml:space="preserve"> Launched in the late 1990s, PayPal enabled wireless transfers, leading to a proliferation of similar services like Venmo and Zelle.</w:t>
      </w:r>
      <w:r w:rsidR="00B40BF0">
        <w:rPr>
          <w:sz w:val="24"/>
          <w:szCs w:val="24"/>
        </w:rPr>
        <w:tab/>
      </w:r>
    </w:p>
    <w:p w14:paraId="5A49388B" w14:textId="77777777" w:rsidR="00A57CD2" w:rsidRDefault="00A57CD2" w:rsidP="007F4D5B">
      <w:pPr>
        <w:spacing w:line="360" w:lineRule="auto"/>
        <w:jc w:val="both"/>
        <w:rPr>
          <w:sz w:val="24"/>
          <w:szCs w:val="24"/>
        </w:rPr>
      </w:pPr>
      <w:r w:rsidRPr="0018083B">
        <w:rPr>
          <w:sz w:val="24"/>
          <w:szCs w:val="24"/>
        </w:rPr>
        <w:t>These developments demonstrate the rapid evolution of banking technology in the US, driven by advancements in computing, mobile devices, and cloud technology.</w:t>
      </w:r>
    </w:p>
    <w:p w14:paraId="460B1EFD" w14:textId="77777777" w:rsidR="00B40BF0" w:rsidRDefault="00B40BF0" w:rsidP="007F4D5B">
      <w:pPr>
        <w:spacing w:line="360" w:lineRule="auto"/>
        <w:jc w:val="both"/>
        <w:rPr>
          <w:sz w:val="24"/>
          <w:szCs w:val="24"/>
        </w:rPr>
      </w:pPr>
    </w:p>
    <w:p w14:paraId="33B0985E" w14:textId="77777777" w:rsidR="00B40BF0" w:rsidRDefault="00B40BF0" w:rsidP="007F4D5B">
      <w:pPr>
        <w:spacing w:line="360" w:lineRule="auto"/>
        <w:jc w:val="both"/>
        <w:rPr>
          <w:sz w:val="24"/>
          <w:szCs w:val="24"/>
        </w:rPr>
      </w:pPr>
    </w:p>
    <w:p w14:paraId="18D21A6E" w14:textId="77777777" w:rsidR="00B40BF0" w:rsidRDefault="00B40BF0" w:rsidP="007F4D5B">
      <w:pPr>
        <w:spacing w:line="360" w:lineRule="auto"/>
        <w:jc w:val="both"/>
        <w:rPr>
          <w:sz w:val="24"/>
          <w:szCs w:val="24"/>
        </w:rPr>
      </w:pPr>
    </w:p>
    <w:p w14:paraId="4F4C9DFD" w14:textId="77777777" w:rsidR="00B40BF0" w:rsidRDefault="00B40BF0" w:rsidP="007F4D5B">
      <w:pPr>
        <w:spacing w:line="360" w:lineRule="auto"/>
        <w:jc w:val="both"/>
        <w:rPr>
          <w:sz w:val="24"/>
          <w:szCs w:val="24"/>
        </w:rPr>
      </w:pPr>
    </w:p>
    <w:p w14:paraId="4955DD4F" w14:textId="77777777" w:rsidR="00B40BF0" w:rsidRDefault="00B40BF0" w:rsidP="007F4D5B">
      <w:pPr>
        <w:spacing w:line="360" w:lineRule="auto"/>
        <w:jc w:val="both"/>
        <w:rPr>
          <w:sz w:val="24"/>
          <w:szCs w:val="24"/>
        </w:rPr>
      </w:pPr>
    </w:p>
    <w:p w14:paraId="7E17F6D6" w14:textId="77777777" w:rsidR="00B40BF0" w:rsidRDefault="00B40BF0" w:rsidP="007F4D5B">
      <w:pPr>
        <w:spacing w:line="360" w:lineRule="auto"/>
        <w:jc w:val="both"/>
        <w:rPr>
          <w:sz w:val="24"/>
          <w:szCs w:val="24"/>
        </w:rPr>
      </w:pPr>
    </w:p>
    <w:p w14:paraId="78657975" w14:textId="77777777" w:rsidR="00B40BF0" w:rsidRDefault="00B40BF0" w:rsidP="007F4D5B">
      <w:pPr>
        <w:spacing w:line="360" w:lineRule="auto"/>
        <w:jc w:val="both"/>
        <w:rPr>
          <w:sz w:val="24"/>
          <w:szCs w:val="24"/>
        </w:rPr>
      </w:pPr>
    </w:p>
    <w:p w14:paraId="67F1784F" w14:textId="77777777" w:rsidR="00B40BF0" w:rsidRDefault="00B40BF0" w:rsidP="007F4D5B">
      <w:pPr>
        <w:spacing w:line="360" w:lineRule="auto"/>
        <w:jc w:val="both"/>
        <w:rPr>
          <w:sz w:val="24"/>
          <w:szCs w:val="24"/>
        </w:rPr>
      </w:pPr>
    </w:p>
    <w:p w14:paraId="35A163D0" w14:textId="77777777" w:rsidR="00B40BF0" w:rsidRDefault="00B40BF0" w:rsidP="007F4D5B">
      <w:pPr>
        <w:spacing w:line="360" w:lineRule="auto"/>
        <w:jc w:val="both"/>
        <w:rPr>
          <w:sz w:val="24"/>
          <w:szCs w:val="24"/>
        </w:rPr>
      </w:pPr>
    </w:p>
    <w:p w14:paraId="0B7EF8BC" w14:textId="77777777" w:rsidR="00B40BF0" w:rsidRDefault="00B40BF0" w:rsidP="007F4D5B">
      <w:pPr>
        <w:spacing w:line="360" w:lineRule="auto"/>
        <w:jc w:val="both"/>
        <w:rPr>
          <w:sz w:val="24"/>
          <w:szCs w:val="24"/>
        </w:rPr>
      </w:pPr>
    </w:p>
    <w:p w14:paraId="2118F36E" w14:textId="77777777" w:rsidR="00B40BF0" w:rsidRDefault="00B40BF0" w:rsidP="00B40BF0">
      <w:pPr>
        <w:spacing w:line="360" w:lineRule="auto"/>
        <w:jc w:val="center"/>
        <w:rPr>
          <w:b/>
          <w:bCs/>
          <w:sz w:val="28"/>
          <w:szCs w:val="28"/>
          <w:u w:val="single"/>
        </w:rPr>
      </w:pPr>
      <w:r w:rsidRPr="00B40BF0">
        <w:rPr>
          <w:b/>
          <w:bCs/>
          <w:sz w:val="28"/>
          <w:szCs w:val="28"/>
          <w:u w:val="single"/>
        </w:rPr>
        <w:lastRenderedPageBreak/>
        <w:t>II.</w:t>
      </w:r>
      <w:r w:rsidRPr="00B40BF0">
        <w:rPr>
          <w:b/>
          <w:bCs/>
          <w:sz w:val="24"/>
          <w:szCs w:val="24"/>
          <w:u w:val="single"/>
        </w:rPr>
        <w:t xml:space="preserve"> </w:t>
      </w:r>
      <w:r w:rsidRPr="00B40BF0">
        <w:rPr>
          <w:b/>
          <w:bCs/>
          <w:sz w:val="28"/>
          <w:szCs w:val="28"/>
          <w:u w:val="single"/>
        </w:rPr>
        <w:t>BANKING SYSTEM RESILIENCE DURING ECONOMIC CRISES</w:t>
      </w:r>
    </w:p>
    <w:p w14:paraId="553F801A" w14:textId="77777777" w:rsidR="003E64CF" w:rsidRPr="003E64CF" w:rsidRDefault="003E64CF" w:rsidP="003E64CF">
      <w:pPr>
        <w:spacing w:line="360" w:lineRule="auto"/>
        <w:rPr>
          <w:sz w:val="24"/>
          <w:szCs w:val="24"/>
        </w:rPr>
      </w:pPr>
      <w:r w:rsidRPr="003E64CF">
        <w:rPr>
          <w:sz w:val="24"/>
          <w:szCs w:val="24"/>
        </w:rPr>
        <w:t>The resilience of the U.S. banking system during economic crises is a critical aspect of its stability and reliability. This resilience is tested during significant financial downturns, such as the 2008 financial crisis and the COVID-19 pandemic.</w:t>
      </w:r>
    </w:p>
    <w:p w14:paraId="002247AE" w14:textId="77777777" w:rsidR="003E64CF" w:rsidRPr="003E64CF" w:rsidRDefault="003E64CF" w:rsidP="003E64CF">
      <w:pPr>
        <w:spacing w:line="360" w:lineRule="auto"/>
        <w:rPr>
          <w:b/>
          <w:bCs/>
          <w:sz w:val="24"/>
          <w:szCs w:val="24"/>
          <w:u w:val="single"/>
        </w:rPr>
      </w:pPr>
      <w:r w:rsidRPr="003E64CF">
        <w:rPr>
          <w:b/>
          <w:bCs/>
          <w:sz w:val="24"/>
          <w:szCs w:val="24"/>
          <w:u w:val="single"/>
        </w:rPr>
        <w:t>The 2008 Financial Crisis</w:t>
      </w:r>
    </w:p>
    <w:p w14:paraId="3E2496B5" w14:textId="77777777" w:rsidR="003E64CF" w:rsidRPr="003E64CF" w:rsidRDefault="003E64CF" w:rsidP="003E64CF">
      <w:pPr>
        <w:spacing w:line="360" w:lineRule="auto"/>
        <w:ind w:firstLine="720"/>
        <w:rPr>
          <w:sz w:val="24"/>
          <w:szCs w:val="24"/>
        </w:rPr>
      </w:pPr>
      <w:r w:rsidRPr="003E64CF">
        <w:rPr>
          <w:sz w:val="24"/>
          <w:szCs w:val="24"/>
        </w:rPr>
        <w:t>The 2008 financial crisis, one of the most severe economic downturns since the Great Depression, was precipitated by the collapse of the housing bubble in the United States. This collapse led to a liquidity crisis, causing major financial institutions to fail or require government bailouts.</w:t>
      </w:r>
    </w:p>
    <w:p w14:paraId="1CB675F3" w14:textId="77777777" w:rsidR="003E64CF" w:rsidRPr="003E64CF" w:rsidRDefault="003E64CF" w:rsidP="003E64CF">
      <w:pPr>
        <w:spacing w:before="100" w:beforeAutospacing="1" w:after="100" w:afterAutospacing="1" w:line="360" w:lineRule="auto"/>
        <w:rPr>
          <w:b/>
          <w:bCs/>
          <w:sz w:val="24"/>
          <w:szCs w:val="24"/>
          <w:u w:val="single"/>
        </w:rPr>
      </w:pPr>
      <w:r w:rsidRPr="003E64CF">
        <w:rPr>
          <w:b/>
          <w:bCs/>
          <w:sz w:val="24"/>
          <w:szCs w:val="24"/>
          <w:u w:val="single"/>
        </w:rPr>
        <w:t>Impact on Banks</w:t>
      </w:r>
    </w:p>
    <w:p w14:paraId="1ED7A520" w14:textId="77777777" w:rsidR="003E64CF" w:rsidRPr="003E64CF" w:rsidRDefault="003E64CF" w:rsidP="003E64CF">
      <w:pPr>
        <w:spacing w:before="100" w:beforeAutospacing="1" w:after="100" w:afterAutospacing="1" w:line="360" w:lineRule="auto"/>
        <w:rPr>
          <w:sz w:val="24"/>
          <w:szCs w:val="24"/>
        </w:rPr>
      </w:pPr>
      <w:r w:rsidRPr="003E64CF">
        <w:rPr>
          <w:b/>
          <w:bCs/>
          <w:sz w:val="24"/>
          <w:szCs w:val="24"/>
        </w:rPr>
        <w:t>Failures and Bailouts:</w:t>
      </w:r>
      <w:r w:rsidRPr="003E64CF">
        <w:rPr>
          <w:sz w:val="24"/>
          <w:szCs w:val="24"/>
        </w:rPr>
        <w:t xml:space="preserve"> The crisis led to the failure of major financial institutions such as Lehman Brothers, which declared bankruptcy in September 2008. Other large banks, including Merrill Lynch, AIG, and Citigroup, faced severe distress and required government intervention.</w:t>
      </w:r>
    </w:p>
    <w:p w14:paraId="51E678CB" w14:textId="77777777" w:rsidR="003E64CF" w:rsidRPr="003E64CF" w:rsidRDefault="003E64CF" w:rsidP="003E64CF">
      <w:pPr>
        <w:spacing w:before="100" w:beforeAutospacing="1" w:after="100" w:afterAutospacing="1" w:line="360" w:lineRule="auto"/>
        <w:rPr>
          <w:sz w:val="24"/>
          <w:szCs w:val="24"/>
        </w:rPr>
      </w:pPr>
      <w:r w:rsidRPr="003E64CF">
        <w:rPr>
          <w:b/>
          <w:bCs/>
          <w:sz w:val="24"/>
          <w:szCs w:val="24"/>
        </w:rPr>
        <w:t>Government Intervention:</w:t>
      </w:r>
      <w:r w:rsidRPr="003E64CF">
        <w:rPr>
          <w:sz w:val="24"/>
          <w:szCs w:val="24"/>
        </w:rPr>
        <w:t xml:space="preserve"> To stabilize the banking sector, the U.S. government implemented the Troubled Asset Relief Program (TARP), which authorized the Treasury to purchase up to </w:t>
      </w:r>
      <w:r w:rsidRPr="003E64CF">
        <w:rPr>
          <w:b/>
          <w:bCs/>
          <w:sz w:val="24"/>
          <w:szCs w:val="24"/>
        </w:rPr>
        <w:t>$700 billion</w:t>
      </w:r>
      <w:r w:rsidRPr="003E64CF">
        <w:rPr>
          <w:sz w:val="24"/>
          <w:szCs w:val="24"/>
        </w:rPr>
        <w:t xml:space="preserve"> in troubled assets from banks.</w:t>
      </w:r>
    </w:p>
    <w:p w14:paraId="11B4D81E" w14:textId="77777777" w:rsidR="003E64CF" w:rsidRPr="003E64CF" w:rsidRDefault="003E64CF" w:rsidP="003E64CF">
      <w:pPr>
        <w:spacing w:before="100" w:beforeAutospacing="1" w:after="100" w:afterAutospacing="1" w:line="360" w:lineRule="auto"/>
        <w:rPr>
          <w:b/>
          <w:bCs/>
          <w:sz w:val="24"/>
          <w:szCs w:val="24"/>
          <w:u w:val="single"/>
        </w:rPr>
      </w:pPr>
      <w:r w:rsidRPr="003E64CF">
        <w:rPr>
          <w:b/>
          <w:bCs/>
          <w:sz w:val="24"/>
          <w:szCs w:val="24"/>
          <w:u w:val="single"/>
        </w:rPr>
        <w:t>Resilience Measures</w:t>
      </w:r>
    </w:p>
    <w:p w14:paraId="61D3BE9A" w14:textId="77777777" w:rsidR="003E64CF" w:rsidRPr="003E64CF" w:rsidRDefault="003E64CF" w:rsidP="003E64CF">
      <w:pPr>
        <w:spacing w:before="100" w:beforeAutospacing="1" w:after="100" w:afterAutospacing="1" w:line="360" w:lineRule="auto"/>
        <w:rPr>
          <w:sz w:val="24"/>
          <w:szCs w:val="24"/>
        </w:rPr>
      </w:pPr>
      <w:r w:rsidRPr="003E64CF">
        <w:rPr>
          <w:b/>
          <w:bCs/>
          <w:sz w:val="24"/>
          <w:szCs w:val="24"/>
        </w:rPr>
        <w:t>Capital Adequacy:</w:t>
      </w:r>
      <w:r w:rsidRPr="003E64CF">
        <w:rPr>
          <w:sz w:val="24"/>
          <w:szCs w:val="24"/>
        </w:rPr>
        <w:t xml:space="preserve"> In response to the crisis, banks were required to bolster their capital reserves. The Federal Reserve implemented stress tests to ensure that banks had sufficient capital to absorb potential losses from future economic shocks. These stress tests evaluated banks' ability to maintain capital above minimum requirements under adverse economic conditions.</w:t>
      </w:r>
    </w:p>
    <w:p w14:paraId="134413A2" w14:textId="77777777" w:rsidR="003E64CF" w:rsidRPr="003E64CF" w:rsidRDefault="003E64CF" w:rsidP="003E64CF">
      <w:pPr>
        <w:spacing w:before="100" w:beforeAutospacing="1" w:after="100" w:afterAutospacing="1" w:line="360" w:lineRule="auto"/>
        <w:rPr>
          <w:sz w:val="24"/>
          <w:szCs w:val="24"/>
        </w:rPr>
      </w:pPr>
      <w:r w:rsidRPr="003E64CF">
        <w:rPr>
          <w:b/>
          <w:bCs/>
          <w:sz w:val="24"/>
          <w:szCs w:val="24"/>
        </w:rPr>
        <w:t xml:space="preserve">Regulatory Reforms: </w:t>
      </w:r>
      <w:r w:rsidRPr="003E64CF">
        <w:rPr>
          <w:sz w:val="24"/>
          <w:szCs w:val="24"/>
        </w:rPr>
        <w:t xml:space="preserve">The Dodd-Frank Wall Street Reform and Consumer Protection Act was enacted in 2010 to overhaul financial regulation and prevent future crises. Key provisions included the establishment of the Consumer Financial Protection Bureau (CFPB), the Volcker </w:t>
      </w:r>
      <w:r w:rsidRPr="003E64CF">
        <w:rPr>
          <w:sz w:val="24"/>
          <w:szCs w:val="24"/>
        </w:rPr>
        <w:lastRenderedPageBreak/>
        <w:t>Rule (restricting proprietary trading by banks), and enhanced oversight of financial institutions deemed systemically important.</w:t>
      </w:r>
    </w:p>
    <w:p w14:paraId="35B1E0BB" w14:textId="77777777" w:rsidR="003E64CF" w:rsidRPr="003E64CF" w:rsidRDefault="003E64CF" w:rsidP="003E64CF">
      <w:pPr>
        <w:spacing w:before="100" w:beforeAutospacing="1" w:after="100" w:afterAutospacing="1" w:line="360" w:lineRule="auto"/>
        <w:rPr>
          <w:b/>
          <w:bCs/>
          <w:sz w:val="24"/>
          <w:szCs w:val="24"/>
          <w:u w:val="single"/>
        </w:rPr>
      </w:pPr>
      <w:r w:rsidRPr="003E64CF">
        <w:rPr>
          <w:b/>
          <w:bCs/>
          <w:sz w:val="24"/>
          <w:szCs w:val="24"/>
          <w:u w:val="single"/>
        </w:rPr>
        <w:t>Statistical Data</w:t>
      </w:r>
    </w:p>
    <w:p w14:paraId="0407263A" w14:textId="77777777" w:rsidR="003E64CF" w:rsidRPr="003E64CF" w:rsidRDefault="003E64CF" w:rsidP="003E64CF">
      <w:pPr>
        <w:spacing w:before="100" w:beforeAutospacing="1" w:after="100" w:afterAutospacing="1" w:line="360" w:lineRule="auto"/>
        <w:rPr>
          <w:sz w:val="24"/>
          <w:szCs w:val="24"/>
        </w:rPr>
      </w:pPr>
      <w:r w:rsidRPr="003E64CF">
        <w:rPr>
          <w:b/>
          <w:bCs/>
          <w:sz w:val="24"/>
          <w:szCs w:val="24"/>
        </w:rPr>
        <w:t>Bank Failures:</w:t>
      </w:r>
      <w:r w:rsidRPr="003E64CF">
        <w:rPr>
          <w:sz w:val="24"/>
          <w:szCs w:val="24"/>
        </w:rPr>
        <w:t xml:space="preserve"> From 2008 to 2010, over 300 banks failed in the U.S., a significant increase compared to the average of about 10 per year in the preceding decade. This surge in failures underscored the severity of the crisis and the vulnerabilities within the banking sector.</w:t>
      </w:r>
    </w:p>
    <w:p w14:paraId="21522CB4" w14:textId="77777777" w:rsidR="003E64CF" w:rsidRDefault="003E64CF" w:rsidP="003E64CF">
      <w:pPr>
        <w:spacing w:before="100" w:beforeAutospacing="1" w:after="100" w:afterAutospacing="1" w:line="360" w:lineRule="auto"/>
        <w:rPr>
          <w:sz w:val="24"/>
          <w:szCs w:val="24"/>
        </w:rPr>
      </w:pPr>
      <w:r w:rsidRPr="003E64CF">
        <w:rPr>
          <w:b/>
          <w:bCs/>
          <w:sz w:val="24"/>
          <w:szCs w:val="24"/>
        </w:rPr>
        <w:t>Capital Ratios:</w:t>
      </w:r>
      <w:r w:rsidRPr="003E64CF">
        <w:rPr>
          <w:sz w:val="24"/>
          <w:szCs w:val="24"/>
        </w:rPr>
        <w:t xml:space="preserve"> The Tier 1 capital ratio, a key measure of a bank’s financial strength, increased from 7.5% in 2008 to over 12% by 2013. This improvement reflected the concerted efforts by banks and regulators to enhance capital buffers and ensure greater resilience against future shocks.</w:t>
      </w:r>
    </w:p>
    <w:p w14:paraId="6889C09E" w14:textId="77777777" w:rsidR="003E64CF" w:rsidRPr="003E64CF" w:rsidRDefault="003E64CF" w:rsidP="003E64CF">
      <w:pPr>
        <w:spacing w:before="100" w:beforeAutospacing="1" w:after="100" w:afterAutospacing="1" w:line="360" w:lineRule="auto"/>
        <w:rPr>
          <w:b/>
          <w:bCs/>
          <w:sz w:val="24"/>
          <w:szCs w:val="24"/>
          <w:u w:val="single"/>
        </w:rPr>
      </w:pPr>
      <w:r w:rsidRPr="003E64CF">
        <w:rPr>
          <w:b/>
          <w:bCs/>
          <w:sz w:val="24"/>
          <w:szCs w:val="24"/>
          <w:u w:val="single"/>
        </w:rPr>
        <w:t>The COVID-19 Pandemic</w:t>
      </w:r>
    </w:p>
    <w:p w14:paraId="07AF5554" w14:textId="77777777" w:rsidR="003E64CF" w:rsidRPr="003E64CF" w:rsidRDefault="003E64CF" w:rsidP="003E64CF">
      <w:pPr>
        <w:spacing w:before="100" w:beforeAutospacing="1" w:after="100" w:afterAutospacing="1" w:line="360" w:lineRule="auto"/>
        <w:rPr>
          <w:sz w:val="24"/>
          <w:szCs w:val="24"/>
        </w:rPr>
      </w:pPr>
      <w:r w:rsidRPr="003E64CF">
        <w:rPr>
          <w:sz w:val="24"/>
          <w:szCs w:val="24"/>
        </w:rPr>
        <w:t>The COVID-19 pandemic in 2020 led to a sudden and severe economic contraction, causing widespread business closures, surging unemployment, and unprecedented economic uncertainty.</w:t>
      </w:r>
    </w:p>
    <w:p w14:paraId="6C692884" w14:textId="77777777" w:rsidR="003E64CF" w:rsidRPr="003E64CF" w:rsidRDefault="003E64CF" w:rsidP="003E64CF">
      <w:pPr>
        <w:spacing w:before="100" w:beforeAutospacing="1" w:after="100" w:afterAutospacing="1" w:line="360" w:lineRule="auto"/>
        <w:rPr>
          <w:b/>
          <w:bCs/>
          <w:sz w:val="24"/>
          <w:szCs w:val="24"/>
          <w:u w:val="single"/>
        </w:rPr>
      </w:pPr>
      <w:r w:rsidRPr="003E64CF">
        <w:rPr>
          <w:b/>
          <w:bCs/>
          <w:sz w:val="24"/>
          <w:szCs w:val="24"/>
          <w:u w:val="single"/>
        </w:rPr>
        <w:t>Impact on Banks</w:t>
      </w:r>
    </w:p>
    <w:p w14:paraId="19444837" w14:textId="77777777" w:rsidR="003E64CF" w:rsidRPr="003E64CF" w:rsidRDefault="003E64CF" w:rsidP="003E64CF">
      <w:pPr>
        <w:spacing w:before="100" w:beforeAutospacing="1" w:after="100" w:afterAutospacing="1" w:line="360" w:lineRule="auto"/>
        <w:rPr>
          <w:sz w:val="24"/>
          <w:szCs w:val="24"/>
        </w:rPr>
      </w:pPr>
      <w:r w:rsidRPr="003E64CF">
        <w:rPr>
          <w:b/>
          <w:bCs/>
          <w:sz w:val="24"/>
          <w:szCs w:val="24"/>
        </w:rPr>
        <w:t>Loan Defaults:</w:t>
      </w:r>
      <w:r w:rsidRPr="003E64CF">
        <w:rPr>
          <w:sz w:val="24"/>
          <w:szCs w:val="24"/>
        </w:rPr>
        <w:t xml:space="preserve"> Banks faced unprecedented levels of loan defaults as businesses closed and individuals lost their jobs. The </w:t>
      </w:r>
      <w:r>
        <w:rPr>
          <w:sz w:val="24"/>
          <w:szCs w:val="24"/>
        </w:rPr>
        <w:t>drop-in</w:t>
      </w:r>
      <w:r w:rsidRPr="003E64CF">
        <w:rPr>
          <w:sz w:val="24"/>
          <w:szCs w:val="24"/>
        </w:rPr>
        <w:t xml:space="preserve"> economic activity severely affected borrowers’ ability to repay loans, leading to increased non-performing loans.</w:t>
      </w:r>
    </w:p>
    <w:p w14:paraId="6B932DFC" w14:textId="77777777" w:rsidR="003E64CF" w:rsidRPr="003E64CF" w:rsidRDefault="003E64CF" w:rsidP="003E64CF">
      <w:pPr>
        <w:spacing w:before="100" w:beforeAutospacing="1" w:after="100" w:afterAutospacing="1" w:line="360" w:lineRule="auto"/>
        <w:rPr>
          <w:sz w:val="24"/>
          <w:szCs w:val="24"/>
        </w:rPr>
      </w:pPr>
      <w:r w:rsidRPr="003E64CF">
        <w:rPr>
          <w:b/>
          <w:bCs/>
          <w:sz w:val="24"/>
          <w:szCs w:val="24"/>
        </w:rPr>
        <w:t>Liquidity Demand:</w:t>
      </w:r>
      <w:r w:rsidRPr="003E64CF">
        <w:rPr>
          <w:sz w:val="24"/>
          <w:szCs w:val="24"/>
        </w:rPr>
        <w:t xml:space="preserve"> There was a heightened demand for liquidity from businesses and individuals seeking to shore up cash reserves amidst economic uncertainty. Banks experienced a significant increase in withdrawal requests and loan applications.</w:t>
      </w:r>
    </w:p>
    <w:p w14:paraId="08580BBF" w14:textId="77777777" w:rsidR="003E64CF" w:rsidRPr="003E64CF" w:rsidRDefault="003E64CF" w:rsidP="003E64CF">
      <w:pPr>
        <w:spacing w:before="100" w:beforeAutospacing="1" w:after="100" w:afterAutospacing="1" w:line="360" w:lineRule="auto"/>
        <w:rPr>
          <w:b/>
          <w:bCs/>
          <w:sz w:val="24"/>
          <w:szCs w:val="24"/>
          <w:u w:val="single"/>
        </w:rPr>
      </w:pPr>
      <w:r w:rsidRPr="003E64CF">
        <w:rPr>
          <w:b/>
          <w:bCs/>
          <w:sz w:val="24"/>
          <w:szCs w:val="24"/>
          <w:u w:val="single"/>
        </w:rPr>
        <w:t>Resilience Measures</w:t>
      </w:r>
    </w:p>
    <w:p w14:paraId="34C740C8" w14:textId="77777777" w:rsidR="003E64CF" w:rsidRPr="003E64CF" w:rsidRDefault="003E64CF" w:rsidP="003E64CF">
      <w:pPr>
        <w:spacing w:before="100" w:beforeAutospacing="1" w:after="100" w:afterAutospacing="1" w:line="360" w:lineRule="auto"/>
        <w:rPr>
          <w:sz w:val="24"/>
          <w:szCs w:val="24"/>
        </w:rPr>
      </w:pPr>
      <w:r w:rsidRPr="003E64CF">
        <w:rPr>
          <w:b/>
          <w:bCs/>
          <w:sz w:val="24"/>
          <w:szCs w:val="24"/>
        </w:rPr>
        <w:t>Federal Reserve Interventions:</w:t>
      </w:r>
      <w:r w:rsidRPr="003E64CF">
        <w:rPr>
          <w:sz w:val="24"/>
          <w:szCs w:val="24"/>
        </w:rPr>
        <w:t xml:space="preserve"> To stabilize the economy, the Federal Reserve cut interest rates to near zero and introduced quantitative easing programs, purchasing large quantities of government securities to inject liquidity into the financial system.</w:t>
      </w:r>
    </w:p>
    <w:p w14:paraId="5B0CFA71" w14:textId="77777777" w:rsidR="003E64CF" w:rsidRPr="003E64CF" w:rsidRDefault="003E64CF" w:rsidP="003E64CF">
      <w:pPr>
        <w:spacing w:before="100" w:beforeAutospacing="1" w:after="100" w:afterAutospacing="1" w:line="360" w:lineRule="auto"/>
        <w:rPr>
          <w:sz w:val="24"/>
          <w:szCs w:val="24"/>
        </w:rPr>
      </w:pPr>
      <w:proofErr w:type="spellStart"/>
      <w:r w:rsidRPr="003E64CF">
        <w:rPr>
          <w:b/>
          <w:bCs/>
          <w:sz w:val="24"/>
          <w:szCs w:val="24"/>
        </w:rPr>
        <w:lastRenderedPageBreak/>
        <w:t>Paycheck</w:t>
      </w:r>
      <w:proofErr w:type="spellEnd"/>
      <w:r w:rsidRPr="003E64CF">
        <w:rPr>
          <w:b/>
          <w:bCs/>
          <w:sz w:val="24"/>
          <w:szCs w:val="24"/>
        </w:rPr>
        <w:t xml:space="preserve"> Protection Program (PPP):</w:t>
      </w:r>
      <w:r w:rsidRPr="003E64CF">
        <w:rPr>
          <w:sz w:val="24"/>
          <w:szCs w:val="24"/>
        </w:rPr>
        <w:t xml:space="preserve"> Banks played a crucial role in the implementation of the PPP, a government program designed to provide forgivable loans to small businesses to cover payroll and other essential expenses. This initiative helped mitigate the economic impact on businesses and supported continued employment.</w:t>
      </w:r>
    </w:p>
    <w:p w14:paraId="1BF0AD53" w14:textId="77777777" w:rsidR="003E64CF" w:rsidRPr="003E64CF" w:rsidRDefault="003E64CF" w:rsidP="003E64CF">
      <w:pPr>
        <w:spacing w:before="100" w:beforeAutospacing="1" w:after="100" w:afterAutospacing="1" w:line="360" w:lineRule="auto"/>
        <w:rPr>
          <w:sz w:val="24"/>
          <w:szCs w:val="24"/>
        </w:rPr>
      </w:pPr>
      <w:r w:rsidRPr="003E64CF">
        <w:rPr>
          <w:b/>
          <w:bCs/>
          <w:sz w:val="24"/>
          <w:szCs w:val="24"/>
        </w:rPr>
        <w:t>Capital and Liquidity Buffers:</w:t>
      </w:r>
      <w:r w:rsidRPr="003E64CF">
        <w:rPr>
          <w:sz w:val="24"/>
          <w:szCs w:val="24"/>
        </w:rPr>
        <w:t xml:space="preserve"> Thanks to regulatory reforms post-2008, banks entered the pandemic with stronger capital positions and liquidity buffers. These measures helped banks absorb the initial shocks and continue to function effectively.</w:t>
      </w:r>
    </w:p>
    <w:p w14:paraId="7B360EAF" w14:textId="77777777" w:rsidR="003E64CF" w:rsidRPr="003E64CF" w:rsidRDefault="003E64CF" w:rsidP="003E64CF">
      <w:pPr>
        <w:spacing w:before="100" w:beforeAutospacing="1" w:after="100" w:afterAutospacing="1" w:line="360" w:lineRule="auto"/>
        <w:rPr>
          <w:b/>
          <w:bCs/>
          <w:sz w:val="24"/>
          <w:szCs w:val="24"/>
          <w:u w:val="single"/>
        </w:rPr>
      </w:pPr>
      <w:r w:rsidRPr="003E64CF">
        <w:rPr>
          <w:b/>
          <w:bCs/>
          <w:sz w:val="24"/>
          <w:szCs w:val="24"/>
          <w:u w:val="single"/>
        </w:rPr>
        <w:t>Statistical Data</w:t>
      </w:r>
    </w:p>
    <w:p w14:paraId="63DE3EFE" w14:textId="77777777" w:rsidR="003E64CF" w:rsidRPr="003E64CF" w:rsidRDefault="003E64CF" w:rsidP="003E64CF">
      <w:pPr>
        <w:spacing w:before="100" w:beforeAutospacing="1" w:after="100" w:afterAutospacing="1" w:line="360" w:lineRule="auto"/>
        <w:rPr>
          <w:sz w:val="24"/>
          <w:szCs w:val="24"/>
        </w:rPr>
      </w:pPr>
      <w:r w:rsidRPr="003E64CF">
        <w:rPr>
          <w:b/>
          <w:bCs/>
          <w:sz w:val="24"/>
          <w:szCs w:val="24"/>
        </w:rPr>
        <w:t>Loan Defaults:</w:t>
      </w:r>
      <w:r w:rsidRPr="003E64CF">
        <w:rPr>
          <w:sz w:val="24"/>
          <w:szCs w:val="24"/>
        </w:rPr>
        <w:t xml:space="preserve"> Loan delinquency rates for commercial banks peaked at around 2.4% in mid-2020, compared to a peak of over 6% during the 2008 crisis. This lower peak indicates the relative effectiveness of resilience measures implemented after the 2008 crisis.</w:t>
      </w:r>
    </w:p>
    <w:p w14:paraId="60237402" w14:textId="77777777" w:rsidR="003E64CF" w:rsidRDefault="003E64CF" w:rsidP="003E64CF">
      <w:pPr>
        <w:spacing w:before="100" w:beforeAutospacing="1" w:after="100" w:afterAutospacing="1" w:line="360" w:lineRule="auto"/>
        <w:rPr>
          <w:sz w:val="24"/>
          <w:szCs w:val="24"/>
        </w:rPr>
      </w:pPr>
      <w:r w:rsidRPr="003E64CF">
        <w:rPr>
          <w:b/>
          <w:bCs/>
          <w:sz w:val="24"/>
          <w:szCs w:val="24"/>
        </w:rPr>
        <w:t>Stress Tests:</w:t>
      </w:r>
      <w:r w:rsidRPr="003E64CF">
        <w:rPr>
          <w:sz w:val="24"/>
          <w:szCs w:val="24"/>
        </w:rPr>
        <w:t xml:space="preserve"> The Federal Reserve's stress tests in 2020 showed that major banks had sufficient capital to withstand a severe economic downturn. These stress tests assessed the potential impact of the pandemic on banks' capital positions and demonstrated their preparedness to manage significant losses.</w:t>
      </w:r>
    </w:p>
    <w:p w14:paraId="4B26537B" w14:textId="77777777" w:rsidR="003E64CF" w:rsidRDefault="003E64CF" w:rsidP="003E64CF">
      <w:pPr>
        <w:spacing w:before="100" w:beforeAutospacing="1" w:after="100" w:afterAutospacing="1" w:line="360" w:lineRule="auto"/>
        <w:rPr>
          <w:b/>
          <w:bCs/>
          <w:sz w:val="24"/>
          <w:szCs w:val="24"/>
          <w:u w:val="single"/>
        </w:rPr>
      </w:pPr>
      <w:r w:rsidRPr="003E64CF">
        <w:rPr>
          <w:b/>
          <w:bCs/>
          <w:sz w:val="24"/>
          <w:szCs w:val="24"/>
          <w:u w:val="single"/>
        </w:rPr>
        <w:t>Examples of Bank Responses and Adjustments</w:t>
      </w:r>
    </w:p>
    <w:p w14:paraId="185D7EF6" w14:textId="77777777" w:rsidR="003E64CF" w:rsidRPr="003E64CF" w:rsidRDefault="003E64CF" w:rsidP="003E64CF">
      <w:pPr>
        <w:spacing w:before="100" w:beforeAutospacing="1" w:after="100" w:afterAutospacing="1" w:line="360" w:lineRule="auto"/>
        <w:rPr>
          <w:b/>
          <w:bCs/>
          <w:sz w:val="24"/>
          <w:szCs w:val="24"/>
          <w:u w:val="single"/>
        </w:rPr>
      </w:pPr>
      <w:r w:rsidRPr="003E64CF">
        <w:rPr>
          <w:b/>
          <w:bCs/>
          <w:sz w:val="24"/>
          <w:szCs w:val="24"/>
        </w:rPr>
        <w:t>JP Morgan Chase</w:t>
      </w:r>
    </w:p>
    <w:p w14:paraId="55DC5EB6" w14:textId="77777777" w:rsidR="003E64CF" w:rsidRDefault="003E64CF" w:rsidP="003E64CF">
      <w:pPr>
        <w:spacing w:before="100" w:beforeAutospacing="1" w:after="100" w:afterAutospacing="1" w:line="360" w:lineRule="auto"/>
        <w:rPr>
          <w:sz w:val="24"/>
          <w:szCs w:val="24"/>
        </w:rPr>
      </w:pPr>
      <w:r w:rsidRPr="003E64CF">
        <w:rPr>
          <w:b/>
          <w:bCs/>
          <w:sz w:val="24"/>
          <w:szCs w:val="24"/>
        </w:rPr>
        <w:t>2008 Crisis Response:</w:t>
      </w:r>
      <w:r w:rsidRPr="003E64CF">
        <w:rPr>
          <w:sz w:val="24"/>
          <w:szCs w:val="24"/>
        </w:rPr>
        <w:t xml:space="preserve"> JP Morgan acquired Bear Stearns in March 2008 and Washington Mutual in September 2008, significantly expanding its market presence and customer base. The bank also raised capital through stock sales and participated in TARP, receiving $25 billion in government support.</w:t>
      </w:r>
    </w:p>
    <w:p w14:paraId="022A4091" w14:textId="77777777" w:rsidR="00285686" w:rsidRDefault="00285686" w:rsidP="003E64CF">
      <w:pPr>
        <w:spacing w:before="100" w:beforeAutospacing="1" w:after="100" w:afterAutospacing="1" w:line="360" w:lineRule="auto"/>
        <w:rPr>
          <w:sz w:val="24"/>
          <w:szCs w:val="24"/>
        </w:rPr>
      </w:pPr>
      <w:r>
        <w:rPr>
          <w:noProof/>
        </w:rPr>
        <w:lastRenderedPageBreak/>
        <w:drawing>
          <wp:inline distT="0" distB="0" distL="0" distR="0" wp14:anchorId="6264AF64" wp14:editId="4BA975C1">
            <wp:extent cx="5379720" cy="3220322"/>
            <wp:effectExtent l="0" t="0" r="0" b="0"/>
            <wp:docPr id="283541778" name="Picture 9"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utput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2293" cy="3233834"/>
                    </a:xfrm>
                    <a:prstGeom prst="rect">
                      <a:avLst/>
                    </a:prstGeom>
                    <a:noFill/>
                    <a:ln>
                      <a:noFill/>
                    </a:ln>
                  </pic:spPr>
                </pic:pic>
              </a:graphicData>
            </a:graphic>
          </wp:inline>
        </w:drawing>
      </w:r>
    </w:p>
    <w:p w14:paraId="29FBA2FD" w14:textId="77777777" w:rsidR="00285686" w:rsidRPr="00285686" w:rsidRDefault="00285686" w:rsidP="00285686">
      <w:pPr>
        <w:pStyle w:val="ListParagraph"/>
        <w:numPr>
          <w:ilvl w:val="0"/>
          <w:numId w:val="12"/>
        </w:numPr>
        <w:spacing w:after="0" w:line="360" w:lineRule="auto"/>
        <w:rPr>
          <w:rFonts w:eastAsia="Times New Roman" w:cstheme="minorHAnsi"/>
          <w:kern w:val="0"/>
          <w:sz w:val="24"/>
          <w:szCs w:val="24"/>
          <w:lang w:eastAsia="en-IN"/>
          <w14:ligatures w14:val="none"/>
        </w:rPr>
      </w:pPr>
      <w:r w:rsidRPr="00285686">
        <w:rPr>
          <w:rFonts w:eastAsia="Times New Roman" w:cstheme="minorHAnsi"/>
          <w:b/>
          <w:bCs/>
          <w:kern w:val="0"/>
          <w:sz w:val="24"/>
          <w:szCs w:val="24"/>
          <w:lang w:eastAsia="en-IN"/>
          <w14:ligatures w14:val="none"/>
        </w:rPr>
        <w:t>March 16, 2008:</w:t>
      </w:r>
      <w:r w:rsidRPr="00285686">
        <w:rPr>
          <w:rFonts w:eastAsia="Times New Roman" w:cstheme="minorHAnsi"/>
          <w:kern w:val="0"/>
          <w:sz w:val="24"/>
          <w:szCs w:val="24"/>
          <w:lang w:eastAsia="en-IN"/>
          <w14:ligatures w14:val="none"/>
        </w:rPr>
        <w:t xml:space="preserve"> Acquisition of Bear Stearns.</w:t>
      </w:r>
    </w:p>
    <w:p w14:paraId="35A8931D" w14:textId="77777777" w:rsidR="00285686" w:rsidRPr="00285686" w:rsidRDefault="00285686" w:rsidP="00285686">
      <w:pPr>
        <w:pStyle w:val="ListParagraph"/>
        <w:numPr>
          <w:ilvl w:val="0"/>
          <w:numId w:val="12"/>
        </w:numPr>
        <w:spacing w:after="0" w:line="360" w:lineRule="auto"/>
        <w:rPr>
          <w:rFonts w:eastAsia="Times New Roman" w:cstheme="minorHAnsi"/>
          <w:kern w:val="0"/>
          <w:sz w:val="24"/>
          <w:szCs w:val="24"/>
          <w:lang w:eastAsia="en-IN"/>
          <w14:ligatures w14:val="none"/>
        </w:rPr>
      </w:pPr>
      <w:r w:rsidRPr="00285686">
        <w:rPr>
          <w:rFonts w:eastAsia="Times New Roman" w:cstheme="minorHAnsi"/>
          <w:b/>
          <w:bCs/>
          <w:kern w:val="0"/>
          <w:sz w:val="24"/>
          <w:szCs w:val="24"/>
          <w:lang w:eastAsia="en-IN"/>
          <w14:ligatures w14:val="none"/>
        </w:rPr>
        <w:t>September 25, 2008:</w:t>
      </w:r>
      <w:r w:rsidRPr="00285686">
        <w:rPr>
          <w:rFonts w:eastAsia="Times New Roman" w:cstheme="minorHAnsi"/>
          <w:kern w:val="0"/>
          <w:sz w:val="24"/>
          <w:szCs w:val="24"/>
          <w:lang w:eastAsia="en-IN"/>
          <w14:ligatures w14:val="none"/>
        </w:rPr>
        <w:t xml:space="preserve"> Acquisition of Washington Mutual.</w:t>
      </w:r>
    </w:p>
    <w:p w14:paraId="1F2089CB" w14:textId="77777777" w:rsidR="00285686" w:rsidRPr="00285686" w:rsidRDefault="00285686" w:rsidP="00285686">
      <w:pPr>
        <w:pStyle w:val="ListParagraph"/>
        <w:numPr>
          <w:ilvl w:val="0"/>
          <w:numId w:val="12"/>
        </w:numPr>
        <w:spacing w:after="0" w:line="360" w:lineRule="auto"/>
        <w:rPr>
          <w:rFonts w:eastAsia="Times New Roman" w:cstheme="minorHAnsi"/>
          <w:kern w:val="0"/>
          <w:sz w:val="24"/>
          <w:szCs w:val="24"/>
          <w:lang w:eastAsia="en-IN"/>
          <w14:ligatures w14:val="none"/>
        </w:rPr>
      </w:pPr>
      <w:r w:rsidRPr="00285686">
        <w:rPr>
          <w:rFonts w:eastAsia="Times New Roman" w:cstheme="minorHAnsi"/>
          <w:b/>
          <w:bCs/>
          <w:kern w:val="0"/>
          <w:sz w:val="24"/>
          <w:szCs w:val="24"/>
          <w:lang w:eastAsia="en-IN"/>
          <w14:ligatures w14:val="none"/>
        </w:rPr>
        <w:t>October 28, 2008:</w:t>
      </w:r>
      <w:r w:rsidRPr="00285686">
        <w:rPr>
          <w:rFonts w:eastAsia="Times New Roman" w:cstheme="minorHAnsi"/>
          <w:kern w:val="0"/>
          <w:sz w:val="24"/>
          <w:szCs w:val="24"/>
          <w:lang w:eastAsia="en-IN"/>
          <w14:ligatures w14:val="none"/>
        </w:rPr>
        <w:t xml:space="preserve"> Raising capital through stock sales.</w:t>
      </w:r>
    </w:p>
    <w:p w14:paraId="3E52E472" w14:textId="77777777" w:rsidR="00285686" w:rsidRPr="00285686" w:rsidRDefault="00285686" w:rsidP="00285686">
      <w:pPr>
        <w:pStyle w:val="ListParagraph"/>
        <w:numPr>
          <w:ilvl w:val="0"/>
          <w:numId w:val="12"/>
        </w:numPr>
        <w:spacing w:after="0" w:line="360" w:lineRule="auto"/>
        <w:rPr>
          <w:rFonts w:eastAsia="Times New Roman" w:cstheme="minorHAnsi"/>
          <w:kern w:val="0"/>
          <w:sz w:val="24"/>
          <w:szCs w:val="24"/>
          <w:lang w:eastAsia="en-IN"/>
          <w14:ligatures w14:val="none"/>
        </w:rPr>
      </w:pPr>
      <w:r w:rsidRPr="00285686">
        <w:rPr>
          <w:rFonts w:eastAsia="Times New Roman" w:cstheme="minorHAnsi"/>
          <w:b/>
          <w:bCs/>
          <w:kern w:val="0"/>
          <w:sz w:val="24"/>
          <w:szCs w:val="24"/>
          <w:lang w:eastAsia="en-IN"/>
          <w14:ligatures w14:val="none"/>
        </w:rPr>
        <w:t>November 14, 2008:</w:t>
      </w:r>
      <w:r w:rsidRPr="00285686">
        <w:rPr>
          <w:rFonts w:eastAsia="Times New Roman" w:cstheme="minorHAnsi"/>
          <w:kern w:val="0"/>
          <w:sz w:val="24"/>
          <w:szCs w:val="24"/>
          <w:lang w:eastAsia="en-IN"/>
          <w14:ligatures w14:val="none"/>
        </w:rPr>
        <w:t xml:space="preserve"> Receiving $25 billion in TARP funds.</w:t>
      </w:r>
    </w:p>
    <w:p w14:paraId="0D12CFFF" w14:textId="77777777" w:rsidR="003E64CF" w:rsidRDefault="003E64CF" w:rsidP="003E64CF">
      <w:pPr>
        <w:spacing w:before="100" w:beforeAutospacing="1" w:after="100" w:afterAutospacing="1" w:line="360" w:lineRule="auto"/>
        <w:rPr>
          <w:sz w:val="24"/>
          <w:szCs w:val="24"/>
        </w:rPr>
      </w:pPr>
      <w:r w:rsidRPr="003E64CF">
        <w:rPr>
          <w:b/>
          <w:bCs/>
          <w:sz w:val="24"/>
          <w:szCs w:val="24"/>
        </w:rPr>
        <w:t>COVID-19 Response:</w:t>
      </w:r>
      <w:r w:rsidRPr="003E64CF">
        <w:rPr>
          <w:sz w:val="24"/>
          <w:szCs w:val="24"/>
        </w:rPr>
        <w:t xml:space="preserve"> JP Morgan set aside over $20 billion in reserves to cover potential loan losses. The bank also played a pivotal role in facilitating billions in PPP loans, providing critical support to small businesses affected by the pandemic.</w:t>
      </w:r>
    </w:p>
    <w:p w14:paraId="25C2104D" w14:textId="77777777" w:rsidR="00285686" w:rsidRDefault="00285686" w:rsidP="00285686">
      <w:pPr>
        <w:spacing w:before="100" w:beforeAutospacing="1" w:after="100" w:afterAutospacing="1" w:line="360" w:lineRule="auto"/>
        <w:jc w:val="center"/>
        <w:rPr>
          <w:sz w:val="24"/>
          <w:szCs w:val="24"/>
        </w:rPr>
      </w:pPr>
      <w:r>
        <w:rPr>
          <w:noProof/>
        </w:rPr>
        <w:drawing>
          <wp:inline distT="0" distB="0" distL="0" distR="0" wp14:anchorId="3F175291" wp14:editId="7CC75C43">
            <wp:extent cx="4603236" cy="2886075"/>
            <wp:effectExtent l="0" t="0" r="6985" b="0"/>
            <wp:docPr id="559434716" name="Picture 10"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utput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6883" cy="2888362"/>
                    </a:xfrm>
                    <a:prstGeom prst="rect">
                      <a:avLst/>
                    </a:prstGeom>
                    <a:noFill/>
                    <a:ln>
                      <a:noFill/>
                    </a:ln>
                  </pic:spPr>
                </pic:pic>
              </a:graphicData>
            </a:graphic>
          </wp:inline>
        </w:drawing>
      </w:r>
    </w:p>
    <w:p w14:paraId="20F82953" w14:textId="77777777" w:rsidR="00285686" w:rsidRPr="00285686" w:rsidRDefault="00285686" w:rsidP="00285686">
      <w:pPr>
        <w:pStyle w:val="ListParagraph"/>
        <w:numPr>
          <w:ilvl w:val="0"/>
          <w:numId w:val="13"/>
        </w:numPr>
        <w:spacing w:after="0" w:line="360" w:lineRule="auto"/>
        <w:rPr>
          <w:rFonts w:eastAsia="Times New Roman" w:cstheme="minorHAnsi"/>
          <w:kern w:val="0"/>
          <w:sz w:val="24"/>
          <w:szCs w:val="24"/>
          <w:lang w:eastAsia="en-IN"/>
          <w14:ligatures w14:val="none"/>
        </w:rPr>
      </w:pPr>
      <w:r w:rsidRPr="00285686">
        <w:rPr>
          <w:rFonts w:eastAsia="Times New Roman" w:cstheme="minorHAnsi"/>
          <w:b/>
          <w:bCs/>
          <w:kern w:val="0"/>
          <w:sz w:val="24"/>
          <w:szCs w:val="24"/>
          <w:lang w:eastAsia="en-IN"/>
          <w14:ligatures w14:val="none"/>
        </w:rPr>
        <w:lastRenderedPageBreak/>
        <w:t>$20 billion</w:t>
      </w:r>
      <w:r w:rsidRPr="00285686">
        <w:rPr>
          <w:rFonts w:eastAsia="Times New Roman" w:cstheme="minorHAnsi"/>
          <w:kern w:val="0"/>
          <w:sz w:val="24"/>
          <w:szCs w:val="24"/>
          <w:lang w:eastAsia="en-IN"/>
          <w14:ligatures w14:val="none"/>
        </w:rPr>
        <w:t xml:space="preserve"> </w:t>
      </w:r>
      <w:r w:rsidRPr="00285686">
        <w:rPr>
          <w:rFonts w:eastAsia="Times New Roman" w:cstheme="minorHAnsi"/>
          <w:kern w:val="0"/>
          <w:sz w:val="24"/>
          <w:szCs w:val="24"/>
          <w:lang w:eastAsia="en-IN"/>
          <w14:ligatures w14:val="none"/>
        </w:rPr>
        <w:t xml:space="preserve">was </w:t>
      </w:r>
      <w:r w:rsidRPr="00285686">
        <w:rPr>
          <w:rFonts w:eastAsia="Times New Roman" w:cstheme="minorHAnsi"/>
          <w:kern w:val="0"/>
          <w:sz w:val="24"/>
          <w:szCs w:val="24"/>
          <w:lang w:eastAsia="en-IN"/>
          <w14:ligatures w14:val="none"/>
        </w:rPr>
        <w:t>set aside in reserves to cover potential loan losses.</w:t>
      </w:r>
    </w:p>
    <w:p w14:paraId="6B561656" w14:textId="77777777" w:rsidR="00285686" w:rsidRPr="00285686" w:rsidRDefault="00285686" w:rsidP="00285686">
      <w:pPr>
        <w:pStyle w:val="ListParagraph"/>
        <w:numPr>
          <w:ilvl w:val="0"/>
          <w:numId w:val="13"/>
        </w:numPr>
        <w:spacing w:before="100" w:beforeAutospacing="1" w:after="100" w:afterAutospacing="1" w:line="360" w:lineRule="auto"/>
        <w:rPr>
          <w:rFonts w:cstheme="minorHAnsi"/>
          <w:sz w:val="24"/>
          <w:szCs w:val="24"/>
        </w:rPr>
      </w:pPr>
      <w:r w:rsidRPr="00285686">
        <w:rPr>
          <w:rFonts w:eastAsia="Times New Roman" w:cstheme="minorHAnsi"/>
          <w:b/>
          <w:bCs/>
          <w:kern w:val="0"/>
          <w:sz w:val="24"/>
          <w:szCs w:val="24"/>
          <w:lang w:eastAsia="en-IN"/>
          <w14:ligatures w14:val="none"/>
        </w:rPr>
        <w:t>$30 billion</w:t>
      </w:r>
      <w:r w:rsidRPr="00285686">
        <w:rPr>
          <w:rFonts w:eastAsia="Times New Roman" w:cstheme="minorHAnsi"/>
          <w:kern w:val="0"/>
          <w:sz w:val="24"/>
          <w:szCs w:val="24"/>
          <w:lang w:eastAsia="en-IN"/>
          <w14:ligatures w14:val="none"/>
        </w:rPr>
        <w:t xml:space="preserve"> facilitated in PPP loans to support small businesses affected by the pandemic.</w:t>
      </w:r>
    </w:p>
    <w:p w14:paraId="60A3E27E" w14:textId="77777777" w:rsidR="003E64CF" w:rsidRPr="00285686" w:rsidRDefault="003E64CF" w:rsidP="00285686">
      <w:pPr>
        <w:spacing w:before="100" w:beforeAutospacing="1" w:after="100" w:afterAutospacing="1" w:line="360" w:lineRule="auto"/>
        <w:rPr>
          <w:rFonts w:cstheme="minorHAnsi"/>
          <w:b/>
          <w:bCs/>
          <w:sz w:val="24"/>
          <w:szCs w:val="24"/>
        </w:rPr>
      </w:pPr>
      <w:r w:rsidRPr="00285686">
        <w:rPr>
          <w:b/>
          <w:bCs/>
          <w:sz w:val="24"/>
          <w:szCs w:val="24"/>
        </w:rPr>
        <w:t>Bank of America</w:t>
      </w:r>
    </w:p>
    <w:p w14:paraId="0A34E25B" w14:textId="77777777" w:rsidR="003E64CF" w:rsidRDefault="003E64CF" w:rsidP="00285686">
      <w:pPr>
        <w:spacing w:before="100" w:beforeAutospacing="1" w:after="100" w:afterAutospacing="1" w:line="360" w:lineRule="auto"/>
        <w:rPr>
          <w:sz w:val="24"/>
          <w:szCs w:val="24"/>
        </w:rPr>
      </w:pPr>
      <w:r w:rsidRPr="003E64CF">
        <w:rPr>
          <w:b/>
          <w:bCs/>
          <w:sz w:val="24"/>
          <w:szCs w:val="24"/>
        </w:rPr>
        <w:t>2008 Crisis Response:</w:t>
      </w:r>
      <w:r w:rsidRPr="003E64CF">
        <w:rPr>
          <w:sz w:val="24"/>
          <w:szCs w:val="24"/>
        </w:rPr>
        <w:t xml:space="preserve"> Bank of America acquired Merrill Lynch in January 2009, enhancing its investment banking capabilities. The acquisition was facilitated by $45 billion in TARP funds, which helped stabilize the bank during the financial crisis.</w:t>
      </w:r>
    </w:p>
    <w:p w14:paraId="29DC63B9" w14:textId="77777777" w:rsidR="00285686" w:rsidRDefault="00285686" w:rsidP="00285686">
      <w:pPr>
        <w:spacing w:before="100" w:beforeAutospacing="1" w:after="100" w:afterAutospacing="1" w:line="360" w:lineRule="auto"/>
        <w:jc w:val="center"/>
        <w:rPr>
          <w:sz w:val="24"/>
          <w:szCs w:val="24"/>
        </w:rPr>
      </w:pPr>
      <w:r>
        <w:rPr>
          <w:noProof/>
        </w:rPr>
        <w:drawing>
          <wp:inline distT="0" distB="0" distL="0" distR="0" wp14:anchorId="072B8382" wp14:editId="2B60CDCC">
            <wp:extent cx="4390527" cy="2867025"/>
            <wp:effectExtent l="0" t="0" r="0" b="0"/>
            <wp:docPr id="1122575932" name="Picture 1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utput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7995" cy="2871902"/>
                    </a:xfrm>
                    <a:prstGeom prst="rect">
                      <a:avLst/>
                    </a:prstGeom>
                    <a:noFill/>
                    <a:ln>
                      <a:noFill/>
                    </a:ln>
                  </pic:spPr>
                </pic:pic>
              </a:graphicData>
            </a:graphic>
          </wp:inline>
        </w:drawing>
      </w:r>
    </w:p>
    <w:p w14:paraId="06EA7F8F" w14:textId="77777777" w:rsidR="00285686" w:rsidRPr="00285686" w:rsidRDefault="00285686" w:rsidP="00285686">
      <w:pPr>
        <w:pStyle w:val="ListParagraph"/>
        <w:numPr>
          <w:ilvl w:val="0"/>
          <w:numId w:val="14"/>
        </w:numPr>
        <w:spacing w:after="0" w:line="360" w:lineRule="auto"/>
        <w:rPr>
          <w:rFonts w:eastAsia="Times New Roman" w:cstheme="minorHAnsi"/>
          <w:kern w:val="0"/>
          <w:sz w:val="24"/>
          <w:szCs w:val="24"/>
          <w:lang w:eastAsia="en-IN"/>
          <w14:ligatures w14:val="none"/>
        </w:rPr>
      </w:pPr>
      <w:r w:rsidRPr="00285686">
        <w:rPr>
          <w:rFonts w:eastAsia="Times New Roman" w:cstheme="minorHAnsi"/>
          <w:b/>
          <w:bCs/>
          <w:kern w:val="0"/>
          <w:sz w:val="24"/>
          <w:szCs w:val="24"/>
          <w:lang w:eastAsia="en-IN"/>
          <w14:ligatures w14:val="none"/>
        </w:rPr>
        <w:t>Bank of America Acquires Merrill Lynch:</w:t>
      </w:r>
      <w:r w:rsidRPr="00285686">
        <w:rPr>
          <w:rFonts w:eastAsia="Times New Roman" w:cstheme="minorHAnsi"/>
          <w:kern w:val="0"/>
          <w:sz w:val="24"/>
          <w:szCs w:val="24"/>
          <w:lang w:eastAsia="en-IN"/>
          <w14:ligatures w14:val="none"/>
        </w:rPr>
        <w:t xml:space="preserve"> Approximately $50 billion.</w:t>
      </w:r>
    </w:p>
    <w:p w14:paraId="6D2C5222" w14:textId="77777777" w:rsidR="00285686" w:rsidRPr="00285686" w:rsidRDefault="00285686" w:rsidP="00285686">
      <w:pPr>
        <w:pStyle w:val="ListParagraph"/>
        <w:numPr>
          <w:ilvl w:val="0"/>
          <w:numId w:val="14"/>
        </w:numPr>
        <w:spacing w:before="100" w:beforeAutospacing="1" w:after="100" w:afterAutospacing="1" w:line="360" w:lineRule="auto"/>
        <w:rPr>
          <w:rFonts w:cstheme="minorHAnsi"/>
          <w:sz w:val="24"/>
          <w:szCs w:val="24"/>
        </w:rPr>
      </w:pPr>
      <w:r w:rsidRPr="00285686">
        <w:rPr>
          <w:rFonts w:eastAsia="Times New Roman" w:cstheme="minorHAnsi"/>
          <w:b/>
          <w:bCs/>
          <w:kern w:val="0"/>
          <w:sz w:val="24"/>
          <w:szCs w:val="24"/>
          <w:lang w:eastAsia="en-IN"/>
          <w14:ligatures w14:val="none"/>
        </w:rPr>
        <w:t>TARP Funds Received:</w:t>
      </w:r>
      <w:r w:rsidRPr="00285686">
        <w:rPr>
          <w:rFonts w:eastAsia="Times New Roman" w:cstheme="minorHAnsi"/>
          <w:kern w:val="0"/>
          <w:sz w:val="24"/>
          <w:szCs w:val="24"/>
          <w:lang w:eastAsia="en-IN"/>
          <w14:ligatures w14:val="none"/>
        </w:rPr>
        <w:t xml:space="preserve"> $45 billion.</w:t>
      </w:r>
    </w:p>
    <w:p w14:paraId="5857E39A" w14:textId="77777777" w:rsidR="00285686" w:rsidRDefault="003E64CF" w:rsidP="00285686">
      <w:pPr>
        <w:spacing w:before="100" w:beforeAutospacing="1" w:after="100" w:afterAutospacing="1" w:line="360" w:lineRule="auto"/>
        <w:rPr>
          <w:sz w:val="24"/>
          <w:szCs w:val="24"/>
        </w:rPr>
      </w:pPr>
      <w:r w:rsidRPr="003E64CF">
        <w:rPr>
          <w:b/>
          <w:bCs/>
          <w:sz w:val="24"/>
          <w:szCs w:val="24"/>
        </w:rPr>
        <w:t xml:space="preserve">COVID-19 Response: </w:t>
      </w:r>
      <w:r w:rsidRPr="003E64CF">
        <w:rPr>
          <w:sz w:val="24"/>
          <w:szCs w:val="24"/>
        </w:rPr>
        <w:t>Bank of America provided over $25 billion in PPP loans and deferred payments on mortgages and credit cards to support customers facing financial hardship. These measures helped alleviate the economic burden on borrowers and maintained customer relationships during the crisis.</w:t>
      </w:r>
    </w:p>
    <w:p w14:paraId="3EC37186" w14:textId="77777777" w:rsidR="005273E4" w:rsidRDefault="005273E4" w:rsidP="005273E4">
      <w:pPr>
        <w:spacing w:before="100" w:beforeAutospacing="1" w:after="100" w:afterAutospacing="1" w:line="360" w:lineRule="auto"/>
        <w:jc w:val="center"/>
        <w:rPr>
          <w:sz w:val="24"/>
          <w:szCs w:val="24"/>
        </w:rPr>
      </w:pPr>
      <w:r>
        <w:rPr>
          <w:noProof/>
          <w:sz w:val="24"/>
          <w:szCs w:val="24"/>
        </w:rPr>
        <w:lastRenderedPageBreak/>
        <w:drawing>
          <wp:inline distT="0" distB="0" distL="0" distR="0" wp14:anchorId="3BC3CE19" wp14:editId="61C65764">
            <wp:extent cx="3638550" cy="2675499"/>
            <wp:effectExtent l="0" t="0" r="0" b="0"/>
            <wp:docPr id="13372205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20528" name="Picture 1337220528"/>
                    <pic:cNvPicPr/>
                  </pic:nvPicPr>
                  <pic:blipFill>
                    <a:blip r:embed="rId21">
                      <a:extLst>
                        <a:ext uri="{28A0092B-C50C-407E-A947-70E740481C1C}">
                          <a14:useLocalDpi xmlns:a14="http://schemas.microsoft.com/office/drawing/2010/main" val="0"/>
                        </a:ext>
                      </a:extLst>
                    </a:blip>
                    <a:stretch>
                      <a:fillRect/>
                    </a:stretch>
                  </pic:blipFill>
                  <pic:spPr>
                    <a:xfrm>
                      <a:off x="0" y="0"/>
                      <a:ext cx="3651544" cy="2685054"/>
                    </a:xfrm>
                    <a:prstGeom prst="rect">
                      <a:avLst/>
                    </a:prstGeom>
                  </pic:spPr>
                </pic:pic>
              </a:graphicData>
            </a:graphic>
          </wp:inline>
        </w:drawing>
      </w:r>
    </w:p>
    <w:p w14:paraId="6AE6EEB4" w14:textId="77777777" w:rsidR="005273E4" w:rsidRDefault="005273E4" w:rsidP="005273E4">
      <w:pPr>
        <w:spacing w:before="100" w:beforeAutospacing="1" w:after="100" w:afterAutospacing="1" w:line="360" w:lineRule="auto"/>
        <w:ind w:firstLine="720"/>
        <w:rPr>
          <w:rFonts w:eastAsia="Times New Roman" w:cstheme="minorHAnsi"/>
          <w:kern w:val="0"/>
          <w:sz w:val="24"/>
          <w:szCs w:val="24"/>
          <w:lang w:eastAsia="en-IN"/>
          <w14:ligatures w14:val="none"/>
        </w:rPr>
      </w:pPr>
      <w:r w:rsidRPr="005273E4">
        <w:rPr>
          <w:rFonts w:eastAsia="Times New Roman" w:cstheme="minorHAnsi"/>
          <w:kern w:val="0"/>
          <w:sz w:val="24"/>
          <w:szCs w:val="24"/>
          <w:lang w:eastAsia="en-IN"/>
          <w14:ligatures w14:val="none"/>
        </w:rPr>
        <w:t>The chart highlights Bank of America's COVID-19 relief efforts. PPP loans dominated at $25 billion, followed by mortgage and credit card deferrals at significantly lower amounts. This targeted approach aimed to support businesses and ease burdens on borrowers facing financial hardship during the pandemic.</w:t>
      </w:r>
    </w:p>
    <w:p w14:paraId="3860651B" w14:textId="77777777" w:rsidR="005273E4" w:rsidRPr="005273E4" w:rsidRDefault="005273E4" w:rsidP="00285686">
      <w:pPr>
        <w:spacing w:before="100" w:beforeAutospacing="1" w:after="100" w:afterAutospacing="1" w:line="360" w:lineRule="auto"/>
        <w:rPr>
          <w:rFonts w:eastAsia="Times New Roman" w:cstheme="minorHAnsi"/>
          <w:kern w:val="0"/>
          <w:sz w:val="24"/>
          <w:szCs w:val="24"/>
          <w:lang w:eastAsia="en-IN"/>
          <w14:ligatures w14:val="none"/>
        </w:rPr>
      </w:pPr>
    </w:p>
    <w:p w14:paraId="65137E12" w14:textId="77777777" w:rsidR="003E64CF" w:rsidRPr="003E64CF" w:rsidRDefault="003E64CF" w:rsidP="005273E4">
      <w:pPr>
        <w:spacing w:before="100" w:beforeAutospacing="1" w:after="100" w:afterAutospacing="1" w:line="360" w:lineRule="auto"/>
        <w:ind w:firstLine="720"/>
        <w:rPr>
          <w:sz w:val="24"/>
          <w:szCs w:val="24"/>
        </w:rPr>
      </w:pPr>
      <w:r w:rsidRPr="003E64CF">
        <w:rPr>
          <w:sz w:val="24"/>
          <w:szCs w:val="24"/>
        </w:rPr>
        <w:t>The resilience of the U.S. banking system during major economic crises has been demonstrated through a combination of regulatory reforms, government interventions, and prudent risk management practices. The experiences of the 2008 financial crisis and the COVID-19 pandemic highlight the critical importance of robust capital and liquidity buffers, regulatory oversight, and the ability of banks to adapt to changing economic conditions.</w:t>
      </w:r>
    </w:p>
    <w:p w14:paraId="37D85A65" w14:textId="77777777" w:rsidR="003E64CF" w:rsidRPr="003E64CF" w:rsidRDefault="003E64CF" w:rsidP="003E64CF">
      <w:pPr>
        <w:spacing w:line="360" w:lineRule="auto"/>
        <w:rPr>
          <w:sz w:val="24"/>
          <w:szCs w:val="24"/>
        </w:rPr>
      </w:pPr>
    </w:p>
    <w:p w14:paraId="0210B714" w14:textId="77777777" w:rsidR="00A57CD2" w:rsidRPr="003E64CF" w:rsidRDefault="00A57CD2" w:rsidP="003E64CF">
      <w:pPr>
        <w:spacing w:line="360" w:lineRule="auto"/>
        <w:jc w:val="both"/>
        <w:rPr>
          <w:b/>
          <w:bCs/>
          <w:sz w:val="24"/>
          <w:szCs w:val="24"/>
        </w:rPr>
      </w:pPr>
    </w:p>
    <w:sectPr w:rsidR="00A57CD2" w:rsidRPr="003E64CF" w:rsidSect="005273E4">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D2757"/>
    <w:multiLevelType w:val="hybridMultilevel"/>
    <w:tmpl w:val="ECA8A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4436FA"/>
    <w:multiLevelType w:val="hybridMultilevel"/>
    <w:tmpl w:val="832EE7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BE50B4"/>
    <w:multiLevelType w:val="hybridMultilevel"/>
    <w:tmpl w:val="B3C04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485040"/>
    <w:multiLevelType w:val="multilevel"/>
    <w:tmpl w:val="BABA2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5749F"/>
    <w:multiLevelType w:val="multilevel"/>
    <w:tmpl w:val="792CF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E95AE8"/>
    <w:multiLevelType w:val="hybridMultilevel"/>
    <w:tmpl w:val="E92859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956DF8"/>
    <w:multiLevelType w:val="multilevel"/>
    <w:tmpl w:val="FE801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0E53A2"/>
    <w:multiLevelType w:val="hybridMultilevel"/>
    <w:tmpl w:val="FD7C41BE"/>
    <w:lvl w:ilvl="0" w:tplc="9F68FC42">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1EC5617"/>
    <w:multiLevelType w:val="multilevel"/>
    <w:tmpl w:val="CD92F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08514C"/>
    <w:multiLevelType w:val="multilevel"/>
    <w:tmpl w:val="37867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7A52EC"/>
    <w:multiLevelType w:val="multilevel"/>
    <w:tmpl w:val="E08CD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7B6988"/>
    <w:multiLevelType w:val="multilevel"/>
    <w:tmpl w:val="B0CC0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B93943"/>
    <w:multiLevelType w:val="hybridMultilevel"/>
    <w:tmpl w:val="0B9E31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E264E7B"/>
    <w:multiLevelType w:val="multilevel"/>
    <w:tmpl w:val="1BBE8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3331355">
    <w:abstractNumId w:val="7"/>
  </w:num>
  <w:num w:numId="2" w16cid:durableId="2122189373">
    <w:abstractNumId w:val="0"/>
  </w:num>
  <w:num w:numId="3" w16cid:durableId="415633401">
    <w:abstractNumId w:val="5"/>
  </w:num>
  <w:num w:numId="4" w16cid:durableId="1847137780">
    <w:abstractNumId w:val="10"/>
  </w:num>
  <w:num w:numId="5" w16cid:durableId="1563176038">
    <w:abstractNumId w:val="9"/>
  </w:num>
  <w:num w:numId="6" w16cid:durableId="1356535651">
    <w:abstractNumId w:val="4"/>
  </w:num>
  <w:num w:numId="7" w16cid:durableId="1251810192">
    <w:abstractNumId w:val="11"/>
  </w:num>
  <w:num w:numId="8" w16cid:durableId="1001784392">
    <w:abstractNumId w:val="6"/>
  </w:num>
  <w:num w:numId="9" w16cid:durableId="1505825059">
    <w:abstractNumId w:val="8"/>
  </w:num>
  <w:num w:numId="10" w16cid:durableId="481505696">
    <w:abstractNumId w:val="3"/>
  </w:num>
  <w:num w:numId="11" w16cid:durableId="1116173177">
    <w:abstractNumId w:val="13"/>
  </w:num>
  <w:num w:numId="12" w16cid:durableId="1924490720">
    <w:abstractNumId w:val="2"/>
  </w:num>
  <w:num w:numId="13" w16cid:durableId="1098871521">
    <w:abstractNumId w:val="12"/>
  </w:num>
  <w:num w:numId="14" w16cid:durableId="14201793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709"/>
    <w:rsid w:val="00153A5A"/>
    <w:rsid w:val="0018083B"/>
    <w:rsid w:val="00285686"/>
    <w:rsid w:val="003E64CF"/>
    <w:rsid w:val="005273E4"/>
    <w:rsid w:val="00544709"/>
    <w:rsid w:val="007F4D5B"/>
    <w:rsid w:val="00937546"/>
    <w:rsid w:val="00A57CD2"/>
    <w:rsid w:val="00B40BF0"/>
    <w:rsid w:val="00DB07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E77618"/>
  <w15:chartTrackingRefBased/>
  <w15:docId w15:val="{2810D574-F876-4C9C-943F-86A58DF9E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E64C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3E64CF"/>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7CD2"/>
    <w:pPr>
      <w:ind w:left="720"/>
      <w:contextualSpacing/>
    </w:pPr>
  </w:style>
  <w:style w:type="paragraph" w:styleId="NormalWeb">
    <w:name w:val="Normal (Web)"/>
    <w:basedOn w:val="Normal"/>
    <w:uiPriority w:val="99"/>
    <w:unhideWhenUsed/>
    <w:rsid w:val="007F4D5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rsid w:val="003E64CF"/>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3E64CF"/>
    <w:rPr>
      <w:rFonts w:ascii="Times New Roman" w:eastAsia="Times New Roman" w:hAnsi="Times New Roman" w:cs="Times New Roman"/>
      <w:b/>
      <w:bCs/>
      <w:kern w:val="0"/>
      <w:sz w:val="24"/>
      <w:szCs w:val="24"/>
      <w:lang w:eastAsia="en-IN"/>
      <w14:ligatures w14:val="none"/>
    </w:rPr>
  </w:style>
  <w:style w:type="character" w:styleId="Strong">
    <w:name w:val="Strong"/>
    <w:basedOn w:val="DefaultParagraphFont"/>
    <w:uiPriority w:val="22"/>
    <w:qFormat/>
    <w:rsid w:val="003E64CF"/>
    <w:rPr>
      <w:b/>
      <w:bCs/>
    </w:rPr>
  </w:style>
  <w:style w:type="paragraph" w:customStyle="1" w:styleId="first-token">
    <w:name w:val="first-token"/>
    <w:basedOn w:val="Normal"/>
    <w:rsid w:val="005273E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2436166">
      <w:bodyDiv w:val="1"/>
      <w:marLeft w:val="0"/>
      <w:marRight w:val="0"/>
      <w:marTop w:val="0"/>
      <w:marBottom w:val="0"/>
      <w:divBdr>
        <w:top w:val="none" w:sz="0" w:space="0" w:color="auto"/>
        <w:left w:val="none" w:sz="0" w:space="0" w:color="auto"/>
        <w:bottom w:val="none" w:sz="0" w:space="0" w:color="auto"/>
        <w:right w:val="none" w:sz="0" w:space="0" w:color="auto"/>
      </w:divBdr>
    </w:div>
    <w:div w:id="712071901">
      <w:bodyDiv w:val="1"/>
      <w:marLeft w:val="0"/>
      <w:marRight w:val="0"/>
      <w:marTop w:val="0"/>
      <w:marBottom w:val="0"/>
      <w:divBdr>
        <w:top w:val="none" w:sz="0" w:space="0" w:color="auto"/>
        <w:left w:val="none" w:sz="0" w:space="0" w:color="auto"/>
        <w:bottom w:val="none" w:sz="0" w:space="0" w:color="auto"/>
        <w:right w:val="none" w:sz="0" w:space="0" w:color="auto"/>
      </w:divBdr>
    </w:div>
    <w:div w:id="859204238">
      <w:bodyDiv w:val="1"/>
      <w:marLeft w:val="0"/>
      <w:marRight w:val="0"/>
      <w:marTop w:val="0"/>
      <w:marBottom w:val="0"/>
      <w:divBdr>
        <w:top w:val="none" w:sz="0" w:space="0" w:color="auto"/>
        <w:left w:val="none" w:sz="0" w:space="0" w:color="auto"/>
        <w:bottom w:val="none" w:sz="0" w:space="0" w:color="auto"/>
        <w:right w:val="none" w:sz="0" w:space="0" w:color="auto"/>
      </w:divBdr>
    </w:div>
    <w:div w:id="1321927024">
      <w:bodyDiv w:val="1"/>
      <w:marLeft w:val="0"/>
      <w:marRight w:val="0"/>
      <w:marTop w:val="0"/>
      <w:marBottom w:val="0"/>
      <w:divBdr>
        <w:top w:val="none" w:sz="0" w:space="0" w:color="auto"/>
        <w:left w:val="none" w:sz="0" w:space="0" w:color="auto"/>
        <w:bottom w:val="none" w:sz="0" w:space="0" w:color="auto"/>
        <w:right w:val="none" w:sz="0" w:space="0" w:color="auto"/>
      </w:divBdr>
      <w:divsChild>
        <w:div w:id="1771973884">
          <w:marLeft w:val="0"/>
          <w:marRight w:val="0"/>
          <w:marTop w:val="0"/>
          <w:marBottom w:val="0"/>
          <w:divBdr>
            <w:top w:val="none" w:sz="0" w:space="0" w:color="auto"/>
            <w:left w:val="none" w:sz="0" w:space="0" w:color="auto"/>
            <w:bottom w:val="none" w:sz="0" w:space="0" w:color="auto"/>
            <w:right w:val="none" w:sz="0" w:space="0" w:color="auto"/>
          </w:divBdr>
          <w:divsChild>
            <w:div w:id="582493015">
              <w:marLeft w:val="0"/>
              <w:marRight w:val="0"/>
              <w:marTop w:val="0"/>
              <w:marBottom w:val="0"/>
              <w:divBdr>
                <w:top w:val="none" w:sz="0" w:space="0" w:color="auto"/>
                <w:left w:val="none" w:sz="0" w:space="0" w:color="auto"/>
                <w:bottom w:val="none" w:sz="0" w:space="0" w:color="auto"/>
                <w:right w:val="none" w:sz="0" w:space="0" w:color="auto"/>
              </w:divBdr>
              <w:divsChild>
                <w:div w:id="550924453">
                  <w:marLeft w:val="0"/>
                  <w:marRight w:val="0"/>
                  <w:marTop w:val="0"/>
                  <w:marBottom w:val="0"/>
                  <w:divBdr>
                    <w:top w:val="none" w:sz="0" w:space="0" w:color="auto"/>
                    <w:left w:val="none" w:sz="0" w:space="0" w:color="auto"/>
                    <w:bottom w:val="none" w:sz="0" w:space="0" w:color="auto"/>
                    <w:right w:val="none" w:sz="0" w:space="0" w:color="auto"/>
                  </w:divBdr>
                  <w:divsChild>
                    <w:div w:id="1858351598">
                      <w:marLeft w:val="0"/>
                      <w:marRight w:val="0"/>
                      <w:marTop w:val="0"/>
                      <w:marBottom w:val="0"/>
                      <w:divBdr>
                        <w:top w:val="none" w:sz="0" w:space="0" w:color="auto"/>
                        <w:left w:val="none" w:sz="0" w:space="0" w:color="auto"/>
                        <w:bottom w:val="none" w:sz="0" w:space="0" w:color="auto"/>
                        <w:right w:val="none" w:sz="0" w:space="0" w:color="auto"/>
                      </w:divBdr>
                      <w:divsChild>
                        <w:div w:id="1449473864">
                          <w:marLeft w:val="0"/>
                          <w:marRight w:val="0"/>
                          <w:marTop w:val="0"/>
                          <w:marBottom w:val="0"/>
                          <w:divBdr>
                            <w:top w:val="none" w:sz="0" w:space="0" w:color="auto"/>
                            <w:left w:val="none" w:sz="0" w:space="0" w:color="auto"/>
                            <w:bottom w:val="none" w:sz="0" w:space="0" w:color="auto"/>
                            <w:right w:val="none" w:sz="0" w:space="0" w:color="auto"/>
                          </w:divBdr>
                          <w:divsChild>
                            <w:div w:id="201033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977827">
              <w:marLeft w:val="0"/>
              <w:marRight w:val="0"/>
              <w:marTop w:val="0"/>
              <w:marBottom w:val="0"/>
              <w:divBdr>
                <w:top w:val="none" w:sz="0" w:space="0" w:color="auto"/>
                <w:left w:val="none" w:sz="0" w:space="0" w:color="auto"/>
                <w:bottom w:val="none" w:sz="0" w:space="0" w:color="auto"/>
                <w:right w:val="none" w:sz="0" w:space="0" w:color="auto"/>
              </w:divBdr>
              <w:divsChild>
                <w:div w:id="1004942381">
                  <w:marLeft w:val="0"/>
                  <w:marRight w:val="0"/>
                  <w:marTop w:val="0"/>
                  <w:marBottom w:val="0"/>
                  <w:divBdr>
                    <w:top w:val="none" w:sz="0" w:space="0" w:color="auto"/>
                    <w:left w:val="none" w:sz="0" w:space="0" w:color="auto"/>
                    <w:bottom w:val="none" w:sz="0" w:space="0" w:color="auto"/>
                    <w:right w:val="none" w:sz="0" w:space="0" w:color="auto"/>
                  </w:divBdr>
                  <w:divsChild>
                    <w:div w:id="2111973010">
                      <w:marLeft w:val="0"/>
                      <w:marRight w:val="0"/>
                      <w:marTop w:val="0"/>
                      <w:marBottom w:val="0"/>
                      <w:divBdr>
                        <w:top w:val="none" w:sz="0" w:space="0" w:color="auto"/>
                        <w:left w:val="none" w:sz="0" w:space="0" w:color="auto"/>
                        <w:bottom w:val="none" w:sz="0" w:space="0" w:color="auto"/>
                        <w:right w:val="none" w:sz="0" w:space="0" w:color="auto"/>
                      </w:divBdr>
                      <w:divsChild>
                        <w:div w:id="1089814756">
                          <w:marLeft w:val="0"/>
                          <w:marRight w:val="0"/>
                          <w:marTop w:val="0"/>
                          <w:marBottom w:val="0"/>
                          <w:divBdr>
                            <w:top w:val="none" w:sz="0" w:space="0" w:color="auto"/>
                            <w:left w:val="none" w:sz="0" w:space="0" w:color="auto"/>
                            <w:bottom w:val="none" w:sz="0" w:space="0" w:color="auto"/>
                            <w:right w:val="none" w:sz="0" w:space="0" w:color="auto"/>
                          </w:divBdr>
                        </w:div>
                        <w:div w:id="196203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242884">
      <w:bodyDiv w:val="1"/>
      <w:marLeft w:val="0"/>
      <w:marRight w:val="0"/>
      <w:marTop w:val="0"/>
      <w:marBottom w:val="0"/>
      <w:divBdr>
        <w:top w:val="none" w:sz="0" w:space="0" w:color="auto"/>
        <w:left w:val="none" w:sz="0" w:space="0" w:color="auto"/>
        <w:bottom w:val="none" w:sz="0" w:space="0" w:color="auto"/>
        <w:right w:val="none" w:sz="0" w:space="0" w:color="auto"/>
      </w:divBdr>
    </w:div>
    <w:div w:id="1733458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4.wdp"/><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microsoft.com/office/2007/relationships/hdphoto" Target="media/hdphoto1.wdp"/><Relationship Id="rId12" Type="http://schemas.openxmlformats.org/officeDocument/2006/relationships/image" Target="media/image4.png"/><Relationship Id="rId17" Type="http://schemas.microsoft.com/office/2007/relationships/hdphoto" Target="media/hdphoto6.wdp"/><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3.wdp"/><Relationship Id="rId5" Type="http://schemas.openxmlformats.org/officeDocument/2006/relationships/webSettings" Target="webSettings.xml"/><Relationship Id="rId15" Type="http://schemas.microsoft.com/office/2007/relationships/hdphoto" Target="media/hdphoto5.wdp"/><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microsoft.com/office/2007/relationships/hdphoto" Target="media/hdphoto2.wdp"/><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72EBD-3C88-4B80-A510-15A913061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11</Pages>
  <Words>1396</Words>
  <Characters>8188</Characters>
  <Application>Microsoft Office Word</Application>
  <DocSecurity>0</DocSecurity>
  <Lines>175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Venuganali VV</dc:creator>
  <cp:keywords/>
  <dc:description/>
  <cp:lastModifiedBy>Venuganali VV</cp:lastModifiedBy>
  <cp:revision>1</cp:revision>
  <dcterms:created xsi:type="dcterms:W3CDTF">2024-06-06T20:04:00Z</dcterms:created>
  <dcterms:modified xsi:type="dcterms:W3CDTF">2024-06-06T21:23:00Z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3c6c70d6-3cbe-4c45-8f36-6cfffb4471c5</vt:lpwstr>
  </property>
</Properties>
</file>