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26C87" w14:textId="77777777" w:rsidR="00153A5A" w:rsidRPr="009D29A6" w:rsidRDefault="009D29A6" w:rsidP="009D29A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29A6">
        <w:rPr>
          <w:rFonts w:ascii="Times New Roman" w:hAnsi="Times New Roman" w:cs="Times New Roman"/>
          <w:b/>
          <w:bCs/>
          <w:sz w:val="28"/>
          <w:szCs w:val="28"/>
          <w:u w:val="single"/>
        </w:rPr>
        <w:t>Investment banking operation in the US banking system</w:t>
      </w:r>
    </w:p>
    <w:p w14:paraId="3F5A518F" w14:textId="77777777" w:rsidR="009D29A6" w:rsidRDefault="009D29A6" w:rsidP="009D29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29A6">
        <w:rPr>
          <w:rFonts w:ascii="Times New Roman" w:hAnsi="Times New Roman" w:cs="Times New Roman"/>
          <w:sz w:val="24"/>
          <w:szCs w:val="24"/>
        </w:rPr>
        <w:t>Investment banking operations play a crucial role in the US banking system, providing a range of services to corporations, governments, and other entities. Here is a more detailed look at the key aspects of investment banking operations in the US:</w:t>
      </w:r>
    </w:p>
    <w:p w14:paraId="06F79E9D" w14:textId="77777777" w:rsidR="009D29A6" w:rsidRDefault="009D29A6" w:rsidP="009D29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8CA155" w14:textId="77777777" w:rsidR="009D29A6" w:rsidRPr="009D29A6" w:rsidRDefault="009D29A6" w:rsidP="009D29A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29A6">
        <w:rPr>
          <w:rFonts w:ascii="Times New Roman" w:hAnsi="Times New Roman" w:cs="Times New Roman"/>
          <w:b/>
          <w:bCs/>
          <w:sz w:val="24"/>
          <w:szCs w:val="24"/>
        </w:rPr>
        <w:t>Underwriting and Capital Raising</w:t>
      </w:r>
    </w:p>
    <w:p w14:paraId="021631D8" w14:textId="77777777" w:rsidR="009D29A6" w:rsidRDefault="009D29A6" w:rsidP="009D29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82D787" w14:textId="77777777" w:rsidR="009D29A6" w:rsidRPr="009D29A6" w:rsidRDefault="009D29A6" w:rsidP="009D29A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29A6">
        <w:rPr>
          <w:rFonts w:ascii="Times New Roman" w:hAnsi="Times New Roman" w:cs="Times New Roman"/>
          <w:sz w:val="24"/>
          <w:szCs w:val="24"/>
        </w:rPr>
        <w:t>Investment banks help clients raise capital by underwriting the issuance of new debt and equity securities, including initial public offerings (IPOs), follow-on offerings, and bond offerings.</w:t>
      </w:r>
    </w:p>
    <w:p w14:paraId="3E932864" w14:textId="77777777" w:rsidR="009D29A6" w:rsidRDefault="009D29A6" w:rsidP="009D29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8166B6" w14:textId="77777777" w:rsidR="009D29A6" w:rsidRPr="009D29A6" w:rsidRDefault="009D29A6" w:rsidP="009D29A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29A6">
        <w:rPr>
          <w:rFonts w:ascii="Times New Roman" w:hAnsi="Times New Roman" w:cs="Times New Roman"/>
          <w:sz w:val="24"/>
          <w:szCs w:val="24"/>
        </w:rPr>
        <w:t>In 2022, US IPO activity raised over $150 billion, with the technology and healthcare sectors being the most active.</w:t>
      </w:r>
    </w:p>
    <w:p w14:paraId="354E1A8D" w14:textId="77777777" w:rsidR="009D29A6" w:rsidRDefault="009D29A6" w:rsidP="009D29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5D632D" w14:textId="77777777" w:rsidR="009D29A6" w:rsidRPr="009D29A6" w:rsidRDefault="009D29A6" w:rsidP="009D29A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29A6">
        <w:rPr>
          <w:rFonts w:ascii="Times New Roman" w:hAnsi="Times New Roman" w:cs="Times New Roman"/>
          <w:sz w:val="24"/>
          <w:szCs w:val="24"/>
        </w:rPr>
        <w:t>Investment banks provide pricing guidance, market the securities to investors, and provide liquidity in the secondary market.</w:t>
      </w:r>
    </w:p>
    <w:p w14:paraId="69B2618E" w14:textId="77777777" w:rsidR="009D29A6" w:rsidRDefault="009D29A6" w:rsidP="009D29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5564DE" w14:textId="77777777" w:rsidR="009D29A6" w:rsidRPr="009D29A6" w:rsidRDefault="009D29A6" w:rsidP="009D29A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29A6">
        <w:rPr>
          <w:rFonts w:ascii="Times New Roman" w:hAnsi="Times New Roman" w:cs="Times New Roman"/>
          <w:b/>
          <w:bCs/>
          <w:sz w:val="24"/>
          <w:szCs w:val="24"/>
        </w:rPr>
        <w:t>Mergers and Acquisitions (M&amp;A) Advisory</w:t>
      </w:r>
    </w:p>
    <w:p w14:paraId="160B8226" w14:textId="77777777" w:rsidR="009D29A6" w:rsidRDefault="009D29A6" w:rsidP="009D29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8CBC0D" w14:textId="77777777" w:rsidR="009D29A6" w:rsidRPr="009D29A6" w:rsidRDefault="009D29A6" w:rsidP="009D29A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29A6">
        <w:rPr>
          <w:rFonts w:ascii="Times New Roman" w:hAnsi="Times New Roman" w:cs="Times New Roman"/>
          <w:sz w:val="24"/>
          <w:szCs w:val="24"/>
        </w:rPr>
        <w:t>Investment banks advise clients on mergers, acquisitions, divestitures, and other corporate restructuring transactions.</w:t>
      </w:r>
    </w:p>
    <w:p w14:paraId="7C172D2A" w14:textId="77777777" w:rsidR="009D29A6" w:rsidRDefault="009D29A6" w:rsidP="009D29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2C9A6C" w14:textId="77777777" w:rsidR="009D29A6" w:rsidRPr="009D29A6" w:rsidRDefault="009D29A6" w:rsidP="009D29A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29A6">
        <w:rPr>
          <w:rFonts w:ascii="Times New Roman" w:hAnsi="Times New Roman" w:cs="Times New Roman"/>
          <w:sz w:val="24"/>
          <w:szCs w:val="24"/>
        </w:rPr>
        <w:t>They provide valuation services, identify potential partners, assist with due diligence and regulatory compliance, and structure the financial terms of the deal.</w:t>
      </w:r>
    </w:p>
    <w:p w14:paraId="6A2CE5F1" w14:textId="77777777" w:rsidR="009D29A6" w:rsidRDefault="009D29A6" w:rsidP="009D29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7E3E0B" w14:textId="77777777" w:rsidR="009D29A6" w:rsidRPr="009D29A6" w:rsidRDefault="009D29A6" w:rsidP="009D29A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29A6">
        <w:rPr>
          <w:rFonts w:ascii="Times New Roman" w:hAnsi="Times New Roman" w:cs="Times New Roman"/>
          <w:sz w:val="24"/>
          <w:szCs w:val="24"/>
        </w:rPr>
        <w:t xml:space="preserve">US M&amp;A activity </w:t>
      </w:r>
      <w:proofErr w:type="spellStart"/>
      <w:r w:rsidRPr="009D29A6">
        <w:rPr>
          <w:rFonts w:ascii="Times New Roman" w:hAnsi="Times New Roman" w:cs="Times New Roman"/>
          <w:sz w:val="24"/>
          <w:szCs w:val="24"/>
        </w:rPr>
        <w:t>totaled</w:t>
      </w:r>
      <w:proofErr w:type="spellEnd"/>
      <w:r w:rsidRPr="009D29A6">
        <w:rPr>
          <w:rFonts w:ascii="Times New Roman" w:hAnsi="Times New Roman" w:cs="Times New Roman"/>
          <w:sz w:val="24"/>
          <w:szCs w:val="24"/>
        </w:rPr>
        <w:t xml:space="preserve"> over $2 trillion in 2022, with the healthcare and technology sectors seeing the highest deal volumes.</w:t>
      </w:r>
    </w:p>
    <w:p w14:paraId="211F10A1" w14:textId="77777777" w:rsidR="009D29A6" w:rsidRDefault="009D29A6" w:rsidP="009D29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CDA1CB" w14:textId="77777777" w:rsidR="009D29A6" w:rsidRPr="009D29A6" w:rsidRDefault="009D29A6" w:rsidP="009D29A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29A6">
        <w:rPr>
          <w:rFonts w:ascii="Times New Roman" w:hAnsi="Times New Roman" w:cs="Times New Roman"/>
          <w:b/>
          <w:bCs/>
          <w:sz w:val="24"/>
          <w:szCs w:val="24"/>
        </w:rPr>
        <w:t>Sales and Trading</w:t>
      </w:r>
    </w:p>
    <w:p w14:paraId="4EC4B027" w14:textId="77777777" w:rsidR="009D29A6" w:rsidRDefault="009D29A6" w:rsidP="009D29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A6A5FA" w14:textId="77777777" w:rsidR="009D29A6" w:rsidRPr="009D29A6" w:rsidRDefault="009D29A6" w:rsidP="009D29A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29A6">
        <w:rPr>
          <w:rFonts w:ascii="Times New Roman" w:hAnsi="Times New Roman" w:cs="Times New Roman"/>
          <w:sz w:val="24"/>
          <w:szCs w:val="24"/>
        </w:rPr>
        <w:t>Investment banks facilitate the buying and selling of securities for institutional and individual investors, including stocks, bonds, derivatives, and other financial instruments.</w:t>
      </w:r>
    </w:p>
    <w:p w14:paraId="163A518C" w14:textId="77777777" w:rsidR="009D29A6" w:rsidRDefault="009D29A6" w:rsidP="009D29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5726A6" w14:textId="77777777" w:rsidR="009D29A6" w:rsidRPr="009D29A6" w:rsidRDefault="009D29A6" w:rsidP="009D29A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29A6">
        <w:rPr>
          <w:rFonts w:ascii="Times New Roman" w:hAnsi="Times New Roman" w:cs="Times New Roman"/>
          <w:sz w:val="24"/>
          <w:szCs w:val="24"/>
        </w:rPr>
        <w:t>They provide market intelligence, pricing information, and execution services to clients.</w:t>
      </w:r>
    </w:p>
    <w:p w14:paraId="68729062" w14:textId="77777777" w:rsidR="009D29A6" w:rsidRDefault="009D29A6" w:rsidP="009D29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19F6E4" w14:textId="77777777" w:rsidR="009D29A6" w:rsidRPr="009D29A6" w:rsidRDefault="009D29A6" w:rsidP="009D29A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29A6">
        <w:rPr>
          <w:rFonts w:ascii="Times New Roman" w:hAnsi="Times New Roman" w:cs="Times New Roman"/>
          <w:sz w:val="24"/>
          <w:szCs w:val="24"/>
        </w:rPr>
        <w:t>Investment banks also engage in proprietary trading, using their own capital to profit from market movements.</w:t>
      </w:r>
    </w:p>
    <w:p w14:paraId="152142E7" w14:textId="77777777" w:rsidR="009D29A6" w:rsidRDefault="009D29A6" w:rsidP="009D29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1042A1" w14:textId="77777777" w:rsidR="009D29A6" w:rsidRPr="009D29A6" w:rsidRDefault="009D29A6" w:rsidP="009D29A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29A6">
        <w:rPr>
          <w:rFonts w:ascii="Times New Roman" w:hAnsi="Times New Roman" w:cs="Times New Roman"/>
          <w:b/>
          <w:bCs/>
          <w:sz w:val="24"/>
          <w:szCs w:val="24"/>
        </w:rPr>
        <w:t>Equity Research</w:t>
      </w:r>
    </w:p>
    <w:p w14:paraId="62D8E27E" w14:textId="77777777" w:rsidR="009D29A6" w:rsidRDefault="009D29A6" w:rsidP="009D29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75EAF8" w14:textId="77777777" w:rsidR="009D29A6" w:rsidRPr="009D29A6" w:rsidRDefault="009D29A6" w:rsidP="009D29A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29A6">
        <w:rPr>
          <w:rFonts w:ascii="Times New Roman" w:hAnsi="Times New Roman" w:cs="Times New Roman"/>
          <w:sz w:val="24"/>
          <w:szCs w:val="24"/>
        </w:rPr>
        <w:t>Investment banks employ equity research analysts who provide in-depth analysis and recommendations on publicly traded companies and their securities.</w:t>
      </w:r>
    </w:p>
    <w:p w14:paraId="07C3F4DA" w14:textId="77777777" w:rsidR="009D29A6" w:rsidRDefault="009D29A6" w:rsidP="009D29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9510FD" w14:textId="77777777" w:rsidR="009D29A6" w:rsidRPr="009D29A6" w:rsidRDefault="009D29A6" w:rsidP="009D29A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29A6">
        <w:rPr>
          <w:rFonts w:ascii="Times New Roman" w:hAnsi="Times New Roman" w:cs="Times New Roman"/>
          <w:sz w:val="24"/>
          <w:szCs w:val="24"/>
        </w:rPr>
        <w:t>Research reports cover a company's financial performance, competitive positioning, industry trends, and investment potential.</w:t>
      </w:r>
    </w:p>
    <w:p w14:paraId="08B95975" w14:textId="77777777" w:rsidR="009D29A6" w:rsidRDefault="009D29A6" w:rsidP="009D29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A9A309" w14:textId="77777777" w:rsidR="009D29A6" w:rsidRPr="009D29A6" w:rsidRDefault="009D29A6" w:rsidP="009D29A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29A6">
        <w:rPr>
          <w:rFonts w:ascii="Times New Roman" w:hAnsi="Times New Roman" w:cs="Times New Roman"/>
          <w:sz w:val="24"/>
          <w:szCs w:val="24"/>
        </w:rPr>
        <w:t>Equity research helps inform investment decisions and supports the bank's sales and trading activities.</w:t>
      </w:r>
    </w:p>
    <w:p w14:paraId="0BE07FB1" w14:textId="77777777" w:rsidR="009D29A6" w:rsidRDefault="009D29A6" w:rsidP="009D29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8F6099" w14:textId="77777777" w:rsidR="009D29A6" w:rsidRPr="009D29A6" w:rsidRDefault="009D29A6" w:rsidP="009D29A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29A6">
        <w:rPr>
          <w:rFonts w:ascii="Times New Roman" w:hAnsi="Times New Roman" w:cs="Times New Roman"/>
          <w:b/>
          <w:bCs/>
          <w:sz w:val="24"/>
          <w:szCs w:val="24"/>
        </w:rPr>
        <w:t>Other Services</w:t>
      </w:r>
    </w:p>
    <w:p w14:paraId="1D79A95F" w14:textId="77777777" w:rsidR="009D29A6" w:rsidRDefault="009D29A6" w:rsidP="009D29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63688B" w14:textId="77777777" w:rsidR="009D29A6" w:rsidRPr="009D29A6" w:rsidRDefault="009D29A6" w:rsidP="009D29A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29A6">
        <w:rPr>
          <w:rFonts w:ascii="Times New Roman" w:hAnsi="Times New Roman" w:cs="Times New Roman"/>
          <w:sz w:val="24"/>
          <w:szCs w:val="24"/>
        </w:rPr>
        <w:t>Investment banks also provide a range of other services, such as structured finance, asset management, and private wealth management.</w:t>
      </w:r>
    </w:p>
    <w:p w14:paraId="03AE7DD5" w14:textId="77777777" w:rsidR="009D29A6" w:rsidRDefault="009D29A6" w:rsidP="009D29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1E05FB" w14:textId="77777777" w:rsidR="009D29A6" w:rsidRPr="009D29A6" w:rsidRDefault="009D29A6" w:rsidP="009D29A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29A6">
        <w:rPr>
          <w:rFonts w:ascii="Times New Roman" w:hAnsi="Times New Roman" w:cs="Times New Roman"/>
          <w:sz w:val="24"/>
          <w:szCs w:val="24"/>
        </w:rPr>
        <w:t>Structured finance involves creating customized financial products to meet specific client needs, such as project finance or securitization.</w:t>
      </w:r>
    </w:p>
    <w:p w14:paraId="12D85177" w14:textId="77777777" w:rsidR="009D29A6" w:rsidRDefault="009D29A6" w:rsidP="009D29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BA0F8F" w14:textId="77777777" w:rsidR="009D29A6" w:rsidRPr="009D29A6" w:rsidRDefault="009D29A6" w:rsidP="009D29A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29A6">
        <w:rPr>
          <w:rFonts w:ascii="Times New Roman" w:hAnsi="Times New Roman" w:cs="Times New Roman"/>
          <w:sz w:val="24"/>
          <w:szCs w:val="24"/>
        </w:rPr>
        <w:t>Asset management involves investing client funds in various asset classes, such as stocks, bonds, and alternative investments.</w:t>
      </w:r>
    </w:p>
    <w:p w14:paraId="6FF3A5CE" w14:textId="77777777" w:rsidR="009D29A6" w:rsidRDefault="009D29A6" w:rsidP="009D29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2CCD43" w14:textId="77777777" w:rsidR="009D29A6" w:rsidRPr="009D29A6" w:rsidRDefault="009D29A6" w:rsidP="009D29A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29A6">
        <w:rPr>
          <w:rFonts w:ascii="Times New Roman" w:hAnsi="Times New Roman" w:cs="Times New Roman"/>
          <w:sz w:val="24"/>
          <w:szCs w:val="24"/>
        </w:rPr>
        <w:t>Private wealth management provides financial advice and investment solutions to high-net-worth individuals and families.</w:t>
      </w:r>
    </w:p>
    <w:p w14:paraId="5ECB863D" w14:textId="77777777" w:rsidR="009D29A6" w:rsidRDefault="009D29A6" w:rsidP="009D29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E9B896" w14:textId="77777777" w:rsidR="009D29A6" w:rsidRPr="009D29A6" w:rsidRDefault="009D29A6" w:rsidP="009D29A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29A6">
        <w:rPr>
          <w:rFonts w:ascii="Times New Roman" w:hAnsi="Times New Roman" w:cs="Times New Roman"/>
          <w:b/>
          <w:bCs/>
          <w:sz w:val="24"/>
          <w:szCs w:val="24"/>
        </w:rPr>
        <w:t>Industry Statistics</w:t>
      </w:r>
    </w:p>
    <w:p w14:paraId="615B37F2" w14:textId="77777777" w:rsidR="009D29A6" w:rsidRDefault="009D29A6" w:rsidP="009D29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7E1682" w14:textId="77777777" w:rsidR="009D29A6" w:rsidRPr="009D29A6" w:rsidRDefault="009D29A6" w:rsidP="009D29A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29A6">
        <w:rPr>
          <w:rFonts w:ascii="Times New Roman" w:hAnsi="Times New Roman" w:cs="Times New Roman"/>
          <w:sz w:val="24"/>
          <w:szCs w:val="24"/>
        </w:rPr>
        <w:t>The US investment banking industry generated revenues of around $150 billion in 2022.</w:t>
      </w:r>
    </w:p>
    <w:p w14:paraId="173239AB" w14:textId="77777777" w:rsidR="009D29A6" w:rsidRDefault="009D29A6" w:rsidP="009D29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DB10B0" w14:textId="77777777" w:rsidR="009D29A6" w:rsidRPr="009D29A6" w:rsidRDefault="009D29A6" w:rsidP="009D29A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29A6">
        <w:rPr>
          <w:rFonts w:ascii="Times New Roman" w:hAnsi="Times New Roman" w:cs="Times New Roman"/>
          <w:sz w:val="24"/>
          <w:szCs w:val="24"/>
        </w:rPr>
        <w:t>The top investment banks in the US by revenue include JPMorgan Chase, Goldman Sachs, Bank of America, Morgan Stanley, and Citigroup.</w:t>
      </w:r>
    </w:p>
    <w:p w14:paraId="7B1C1949" w14:textId="77777777" w:rsidR="009D29A6" w:rsidRDefault="009D29A6" w:rsidP="009D29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2EE59" w14:textId="77777777" w:rsidR="009D29A6" w:rsidRPr="009D29A6" w:rsidRDefault="009D29A6" w:rsidP="009D29A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29A6">
        <w:rPr>
          <w:rFonts w:ascii="Times New Roman" w:hAnsi="Times New Roman" w:cs="Times New Roman"/>
          <w:sz w:val="24"/>
          <w:szCs w:val="24"/>
        </w:rPr>
        <w:t>Investment banking fees in the US accounted for around 30% of the global investment banking revenue pool in 2022.</w:t>
      </w:r>
    </w:p>
    <w:p w14:paraId="0B7E844F" w14:textId="77777777" w:rsidR="009D29A6" w:rsidRDefault="009D29A6" w:rsidP="009D29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A6721E" w14:textId="77777777" w:rsidR="009D29A6" w:rsidRPr="009D29A6" w:rsidRDefault="009D29A6" w:rsidP="009D29A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29A6">
        <w:rPr>
          <w:rFonts w:ascii="Times New Roman" w:hAnsi="Times New Roman" w:cs="Times New Roman"/>
          <w:sz w:val="24"/>
          <w:szCs w:val="24"/>
        </w:rPr>
        <w:t>The US investment banking industry employs over 100,000 professionals, with the majority working in the largest Wall Street firms.</w:t>
      </w:r>
    </w:p>
    <w:p w14:paraId="7F7498AC" w14:textId="77777777" w:rsidR="009D29A6" w:rsidRDefault="009D29A6">
      <w:pPr>
        <w:rPr>
          <w:rFonts w:ascii="Times New Roman" w:hAnsi="Times New Roman" w:cs="Times New Roman"/>
          <w:sz w:val="24"/>
          <w:szCs w:val="24"/>
        </w:rPr>
      </w:pPr>
    </w:p>
    <w:p w14:paraId="3711F2EC" w14:textId="77777777" w:rsidR="009D29A6" w:rsidRDefault="009D29A6" w:rsidP="009D29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29A6"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Pr="009D29A6">
        <w:rPr>
          <w:rFonts w:ascii="Times New Roman" w:hAnsi="Times New Roman" w:cs="Times New Roman"/>
          <w:b/>
          <w:bCs/>
          <w:sz w:val="28"/>
          <w:szCs w:val="28"/>
          <w:u w:val="single"/>
        </w:rPr>
        <w:t>merging technologies transforming investment banking</w:t>
      </w:r>
    </w:p>
    <w:p w14:paraId="46A12C10" w14:textId="77777777" w:rsidR="009D29A6" w:rsidRPr="009D29A6" w:rsidRDefault="009D29A6" w:rsidP="009D29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29A6">
        <w:rPr>
          <w:rFonts w:ascii="Times New Roman" w:hAnsi="Times New Roman" w:cs="Times New Roman"/>
          <w:b/>
          <w:bCs/>
          <w:sz w:val="24"/>
          <w:szCs w:val="24"/>
        </w:rPr>
        <w:t>Artificial Intelligence (AI) and Machine Learning</w:t>
      </w:r>
    </w:p>
    <w:p w14:paraId="302443F8" w14:textId="77777777" w:rsidR="009D29A6" w:rsidRPr="009D29A6" w:rsidRDefault="009D29A6" w:rsidP="009D29A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29A6">
        <w:rPr>
          <w:rFonts w:ascii="Times New Roman" w:hAnsi="Times New Roman" w:cs="Times New Roman"/>
          <w:sz w:val="24"/>
          <w:szCs w:val="24"/>
        </w:rPr>
        <w:t>AI and machine learning are being used to automate trade processing, improve point-of-sale credit decisions, and better understand consumer trends and market gaps.</w:t>
      </w:r>
    </w:p>
    <w:p w14:paraId="7A5058FB" w14:textId="77777777" w:rsidR="009D29A6" w:rsidRPr="009D29A6" w:rsidRDefault="009D29A6" w:rsidP="009D29A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29A6">
        <w:rPr>
          <w:rFonts w:ascii="Times New Roman" w:hAnsi="Times New Roman" w:cs="Times New Roman"/>
          <w:sz w:val="24"/>
          <w:szCs w:val="24"/>
        </w:rPr>
        <w:t>AI has the potential to boost bank productivity by 27-35%, equivalent to a $3.5 million revenue increase per person.</w:t>
      </w:r>
    </w:p>
    <w:p w14:paraId="777297DB" w14:textId="77777777" w:rsidR="009D29A6" w:rsidRPr="009D29A6" w:rsidRDefault="009D29A6" w:rsidP="009D29A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29A6">
        <w:rPr>
          <w:rFonts w:ascii="Times New Roman" w:hAnsi="Times New Roman" w:cs="Times New Roman"/>
          <w:sz w:val="24"/>
          <w:szCs w:val="24"/>
        </w:rPr>
        <w:t>79% of financial institutions plan to increase their tech spending over the next two years, with over a third planning to increase investment by 6-10%. Nearly a quarter listed AI as one of their top three priorities.</w:t>
      </w:r>
    </w:p>
    <w:p w14:paraId="0238A45F" w14:textId="77777777" w:rsidR="009D29A6" w:rsidRDefault="009D29A6" w:rsidP="009D29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29A6">
        <w:rPr>
          <w:rFonts w:ascii="Times New Roman" w:hAnsi="Times New Roman" w:cs="Times New Roman"/>
          <w:b/>
          <w:bCs/>
          <w:sz w:val="24"/>
          <w:szCs w:val="24"/>
        </w:rPr>
        <w:t>Blockchain and Decentralized Finance (DeFi)</w:t>
      </w:r>
    </w:p>
    <w:p w14:paraId="52069512" w14:textId="77777777" w:rsidR="009D29A6" w:rsidRPr="009D29A6" w:rsidRDefault="009D29A6" w:rsidP="009D29A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29A6">
        <w:rPr>
          <w:rFonts w:ascii="Times New Roman" w:hAnsi="Times New Roman" w:cs="Times New Roman"/>
          <w:sz w:val="24"/>
          <w:szCs w:val="24"/>
        </w:rPr>
        <w:t>Blockchain technology is enabling the development of decentralized finance, which removes the need for financial intermediaries and allows for direct access to crypto assets, peer-to-peer transactions, and yield-generating open platforms.</w:t>
      </w:r>
    </w:p>
    <w:p w14:paraId="6191B519" w14:textId="77777777" w:rsidR="009D29A6" w:rsidRPr="009D29A6" w:rsidRDefault="009D29A6" w:rsidP="009D29A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29A6">
        <w:rPr>
          <w:rFonts w:ascii="Times New Roman" w:hAnsi="Times New Roman" w:cs="Times New Roman"/>
          <w:sz w:val="24"/>
          <w:szCs w:val="24"/>
        </w:rPr>
        <w:t>Banks are providing access to regulated stablecoins and allowing clients to tokenize and trade assets through licensed decentralized exchanges.</w:t>
      </w:r>
    </w:p>
    <w:p w14:paraId="2DDD5D98" w14:textId="77777777" w:rsidR="009D29A6" w:rsidRDefault="009D29A6" w:rsidP="009D29A6">
      <w:pPr>
        <w:rPr>
          <w:rFonts w:ascii="Times New Roman" w:hAnsi="Times New Roman" w:cs="Times New Roman"/>
          <w:sz w:val="24"/>
          <w:szCs w:val="24"/>
        </w:rPr>
      </w:pPr>
    </w:p>
    <w:p w14:paraId="205C5E12" w14:textId="77777777" w:rsidR="009D29A6" w:rsidRDefault="009D29A6" w:rsidP="009D29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29A6">
        <w:rPr>
          <w:rFonts w:ascii="Times New Roman" w:hAnsi="Times New Roman" w:cs="Times New Roman"/>
          <w:b/>
          <w:bCs/>
          <w:sz w:val="24"/>
          <w:szCs w:val="24"/>
        </w:rPr>
        <w:lastRenderedPageBreak/>
        <w:t>Natural Language Processing (NLP) and Deep Learning</w:t>
      </w:r>
    </w:p>
    <w:p w14:paraId="1291A7D1" w14:textId="77777777" w:rsidR="009D29A6" w:rsidRPr="009D29A6" w:rsidRDefault="009D29A6" w:rsidP="009D29A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29A6">
        <w:rPr>
          <w:rFonts w:ascii="Times New Roman" w:hAnsi="Times New Roman" w:cs="Times New Roman"/>
          <w:sz w:val="24"/>
          <w:szCs w:val="24"/>
        </w:rPr>
        <w:t>NLP is being used to streamline document processing, with AI scanning and vetting contracts much more quickly than humans.</w:t>
      </w:r>
    </w:p>
    <w:p w14:paraId="78DFB724" w14:textId="77777777" w:rsidR="009D29A6" w:rsidRPr="009D29A6" w:rsidRDefault="009D29A6" w:rsidP="009D29A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29A6">
        <w:rPr>
          <w:rFonts w:ascii="Times New Roman" w:hAnsi="Times New Roman" w:cs="Times New Roman"/>
          <w:sz w:val="24"/>
          <w:szCs w:val="24"/>
        </w:rPr>
        <w:t>Deep learning models are being used to predict exchange rates, stock market movements, and more accurately forecast revenue and investment returns.</w:t>
      </w:r>
    </w:p>
    <w:p w14:paraId="3981E574" w14:textId="77777777" w:rsidR="009D29A6" w:rsidRDefault="009D29A6" w:rsidP="009D29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29A6">
        <w:rPr>
          <w:rFonts w:ascii="Times New Roman" w:hAnsi="Times New Roman" w:cs="Times New Roman"/>
          <w:b/>
          <w:bCs/>
          <w:sz w:val="24"/>
          <w:szCs w:val="24"/>
        </w:rPr>
        <w:t>Robotic Process Automation (RPA)</w:t>
      </w:r>
    </w:p>
    <w:p w14:paraId="474C52E8" w14:textId="77777777" w:rsidR="009D29A6" w:rsidRPr="009D29A6" w:rsidRDefault="009D29A6" w:rsidP="009D29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29A6">
        <w:rPr>
          <w:rFonts w:ascii="Times New Roman" w:hAnsi="Times New Roman" w:cs="Times New Roman"/>
          <w:sz w:val="24"/>
          <w:szCs w:val="24"/>
        </w:rPr>
        <w:t>RPA is automating repetitive tasks and reducing manual errors, leading to greater operational efficiency.</w:t>
      </w:r>
    </w:p>
    <w:p w14:paraId="561557DC" w14:textId="77777777" w:rsidR="009D29A6" w:rsidRPr="009D29A6" w:rsidRDefault="009D29A6" w:rsidP="009D29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29A6">
        <w:rPr>
          <w:rFonts w:ascii="Times New Roman" w:hAnsi="Times New Roman" w:cs="Times New Roman"/>
          <w:sz w:val="24"/>
          <w:szCs w:val="24"/>
        </w:rPr>
        <w:t>RPA is likely to take up to 10-25% of work across all bank functions, according to a report by McKinsey.</w:t>
      </w:r>
    </w:p>
    <w:p w14:paraId="0BD87B00" w14:textId="77777777" w:rsidR="009D29A6" w:rsidRPr="009D29A6" w:rsidRDefault="009D29A6" w:rsidP="009D29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29A6">
        <w:rPr>
          <w:rFonts w:ascii="Times New Roman" w:hAnsi="Times New Roman" w:cs="Times New Roman"/>
          <w:b/>
          <w:bCs/>
          <w:sz w:val="24"/>
          <w:szCs w:val="24"/>
        </w:rPr>
        <w:t>Other Emerging Technologies</w:t>
      </w:r>
    </w:p>
    <w:p w14:paraId="0AF36DF1" w14:textId="77777777" w:rsidR="009D29A6" w:rsidRPr="009D29A6" w:rsidRDefault="009D29A6" w:rsidP="009D29A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29A6">
        <w:rPr>
          <w:rFonts w:ascii="Times New Roman" w:hAnsi="Times New Roman" w:cs="Times New Roman"/>
          <w:sz w:val="24"/>
          <w:szCs w:val="24"/>
        </w:rPr>
        <w:t>Open banking APIs are enabling the development of mobile apps that provide real-time market data, analytics, and investment banking sector reports.</w:t>
      </w:r>
    </w:p>
    <w:p w14:paraId="37CD8035" w14:textId="77777777" w:rsidR="009D29A6" w:rsidRPr="009D29A6" w:rsidRDefault="009D29A6" w:rsidP="009D29A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29A6">
        <w:rPr>
          <w:rFonts w:ascii="Times New Roman" w:hAnsi="Times New Roman" w:cs="Times New Roman"/>
          <w:sz w:val="24"/>
          <w:szCs w:val="24"/>
        </w:rPr>
        <w:t>Quantum computing has the potential to unlock hyper-personalization, providing tailored recommendations on products like mortgages that align with individual financial goals.</w:t>
      </w:r>
    </w:p>
    <w:p w14:paraId="61BC39EF" w14:textId="77777777" w:rsidR="009D29A6" w:rsidRPr="009D29A6" w:rsidRDefault="009D29A6" w:rsidP="009D29A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29A6">
        <w:rPr>
          <w:rFonts w:ascii="Times New Roman" w:hAnsi="Times New Roman" w:cs="Times New Roman"/>
          <w:sz w:val="24"/>
          <w:szCs w:val="24"/>
        </w:rPr>
        <w:t>Biometrics like voice and fingerprint authentication are making banking more secure and invisible.</w:t>
      </w:r>
    </w:p>
    <w:p w14:paraId="0D076702" w14:textId="77777777" w:rsidR="00DA3CBF" w:rsidRDefault="00DA3CBF" w:rsidP="00DA3C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CBF">
        <w:rPr>
          <w:rFonts w:ascii="Times New Roman" w:hAnsi="Times New Roman" w:cs="Times New Roman"/>
          <w:b/>
          <w:bCs/>
          <w:sz w:val="24"/>
          <w:szCs w:val="24"/>
        </w:rPr>
        <w:t>Statistical data</w:t>
      </w:r>
    </w:p>
    <w:p w14:paraId="700781C1" w14:textId="77777777" w:rsidR="00DA3CBF" w:rsidRPr="00DA3CBF" w:rsidRDefault="00DA3CBF" w:rsidP="00DA3C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CBF">
        <w:rPr>
          <w:rFonts w:ascii="Times New Roman" w:hAnsi="Times New Roman" w:cs="Times New Roman"/>
          <w:b/>
          <w:bCs/>
          <w:sz w:val="24"/>
          <w:szCs w:val="24"/>
        </w:rPr>
        <w:t>Top Investment Banks in the US</w:t>
      </w:r>
    </w:p>
    <w:p w14:paraId="6B09B4A2" w14:textId="77777777" w:rsidR="00DA3CBF" w:rsidRPr="00DA3CBF" w:rsidRDefault="00DA3CBF" w:rsidP="00DA3CB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3CBF">
        <w:rPr>
          <w:rFonts w:ascii="Times New Roman" w:hAnsi="Times New Roman" w:cs="Times New Roman"/>
          <w:b/>
          <w:bCs/>
          <w:sz w:val="24"/>
          <w:szCs w:val="24"/>
        </w:rPr>
        <w:t>The largest full-service investment banks in the US include:</w:t>
      </w:r>
    </w:p>
    <w:p w14:paraId="6E639DDD" w14:textId="77777777" w:rsidR="00DA3CBF" w:rsidRDefault="00DA3CBF" w:rsidP="00DA3C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AC2097" w14:textId="77777777" w:rsidR="00DA3CBF" w:rsidRPr="00DA3CBF" w:rsidRDefault="00DA3CBF" w:rsidP="00DA3CB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3CBF">
        <w:rPr>
          <w:rFonts w:ascii="Times New Roman" w:hAnsi="Times New Roman" w:cs="Times New Roman"/>
          <w:b/>
          <w:bCs/>
          <w:sz w:val="24"/>
          <w:szCs w:val="24"/>
        </w:rPr>
        <w:t>JPMorgan Chase</w:t>
      </w:r>
    </w:p>
    <w:p w14:paraId="2C6B440E" w14:textId="77777777" w:rsidR="00DA3CBF" w:rsidRPr="00DA3CBF" w:rsidRDefault="00DA3CBF" w:rsidP="00DA3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CBF">
        <w:rPr>
          <w:rFonts w:ascii="Times New Roman" w:hAnsi="Times New Roman" w:cs="Times New Roman"/>
          <w:sz w:val="24"/>
          <w:szCs w:val="24"/>
        </w:rPr>
        <w:t>Global M&amp;A Advisor Ranking: No. 3</w:t>
      </w:r>
    </w:p>
    <w:p w14:paraId="2A1EA906" w14:textId="77777777" w:rsidR="00DA3CBF" w:rsidRPr="00DA3CBF" w:rsidRDefault="00DA3CBF" w:rsidP="00DA3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CBF">
        <w:rPr>
          <w:rFonts w:ascii="Times New Roman" w:hAnsi="Times New Roman" w:cs="Times New Roman"/>
          <w:sz w:val="24"/>
          <w:szCs w:val="24"/>
        </w:rPr>
        <w:t>First-year investment banking analyst average base salary: $78,004/year</w:t>
      </w:r>
    </w:p>
    <w:p w14:paraId="75472025" w14:textId="77777777" w:rsidR="00DA3CBF" w:rsidRPr="00DA3CBF" w:rsidRDefault="00DA3CBF" w:rsidP="00DA3CB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3CBF">
        <w:rPr>
          <w:rFonts w:ascii="Times New Roman" w:hAnsi="Times New Roman" w:cs="Times New Roman"/>
          <w:b/>
          <w:bCs/>
          <w:sz w:val="24"/>
          <w:szCs w:val="24"/>
        </w:rPr>
        <w:t>Bank of America</w:t>
      </w:r>
    </w:p>
    <w:p w14:paraId="44A92AE5" w14:textId="77777777" w:rsidR="00DA3CBF" w:rsidRPr="00DA3CBF" w:rsidRDefault="00DA3CBF" w:rsidP="00DA3CBF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CBF">
        <w:rPr>
          <w:rFonts w:ascii="Times New Roman" w:hAnsi="Times New Roman" w:cs="Times New Roman"/>
          <w:sz w:val="24"/>
          <w:szCs w:val="24"/>
        </w:rPr>
        <w:t>Global M&amp;A Advisor Ranking: No. 4</w:t>
      </w:r>
    </w:p>
    <w:p w14:paraId="28DF6BFC" w14:textId="77777777" w:rsidR="00DA3CBF" w:rsidRPr="00DA3CBF" w:rsidRDefault="00DA3CBF" w:rsidP="00DA3CBF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CBF">
        <w:rPr>
          <w:rFonts w:ascii="Times New Roman" w:hAnsi="Times New Roman" w:cs="Times New Roman"/>
          <w:sz w:val="24"/>
          <w:szCs w:val="24"/>
        </w:rPr>
        <w:t>First-year investment banking analyst average base salary: $89,263/year</w:t>
      </w:r>
    </w:p>
    <w:p w14:paraId="1E3E5F64" w14:textId="77777777" w:rsidR="00DA3CBF" w:rsidRPr="00DA3CBF" w:rsidRDefault="00DA3CBF" w:rsidP="00DA3CB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3CBF">
        <w:rPr>
          <w:rFonts w:ascii="Times New Roman" w:hAnsi="Times New Roman" w:cs="Times New Roman"/>
          <w:b/>
          <w:bCs/>
          <w:sz w:val="24"/>
          <w:szCs w:val="24"/>
        </w:rPr>
        <w:t>Wells Fargo</w:t>
      </w:r>
    </w:p>
    <w:p w14:paraId="59DE45AF" w14:textId="77777777" w:rsidR="00DA3CBF" w:rsidRPr="00DA3CBF" w:rsidRDefault="00DA3CBF" w:rsidP="00DA3CBF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CBF">
        <w:rPr>
          <w:rFonts w:ascii="Times New Roman" w:hAnsi="Times New Roman" w:cs="Times New Roman"/>
          <w:sz w:val="24"/>
          <w:szCs w:val="24"/>
        </w:rPr>
        <w:t>Global M&amp;A Advisor Ranking: N/A</w:t>
      </w:r>
    </w:p>
    <w:p w14:paraId="3F2439EB" w14:textId="77777777" w:rsidR="00DA3CBF" w:rsidRPr="00DA3CBF" w:rsidRDefault="00DA3CBF" w:rsidP="00DA3CBF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CBF">
        <w:rPr>
          <w:rFonts w:ascii="Times New Roman" w:hAnsi="Times New Roman" w:cs="Times New Roman"/>
          <w:sz w:val="24"/>
          <w:szCs w:val="24"/>
        </w:rPr>
        <w:t>First-year investment banking analyst average base salary: $92,133/year</w:t>
      </w:r>
    </w:p>
    <w:p w14:paraId="6BCEC310" w14:textId="77777777" w:rsidR="00DA3CBF" w:rsidRPr="00DA3CBF" w:rsidRDefault="00DA3CBF" w:rsidP="00DA3CB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3CBF">
        <w:rPr>
          <w:rFonts w:ascii="Times New Roman" w:hAnsi="Times New Roman" w:cs="Times New Roman"/>
          <w:b/>
          <w:bCs/>
          <w:sz w:val="24"/>
          <w:szCs w:val="24"/>
        </w:rPr>
        <w:t>Citigroup</w:t>
      </w:r>
    </w:p>
    <w:p w14:paraId="761E1CB8" w14:textId="77777777" w:rsidR="00DA3CBF" w:rsidRPr="00DA3CBF" w:rsidRDefault="00DA3CBF" w:rsidP="00DA3CB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CBF">
        <w:rPr>
          <w:rFonts w:ascii="Times New Roman" w:hAnsi="Times New Roman" w:cs="Times New Roman"/>
          <w:sz w:val="24"/>
          <w:szCs w:val="24"/>
        </w:rPr>
        <w:t>Global M&amp;A Advisor Ranking: N/A</w:t>
      </w:r>
    </w:p>
    <w:p w14:paraId="7C40ABDC" w14:textId="77777777" w:rsidR="00DA3CBF" w:rsidRPr="00DA3CBF" w:rsidRDefault="00DA3CBF" w:rsidP="00DA3CB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CBF">
        <w:rPr>
          <w:rFonts w:ascii="Times New Roman" w:hAnsi="Times New Roman" w:cs="Times New Roman"/>
          <w:sz w:val="24"/>
          <w:szCs w:val="24"/>
        </w:rPr>
        <w:t>First-year investment banking analyst average base salary: N/A</w:t>
      </w:r>
    </w:p>
    <w:p w14:paraId="580E2236" w14:textId="77777777" w:rsidR="00DA3CBF" w:rsidRDefault="00DA3CBF" w:rsidP="00DA3C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43653C" w14:textId="77777777" w:rsidR="00DA3CBF" w:rsidRPr="00DA3CBF" w:rsidRDefault="00DA3CBF" w:rsidP="00DA3CB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3CBF">
        <w:rPr>
          <w:rFonts w:ascii="Times New Roman" w:hAnsi="Times New Roman" w:cs="Times New Roman"/>
          <w:b/>
          <w:bCs/>
          <w:sz w:val="24"/>
          <w:szCs w:val="24"/>
        </w:rPr>
        <w:t>Other Notable Investment Banks</w:t>
      </w:r>
    </w:p>
    <w:p w14:paraId="018F6CB1" w14:textId="77777777" w:rsidR="00DA3CBF" w:rsidRPr="00DA3CBF" w:rsidRDefault="00DA3CBF" w:rsidP="00DA3CBF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CBF">
        <w:rPr>
          <w:rFonts w:ascii="Times New Roman" w:hAnsi="Times New Roman" w:cs="Times New Roman"/>
          <w:sz w:val="24"/>
          <w:szCs w:val="24"/>
        </w:rPr>
        <w:t>Goldman Sachs</w:t>
      </w:r>
    </w:p>
    <w:p w14:paraId="7649771F" w14:textId="77777777" w:rsidR="00DA3CBF" w:rsidRPr="00DA3CBF" w:rsidRDefault="00DA3CBF" w:rsidP="00DA3CBF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CBF">
        <w:rPr>
          <w:rFonts w:ascii="Times New Roman" w:hAnsi="Times New Roman" w:cs="Times New Roman"/>
          <w:sz w:val="24"/>
          <w:szCs w:val="24"/>
        </w:rPr>
        <w:t>Morgan Stanley</w:t>
      </w:r>
    </w:p>
    <w:p w14:paraId="7B6BE2A3" w14:textId="77777777" w:rsidR="00DA3CBF" w:rsidRPr="00DA3CBF" w:rsidRDefault="00DA3CBF" w:rsidP="00DA3CBF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CBF">
        <w:rPr>
          <w:rFonts w:ascii="Times New Roman" w:hAnsi="Times New Roman" w:cs="Times New Roman"/>
          <w:sz w:val="24"/>
          <w:szCs w:val="24"/>
        </w:rPr>
        <w:t>UBS</w:t>
      </w:r>
    </w:p>
    <w:p w14:paraId="74E26EB0" w14:textId="77777777" w:rsidR="00DA3CBF" w:rsidRPr="00DA3CBF" w:rsidRDefault="00DA3CBF" w:rsidP="00DA3CBF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CBF">
        <w:rPr>
          <w:rFonts w:ascii="Times New Roman" w:hAnsi="Times New Roman" w:cs="Times New Roman"/>
          <w:sz w:val="24"/>
          <w:szCs w:val="24"/>
        </w:rPr>
        <w:t>Deutsche Bank</w:t>
      </w:r>
    </w:p>
    <w:p w14:paraId="2DBD504C" w14:textId="77777777" w:rsidR="00DA3CBF" w:rsidRPr="00DA3CBF" w:rsidRDefault="00DA3CBF" w:rsidP="00DA3CBF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CBF">
        <w:rPr>
          <w:rFonts w:ascii="Times New Roman" w:hAnsi="Times New Roman" w:cs="Times New Roman"/>
          <w:sz w:val="24"/>
          <w:szCs w:val="24"/>
        </w:rPr>
        <w:t>HSBC</w:t>
      </w:r>
    </w:p>
    <w:p w14:paraId="52BE3EE9" w14:textId="77777777" w:rsidR="00DA3CBF" w:rsidRDefault="00DA3CBF" w:rsidP="00DA3C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805F89" w14:textId="77777777" w:rsidR="00DA3CBF" w:rsidRDefault="00DA3CBF" w:rsidP="00DA3C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DE0461" w14:textId="77777777" w:rsidR="00DA3CBF" w:rsidRPr="00DA3CBF" w:rsidRDefault="00DA3CBF" w:rsidP="00DA3CB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3CBF">
        <w:rPr>
          <w:rFonts w:ascii="Times New Roman" w:hAnsi="Times New Roman" w:cs="Times New Roman"/>
          <w:b/>
          <w:bCs/>
          <w:sz w:val="24"/>
          <w:szCs w:val="24"/>
        </w:rPr>
        <w:lastRenderedPageBreak/>
        <w:t>Investment Banking Industry Statistics</w:t>
      </w:r>
    </w:p>
    <w:p w14:paraId="5A5ACF82" w14:textId="77777777" w:rsidR="00DA3CBF" w:rsidRDefault="00DA3CBF" w:rsidP="00DA3C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D798FF" w14:textId="77777777" w:rsidR="00DA3CBF" w:rsidRPr="00DA3CBF" w:rsidRDefault="00DA3CBF" w:rsidP="00DA3CBF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CBF">
        <w:rPr>
          <w:rFonts w:ascii="Times New Roman" w:hAnsi="Times New Roman" w:cs="Times New Roman"/>
          <w:sz w:val="24"/>
          <w:szCs w:val="24"/>
        </w:rPr>
        <w:t>The US investment banking industry generated revenues of around $150 billion in 2022.</w:t>
      </w:r>
    </w:p>
    <w:p w14:paraId="3215689F" w14:textId="77777777" w:rsidR="00DA3CBF" w:rsidRDefault="00DA3CBF" w:rsidP="00DA3C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5B6A82" w14:textId="77777777" w:rsidR="00DA3CBF" w:rsidRPr="00DA3CBF" w:rsidRDefault="00DA3CBF" w:rsidP="00DA3CBF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CBF">
        <w:rPr>
          <w:rFonts w:ascii="Times New Roman" w:hAnsi="Times New Roman" w:cs="Times New Roman"/>
          <w:sz w:val="24"/>
          <w:szCs w:val="24"/>
        </w:rPr>
        <w:t>Investment banking fees in the US accounted for around 30% of the global investment banking revenue pool in 2022.</w:t>
      </w:r>
    </w:p>
    <w:p w14:paraId="2011F9C2" w14:textId="77777777" w:rsidR="00DA3CBF" w:rsidRDefault="00DA3CBF" w:rsidP="00DA3C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A75D1E" w14:textId="77777777" w:rsidR="00DA3CBF" w:rsidRPr="00DA3CBF" w:rsidRDefault="00DA3CBF" w:rsidP="00DA3CBF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CBF">
        <w:rPr>
          <w:rFonts w:ascii="Times New Roman" w:hAnsi="Times New Roman" w:cs="Times New Roman"/>
          <w:sz w:val="24"/>
          <w:szCs w:val="24"/>
        </w:rPr>
        <w:t>The US investment banking industry employs over 100,000 professionals.</w:t>
      </w:r>
    </w:p>
    <w:p w14:paraId="6BAC3956" w14:textId="77777777" w:rsidR="00DA3CBF" w:rsidRDefault="00DA3CBF" w:rsidP="00DA3C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2098BE" w14:textId="77777777" w:rsidR="00DA3CBF" w:rsidRPr="00DA3CBF" w:rsidRDefault="00DA3CBF" w:rsidP="00DA3CBF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CBF">
        <w:rPr>
          <w:rFonts w:ascii="Times New Roman" w:hAnsi="Times New Roman" w:cs="Times New Roman"/>
          <w:sz w:val="24"/>
          <w:szCs w:val="24"/>
        </w:rPr>
        <w:t>US IPO activity raised over $150 billion in 2022, with the technology and healthcare sectors being the most active.</w:t>
      </w:r>
    </w:p>
    <w:p w14:paraId="02909EA6" w14:textId="77777777" w:rsidR="00DA3CBF" w:rsidRDefault="00DA3CBF" w:rsidP="00DA3C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22EFD2" w14:textId="77777777" w:rsidR="00DA3CBF" w:rsidRPr="00DA3CBF" w:rsidRDefault="00DA3CBF" w:rsidP="00DA3CBF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CBF">
        <w:rPr>
          <w:rFonts w:ascii="Times New Roman" w:hAnsi="Times New Roman" w:cs="Times New Roman"/>
          <w:sz w:val="24"/>
          <w:szCs w:val="24"/>
        </w:rPr>
        <w:t xml:space="preserve">US M&amp;A activity </w:t>
      </w:r>
      <w:proofErr w:type="spellStart"/>
      <w:r w:rsidRPr="00DA3CBF">
        <w:rPr>
          <w:rFonts w:ascii="Times New Roman" w:hAnsi="Times New Roman" w:cs="Times New Roman"/>
          <w:sz w:val="24"/>
          <w:szCs w:val="24"/>
        </w:rPr>
        <w:t>totaled</w:t>
      </w:r>
      <w:proofErr w:type="spellEnd"/>
      <w:r w:rsidRPr="00DA3CBF">
        <w:rPr>
          <w:rFonts w:ascii="Times New Roman" w:hAnsi="Times New Roman" w:cs="Times New Roman"/>
          <w:sz w:val="24"/>
          <w:szCs w:val="24"/>
        </w:rPr>
        <w:t xml:space="preserve"> over $2 trillion in 2022, with the healthcare and technology sectors seeing the highest deal volumes.</w:t>
      </w:r>
    </w:p>
    <w:p w14:paraId="3456F088" w14:textId="77777777" w:rsidR="00DA3CBF" w:rsidRPr="00DA3CBF" w:rsidRDefault="00DA3CBF">
      <w:pPr>
        <w:rPr>
          <w:rFonts w:ascii="Times New Roman" w:hAnsi="Times New Roman" w:cs="Times New Roman"/>
          <w:sz w:val="24"/>
          <w:szCs w:val="24"/>
        </w:rPr>
      </w:pPr>
    </w:p>
    <w:sectPr w:rsidR="00DA3CBF" w:rsidRPr="00DA3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22EF1"/>
    <w:multiLevelType w:val="hybridMultilevel"/>
    <w:tmpl w:val="03A08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635DC"/>
    <w:multiLevelType w:val="hybridMultilevel"/>
    <w:tmpl w:val="F828E3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07D3"/>
    <w:multiLevelType w:val="multilevel"/>
    <w:tmpl w:val="A5CA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1E5086"/>
    <w:multiLevelType w:val="multilevel"/>
    <w:tmpl w:val="BEE4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821047"/>
    <w:multiLevelType w:val="multilevel"/>
    <w:tmpl w:val="5414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3A74B8"/>
    <w:multiLevelType w:val="multilevel"/>
    <w:tmpl w:val="27DE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DE71E0"/>
    <w:multiLevelType w:val="hybridMultilevel"/>
    <w:tmpl w:val="E306D9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9265E2"/>
    <w:multiLevelType w:val="hybridMultilevel"/>
    <w:tmpl w:val="C22A3F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FF5329"/>
    <w:multiLevelType w:val="hybridMultilevel"/>
    <w:tmpl w:val="08BEA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60FB0"/>
    <w:multiLevelType w:val="multilevel"/>
    <w:tmpl w:val="0C44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2E422B"/>
    <w:multiLevelType w:val="hybridMultilevel"/>
    <w:tmpl w:val="6A0CD0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E82A9D"/>
    <w:multiLevelType w:val="hybridMultilevel"/>
    <w:tmpl w:val="2D58F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C13E1"/>
    <w:multiLevelType w:val="hybridMultilevel"/>
    <w:tmpl w:val="C4C2E1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23DDD"/>
    <w:multiLevelType w:val="hybridMultilevel"/>
    <w:tmpl w:val="35BCE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B2296"/>
    <w:multiLevelType w:val="hybridMultilevel"/>
    <w:tmpl w:val="2576A0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C66E8C"/>
    <w:multiLevelType w:val="multilevel"/>
    <w:tmpl w:val="9716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787173"/>
    <w:multiLevelType w:val="multilevel"/>
    <w:tmpl w:val="3C54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A04962"/>
    <w:multiLevelType w:val="hybridMultilevel"/>
    <w:tmpl w:val="0532C1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D2078"/>
    <w:multiLevelType w:val="hybridMultilevel"/>
    <w:tmpl w:val="92D098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622F8"/>
    <w:multiLevelType w:val="multilevel"/>
    <w:tmpl w:val="7AF21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207663"/>
    <w:multiLevelType w:val="hybridMultilevel"/>
    <w:tmpl w:val="264485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463F280E"/>
    <w:multiLevelType w:val="hybridMultilevel"/>
    <w:tmpl w:val="BF06E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9B4F54"/>
    <w:multiLevelType w:val="multilevel"/>
    <w:tmpl w:val="37AE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AD18C1"/>
    <w:multiLevelType w:val="multilevel"/>
    <w:tmpl w:val="B9D6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6C2C52"/>
    <w:multiLevelType w:val="multilevel"/>
    <w:tmpl w:val="1368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9E4013"/>
    <w:multiLevelType w:val="hybridMultilevel"/>
    <w:tmpl w:val="C3147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8559AB"/>
    <w:multiLevelType w:val="hybridMultilevel"/>
    <w:tmpl w:val="8ED64A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5906BE"/>
    <w:multiLevelType w:val="multilevel"/>
    <w:tmpl w:val="88C4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5F731C"/>
    <w:multiLevelType w:val="multilevel"/>
    <w:tmpl w:val="B866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FE02EEE"/>
    <w:multiLevelType w:val="hybridMultilevel"/>
    <w:tmpl w:val="47CA9A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850416"/>
    <w:multiLevelType w:val="multilevel"/>
    <w:tmpl w:val="DB80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6214250">
    <w:abstractNumId w:val="28"/>
  </w:num>
  <w:num w:numId="2" w16cid:durableId="1268660799">
    <w:abstractNumId w:val="3"/>
  </w:num>
  <w:num w:numId="3" w16cid:durableId="2105690942">
    <w:abstractNumId w:val="23"/>
  </w:num>
  <w:num w:numId="4" w16cid:durableId="1792243698">
    <w:abstractNumId w:val="24"/>
  </w:num>
  <w:num w:numId="5" w16cid:durableId="22247143">
    <w:abstractNumId w:val="22"/>
  </w:num>
  <w:num w:numId="6" w16cid:durableId="1649745359">
    <w:abstractNumId w:val="27"/>
  </w:num>
  <w:num w:numId="7" w16cid:durableId="1992052693">
    <w:abstractNumId w:val="29"/>
  </w:num>
  <w:num w:numId="8" w16cid:durableId="1930382205">
    <w:abstractNumId w:val="18"/>
  </w:num>
  <w:num w:numId="9" w16cid:durableId="526021814">
    <w:abstractNumId w:val="17"/>
  </w:num>
  <w:num w:numId="10" w16cid:durableId="1969773744">
    <w:abstractNumId w:val="12"/>
  </w:num>
  <w:num w:numId="11" w16cid:durableId="1866627164">
    <w:abstractNumId w:val="11"/>
  </w:num>
  <w:num w:numId="12" w16cid:durableId="319889336">
    <w:abstractNumId w:val="1"/>
  </w:num>
  <w:num w:numId="13" w16cid:durableId="1255743866">
    <w:abstractNumId w:val="15"/>
  </w:num>
  <w:num w:numId="14" w16cid:durableId="574820529">
    <w:abstractNumId w:val="5"/>
  </w:num>
  <w:num w:numId="15" w16cid:durableId="1061513326">
    <w:abstractNumId w:val="2"/>
  </w:num>
  <w:num w:numId="16" w16cid:durableId="946960004">
    <w:abstractNumId w:val="30"/>
  </w:num>
  <w:num w:numId="17" w16cid:durableId="808984859">
    <w:abstractNumId w:val="4"/>
  </w:num>
  <w:num w:numId="18" w16cid:durableId="1034501899">
    <w:abstractNumId w:val="26"/>
  </w:num>
  <w:num w:numId="19" w16cid:durableId="514618993">
    <w:abstractNumId w:val="7"/>
  </w:num>
  <w:num w:numId="20" w16cid:durableId="1558056241">
    <w:abstractNumId w:val="14"/>
  </w:num>
  <w:num w:numId="21" w16cid:durableId="2091075979">
    <w:abstractNumId w:val="10"/>
  </w:num>
  <w:num w:numId="22" w16cid:durableId="1263369579">
    <w:abstractNumId w:val="20"/>
  </w:num>
  <w:num w:numId="23" w16cid:durableId="155734595">
    <w:abstractNumId w:val="19"/>
  </w:num>
  <w:num w:numId="24" w16cid:durableId="1819149222">
    <w:abstractNumId w:val="9"/>
  </w:num>
  <w:num w:numId="25" w16cid:durableId="1022516523">
    <w:abstractNumId w:val="16"/>
  </w:num>
  <w:num w:numId="26" w16cid:durableId="1404452923">
    <w:abstractNumId w:val="25"/>
  </w:num>
  <w:num w:numId="27" w16cid:durableId="438137914">
    <w:abstractNumId w:val="8"/>
  </w:num>
  <w:num w:numId="28" w16cid:durableId="1643315327">
    <w:abstractNumId w:val="13"/>
  </w:num>
  <w:num w:numId="29" w16cid:durableId="1490176580">
    <w:abstractNumId w:val="21"/>
  </w:num>
  <w:num w:numId="30" w16cid:durableId="1970159446">
    <w:abstractNumId w:val="0"/>
  </w:num>
  <w:num w:numId="31" w16cid:durableId="7516587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A6"/>
    <w:rsid w:val="0007795C"/>
    <w:rsid w:val="00153A5A"/>
    <w:rsid w:val="009D29A6"/>
    <w:rsid w:val="00DA3CBF"/>
    <w:rsid w:val="00DB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05145B"/>
  <w15:chartTrackingRefBased/>
  <w15:docId w15:val="{D7E8EDDA-CA62-470C-A3C6-2DFA62F5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29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29A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D29A6"/>
    <w:pPr>
      <w:ind w:left="720"/>
      <w:contextualSpacing/>
    </w:pPr>
  </w:style>
  <w:style w:type="character" w:customStyle="1" w:styleId="whitespace-nowrap">
    <w:name w:val="whitespace-nowrap"/>
    <w:basedOn w:val="DefaultParagraphFont"/>
    <w:rsid w:val="009D2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881</Words>
  <Characters>5457</Characters>
  <Application>Microsoft Office Word</Application>
  <DocSecurity>0</DocSecurity>
  <Lines>148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Venuganali VV</dc:creator>
  <cp:keywords/>
  <dc:description/>
  <cp:lastModifiedBy>Venuganali VV</cp:lastModifiedBy>
  <cp:revision>1</cp:revision>
  <dcterms:created xsi:type="dcterms:W3CDTF">2024-06-27T11:12:00Z</dcterms:created>
  <dcterms:modified xsi:type="dcterms:W3CDTF">2024-06-27T11:26:00Z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81107000-5dfc-451e-b091-f0f6e2be884b</vt:lpwstr>
  </property>
</Properties>
</file>