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E8F45" w14:textId="77777777" w:rsidR="00153A5A" w:rsidRPr="00181468" w:rsidRDefault="00181468" w:rsidP="00181468">
      <w:pPr>
        <w:spacing w:line="360" w:lineRule="auto"/>
        <w:jc w:val="center"/>
        <w:rPr>
          <w:rFonts w:ascii="Times New Roman" w:hAnsi="Times New Roman" w:cs="Times New Roman"/>
          <w:b/>
          <w:bCs/>
          <w:color w:val="212529"/>
          <w:spacing w:val="-2"/>
          <w:sz w:val="28"/>
          <w:szCs w:val="28"/>
          <w:u w:val="single"/>
        </w:rPr>
      </w:pPr>
      <w:r w:rsidRPr="00181468">
        <w:rPr>
          <w:rFonts w:ascii="Times New Roman" w:hAnsi="Times New Roman" w:cs="Times New Roman"/>
          <w:b/>
          <w:bCs/>
          <w:color w:val="212529"/>
          <w:spacing w:val="-2"/>
          <w:sz w:val="28"/>
          <w:szCs w:val="28"/>
          <w:u w:val="single"/>
        </w:rPr>
        <w:t>OCC (Office of the Comptroller of the Currency)</w:t>
      </w:r>
    </w:p>
    <w:p w14:paraId="6B3B2806" w14:textId="77777777" w:rsidR="00D2399C"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color w:val="212529"/>
          <w:spacing w:val="-2"/>
          <w:sz w:val="24"/>
          <w:szCs w:val="24"/>
        </w:rPr>
        <w:t xml:space="preserve">The Office of the Comptroller of the Currency (OCC) is a federal agency responsible for chartering, regulating, and supervising national banks and federal savings associations, as well as the federally licensed branches and agencies of foreign banks in the United States. </w:t>
      </w:r>
    </w:p>
    <w:p w14:paraId="577B65D7" w14:textId="77777777" w:rsidR="00D2399C" w:rsidRDefault="00D2399C" w:rsidP="00181468">
      <w:pPr>
        <w:spacing w:after="0" w:line="360" w:lineRule="auto"/>
        <w:rPr>
          <w:rFonts w:ascii="Times New Roman" w:hAnsi="Times New Roman" w:cs="Times New Roman"/>
          <w:color w:val="212529"/>
          <w:spacing w:val="-2"/>
          <w:sz w:val="24"/>
          <w:szCs w:val="24"/>
        </w:rPr>
      </w:pPr>
    </w:p>
    <w:p w14:paraId="33FEC618" w14:textId="77777777" w:rsidR="00181468" w:rsidRPr="00D2399C" w:rsidRDefault="00181468" w:rsidP="00181468">
      <w:pPr>
        <w:spacing w:after="0" w:line="360" w:lineRule="auto"/>
        <w:rPr>
          <w:rFonts w:ascii="Times New Roman" w:hAnsi="Times New Roman" w:cs="Times New Roman"/>
          <w:b/>
          <w:bCs/>
          <w:color w:val="212529"/>
          <w:spacing w:val="-2"/>
          <w:sz w:val="24"/>
          <w:szCs w:val="24"/>
        </w:rPr>
      </w:pPr>
      <w:r w:rsidRPr="00181468">
        <w:rPr>
          <w:rFonts w:ascii="Times New Roman" w:hAnsi="Times New Roman" w:cs="Times New Roman"/>
          <w:b/>
          <w:bCs/>
          <w:color w:val="212529"/>
          <w:spacing w:val="-2"/>
          <w:sz w:val="24"/>
          <w:szCs w:val="24"/>
        </w:rPr>
        <w:t>Structure and Powers</w:t>
      </w:r>
    </w:p>
    <w:p w14:paraId="50024A27"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Establishment:</w:t>
      </w:r>
      <w:r w:rsidRPr="00181468">
        <w:rPr>
          <w:rFonts w:ascii="Times New Roman" w:hAnsi="Times New Roman" w:cs="Times New Roman"/>
          <w:color w:val="212529"/>
          <w:spacing w:val="-2"/>
          <w:sz w:val="24"/>
          <w:szCs w:val="24"/>
        </w:rPr>
        <w:t xml:space="preserve"> The OCC was established in 1863 through the National Currency Act to oversee the execution of laws related to national banks.</w:t>
      </w:r>
    </w:p>
    <w:p w14:paraId="02E3A64B"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Jurisdiction:</w:t>
      </w:r>
      <w:r w:rsidRPr="00181468">
        <w:rPr>
          <w:rFonts w:ascii="Times New Roman" w:hAnsi="Times New Roman" w:cs="Times New Roman"/>
          <w:color w:val="212529"/>
          <w:spacing w:val="-2"/>
          <w:sz w:val="24"/>
          <w:szCs w:val="24"/>
        </w:rPr>
        <w:t xml:space="preserve"> The OCC regulates and supervises about 1,200 national banks, federally-licensed savings associations, and federally-licensed branches of foreign banks in the United States, accounting for more than two-thirds of the total assets of all U.S. commercial banks.</w:t>
      </w:r>
    </w:p>
    <w:p w14:paraId="726F42D7"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Leadership:</w:t>
      </w:r>
      <w:r w:rsidRPr="00181468">
        <w:rPr>
          <w:rFonts w:ascii="Times New Roman" w:hAnsi="Times New Roman" w:cs="Times New Roman"/>
          <w:color w:val="212529"/>
          <w:spacing w:val="-2"/>
          <w:sz w:val="24"/>
          <w:szCs w:val="24"/>
        </w:rPr>
        <w:t xml:space="preserve"> The Comptroller of the Currency, appointed by the President and confirmed by the Senate, leads the OCC.</w:t>
      </w:r>
    </w:p>
    <w:p w14:paraId="316429C5" w14:textId="77777777" w:rsid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Powers:</w:t>
      </w:r>
      <w:r w:rsidRPr="00181468">
        <w:rPr>
          <w:rFonts w:ascii="Times New Roman" w:hAnsi="Times New Roman" w:cs="Times New Roman"/>
          <w:color w:val="212529"/>
          <w:spacing w:val="-2"/>
          <w:sz w:val="24"/>
          <w:szCs w:val="24"/>
        </w:rPr>
        <w:t xml:space="preserve"> The OCC has significant powers, including the authority to approve or deny applications for new charters, branches, capital, and other changes in the banking structure. It can also take supervisory actions against banks for noncompliance with laws and regulations, remove officers and directors, negotiate agreements to change a bank's practices, impose monetary penalties, and issue cease and desist orders</w:t>
      </w:r>
      <w:r w:rsidRPr="00181468">
        <w:rPr>
          <w:rFonts w:ascii="Times New Roman" w:hAnsi="Times New Roman" w:cs="Times New Roman"/>
          <w:color w:val="212529"/>
          <w:spacing w:val="-2"/>
          <w:sz w:val="24"/>
          <w:szCs w:val="24"/>
        </w:rPr>
        <w:t>.</w:t>
      </w:r>
    </w:p>
    <w:p w14:paraId="6AA3381D" w14:textId="77777777" w:rsidR="00D2399C" w:rsidRPr="00181468" w:rsidRDefault="00D2399C" w:rsidP="00181468">
      <w:pPr>
        <w:spacing w:after="0" w:line="360" w:lineRule="auto"/>
        <w:rPr>
          <w:rFonts w:ascii="Times New Roman" w:hAnsi="Times New Roman" w:cs="Times New Roman"/>
          <w:color w:val="212529"/>
          <w:spacing w:val="-2"/>
          <w:sz w:val="24"/>
          <w:szCs w:val="24"/>
        </w:rPr>
      </w:pPr>
    </w:p>
    <w:p w14:paraId="12ACB0AA" w14:textId="77777777" w:rsidR="00181468" w:rsidRPr="00D2399C" w:rsidRDefault="00181468" w:rsidP="00181468">
      <w:pPr>
        <w:spacing w:after="0" w:line="360" w:lineRule="auto"/>
        <w:rPr>
          <w:rFonts w:ascii="Times New Roman" w:hAnsi="Times New Roman" w:cs="Times New Roman"/>
          <w:b/>
          <w:bCs/>
          <w:color w:val="212529"/>
          <w:spacing w:val="-2"/>
          <w:sz w:val="24"/>
          <w:szCs w:val="24"/>
        </w:rPr>
      </w:pPr>
      <w:r w:rsidRPr="00181468">
        <w:rPr>
          <w:rFonts w:ascii="Times New Roman" w:hAnsi="Times New Roman" w:cs="Times New Roman"/>
          <w:b/>
          <w:bCs/>
          <w:color w:val="212529"/>
          <w:spacing w:val="-2"/>
          <w:sz w:val="24"/>
          <w:szCs w:val="24"/>
        </w:rPr>
        <w:t>Functions and Responsibilities</w:t>
      </w:r>
    </w:p>
    <w:p w14:paraId="06023477"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 xml:space="preserve">Bank Supervision: </w:t>
      </w:r>
      <w:r w:rsidRPr="00181468">
        <w:rPr>
          <w:rFonts w:ascii="Times New Roman" w:hAnsi="Times New Roman" w:cs="Times New Roman"/>
          <w:color w:val="212529"/>
          <w:spacing w:val="-2"/>
          <w:sz w:val="24"/>
          <w:szCs w:val="24"/>
        </w:rPr>
        <w:t>The OCC ensures that national banks and federal savings associations operate in a safe and sound manner, provide fair access to financial services, and comply with applicable laws and regulations.</w:t>
      </w:r>
    </w:p>
    <w:p w14:paraId="1DA37061"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Examinations:</w:t>
      </w:r>
      <w:r w:rsidRPr="00181468">
        <w:rPr>
          <w:rFonts w:ascii="Times New Roman" w:hAnsi="Times New Roman" w:cs="Times New Roman"/>
          <w:color w:val="212529"/>
          <w:spacing w:val="-2"/>
          <w:sz w:val="24"/>
          <w:szCs w:val="24"/>
        </w:rPr>
        <w:t xml:space="preserve"> The OCC conducts on-site reviews of national banks and federal savings associations to assess their loan and investment portfolios, funds management, capital, earnings, liquidity, and sensitivity to market risk. Examiners also evaluate internal controls and compliance with regulations and laws.</w:t>
      </w:r>
    </w:p>
    <w:p w14:paraId="221B0717" w14:textId="77777777" w:rsid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Interagency Cooperation:</w:t>
      </w:r>
      <w:r w:rsidRPr="00181468">
        <w:rPr>
          <w:rFonts w:ascii="Times New Roman" w:hAnsi="Times New Roman" w:cs="Times New Roman"/>
          <w:color w:val="212529"/>
          <w:spacing w:val="-2"/>
          <w:sz w:val="24"/>
          <w:szCs w:val="24"/>
        </w:rPr>
        <w:t xml:space="preserve"> The OCC participates in interagency activities to maintain the integrity of the federal banking system and interacts with other government agencies, including the Federal Reserve, Consumer Financial Protection Bureau, and National Credit Union Administration.</w:t>
      </w:r>
    </w:p>
    <w:p w14:paraId="01EBCCA2" w14:textId="77777777" w:rsidR="00D2399C" w:rsidRDefault="00D2399C" w:rsidP="00181468">
      <w:pPr>
        <w:spacing w:after="0" w:line="360" w:lineRule="auto"/>
        <w:rPr>
          <w:rFonts w:ascii="Times New Roman" w:hAnsi="Times New Roman" w:cs="Times New Roman"/>
          <w:color w:val="212529"/>
          <w:spacing w:val="-2"/>
          <w:sz w:val="24"/>
          <w:szCs w:val="24"/>
        </w:rPr>
      </w:pPr>
    </w:p>
    <w:p w14:paraId="4E161D12" w14:textId="77777777" w:rsidR="00D2399C" w:rsidRPr="00181468" w:rsidRDefault="00D2399C" w:rsidP="00181468">
      <w:pPr>
        <w:spacing w:after="0" w:line="360" w:lineRule="auto"/>
        <w:rPr>
          <w:rFonts w:ascii="Times New Roman" w:hAnsi="Times New Roman" w:cs="Times New Roman"/>
          <w:color w:val="212529"/>
          <w:spacing w:val="-2"/>
          <w:sz w:val="24"/>
          <w:szCs w:val="24"/>
        </w:rPr>
      </w:pPr>
    </w:p>
    <w:p w14:paraId="41661A8D" w14:textId="77777777" w:rsidR="00181468" w:rsidRPr="00D2399C" w:rsidRDefault="00181468" w:rsidP="00181468">
      <w:pPr>
        <w:spacing w:after="0" w:line="360" w:lineRule="auto"/>
        <w:rPr>
          <w:rFonts w:ascii="Times New Roman" w:hAnsi="Times New Roman" w:cs="Times New Roman"/>
          <w:b/>
          <w:bCs/>
          <w:color w:val="212529"/>
          <w:spacing w:val="-2"/>
          <w:sz w:val="24"/>
          <w:szCs w:val="24"/>
        </w:rPr>
      </w:pPr>
      <w:r w:rsidRPr="00181468">
        <w:rPr>
          <w:rFonts w:ascii="Times New Roman" w:hAnsi="Times New Roman" w:cs="Times New Roman"/>
          <w:b/>
          <w:bCs/>
          <w:color w:val="212529"/>
          <w:spacing w:val="-2"/>
          <w:sz w:val="24"/>
          <w:szCs w:val="24"/>
        </w:rPr>
        <w:lastRenderedPageBreak/>
        <w:t>Funding and Operations</w:t>
      </w:r>
    </w:p>
    <w:p w14:paraId="051569FE"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Funding:</w:t>
      </w:r>
      <w:r w:rsidRPr="00181468">
        <w:rPr>
          <w:rFonts w:ascii="Times New Roman" w:hAnsi="Times New Roman" w:cs="Times New Roman"/>
          <w:color w:val="212529"/>
          <w:spacing w:val="-2"/>
          <w:sz w:val="24"/>
          <w:szCs w:val="24"/>
        </w:rPr>
        <w:t xml:space="preserve"> The OCC is not funded by Congress. Instead, it relies on fees paid by national banks and federal savings associations for examinations and processing of their corporate applications. The agency also generates revenue from its investment income, primarily from U.S. Treasury securities.</w:t>
      </w:r>
    </w:p>
    <w:p w14:paraId="218FF5CA"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 xml:space="preserve">Headquarters: </w:t>
      </w:r>
      <w:r w:rsidRPr="00181468">
        <w:rPr>
          <w:rFonts w:ascii="Times New Roman" w:hAnsi="Times New Roman" w:cs="Times New Roman"/>
          <w:color w:val="212529"/>
          <w:spacing w:val="-2"/>
          <w:sz w:val="24"/>
          <w:szCs w:val="24"/>
        </w:rPr>
        <w:t>The OCC is headquartered in Washington, D.C., and operates through four district offices, field and satellite offices nationwide, and an examining office in London.</w:t>
      </w:r>
    </w:p>
    <w:p w14:paraId="2AD508EC" w14:textId="77777777" w:rsidR="00181468" w:rsidRPr="00D2399C" w:rsidRDefault="00181468" w:rsidP="00181468">
      <w:pPr>
        <w:spacing w:after="0" w:line="360" w:lineRule="auto"/>
        <w:rPr>
          <w:rFonts w:ascii="Times New Roman" w:hAnsi="Times New Roman" w:cs="Times New Roman"/>
          <w:b/>
          <w:bCs/>
          <w:color w:val="212529"/>
          <w:spacing w:val="-2"/>
          <w:sz w:val="24"/>
          <w:szCs w:val="24"/>
        </w:rPr>
      </w:pPr>
      <w:r w:rsidRPr="00181468">
        <w:rPr>
          <w:rFonts w:ascii="Times New Roman" w:hAnsi="Times New Roman" w:cs="Times New Roman"/>
          <w:b/>
          <w:bCs/>
          <w:color w:val="212529"/>
          <w:spacing w:val="-2"/>
          <w:sz w:val="24"/>
          <w:szCs w:val="24"/>
        </w:rPr>
        <w:t>History and Evolution</w:t>
      </w:r>
    </w:p>
    <w:p w14:paraId="49C40499"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Creation:</w:t>
      </w:r>
      <w:r w:rsidRPr="00181468">
        <w:rPr>
          <w:rFonts w:ascii="Times New Roman" w:hAnsi="Times New Roman" w:cs="Times New Roman"/>
          <w:color w:val="212529"/>
          <w:spacing w:val="-2"/>
          <w:sz w:val="24"/>
          <w:szCs w:val="24"/>
        </w:rPr>
        <w:t xml:space="preserve"> The OCC was created by the National Currency Act of 1863 to fund the American Civil War and later transformed into a regulatory agency to </w:t>
      </w:r>
      <w:proofErr w:type="spellStart"/>
      <w:r w:rsidRPr="00181468">
        <w:rPr>
          <w:rFonts w:ascii="Times New Roman" w:hAnsi="Times New Roman" w:cs="Times New Roman"/>
          <w:color w:val="212529"/>
          <w:spacing w:val="-2"/>
          <w:sz w:val="24"/>
          <w:szCs w:val="24"/>
        </w:rPr>
        <w:t>instill</w:t>
      </w:r>
      <w:proofErr w:type="spellEnd"/>
      <w:r w:rsidRPr="00181468">
        <w:rPr>
          <w:rFonts w:ascii="Times New Roman" w:hAnsi="Times New Roman" w:cs="Times New Roman"/>
          <w:color w:val="212529"/>
          <w:spacing w:val="-2"/>
          <w:sz w:val="24"/>
          <w:szCs w:val="24"/>
        </w:rPr>
        <w:t xml:space="preserve"> confidence in the federal banking system.</w:t>
      </w:r>
    </w:p>
    <w:p w14:paraId="7FF14AA1" w14:textId="77777777" w:rsid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Evolution:</w:t>
      </w:r>
      <w:r w:rsidRPr="00181468">
        <w:rPr>
          <w:rFonts w:ascii="Times New Roman" w:hAnsi="Times New Roman" w:cs="Times New Roman"/>
          <w:color w:val="212529"/>
          <w:spacing w:val="-2"/>
          <w:sz w:val="24"/>
          <w:szCs w:val="24"/>
        </w:rPr>
        <w:t xml:space="preserve"> The OCC has played significant roles in major financial crises, including the financial crisis of 2007–08, and has undergone changes in its responsibilities and powers over time, such as the abolition of the Office of Thrift Supervision and the merger of its oversight functions into the OCC.</w:t>
      </w:r>
    </w:p>
    <w:p w14:paraId="66C8F5A7" w14:textId="77777777" w:rsidR="00D2399C" w:rsidRPr="00181468" w:rsidRDefault="00D2399C" w:rsidP="00181468">
      <w:pPr>
        <w:spacing w:after="0" w:line="360" w:lineRule="auto"/>
        <w:rPr>
          <w:rFonts w:ascii="Times New Roman" w:hAnsi="Times New Roman" w:cs="Times New Roman"/>
          <w:color w:val="212529"/>
          <w:spacing w:val="-2"/>
          <w:sz w:val="24"/>
          <w:szCs w:val="24"/>
        </w:rPr>
      </w:pPr>
    </w:p>
    <w:p w14:paraId="4684E88D" w14:textId="77777777" w:rsidR="00181468" w:rsidRPr="00D2399C" w:rsidRDefault="00181468" w:rsidP="00181468">
      <w:pPr>
        <w:spacing w:after="0" w:line="360" w:lineRule="auto"/>
        <w:rPr>
          <w:rFonts w:ascii="Times New Roman" w:hAnsi="Times New Roman" w:cs="Times New Roman"/>
          <w:b/>
          <w:bCs/>
          <w:color w:val="212529"/>
          <w:spacing w:val="-2"/>
          <w:sz w:val="24"/>
          <w:szCs w:val="24"/>
        </w:rPr>
      </w:pPr>
      <w:r w:rsidRPr="00181468">
        <w:rPr>
          <w:rFonts w:ascii="Times New Roman" w:hAnsi="Times New Roman" w:cs="Times New Roman"/>
          <w:b/>
          <w:bCs/>
          <w:color w:val="212529"/>
          <w:spacing w:val="-2"/>
          <w:sz w:val="24"/>
          <w:szCs w:val="24"/>
        </w:rPr>
        <w:t>Current Status</w:t>
      </w:r>
    </w:p>
    <w:p w14:paraId="73DA3DBD"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Acting Comptroller:</w:t>
      </w:r>
      <w:r w:rsidRPr="00181468">
        <w:rPr>
          <w:rFonts w:ascii="Times New Roman" w:hAnsi="Times New Roman" w:cs="Times New Roman"/>
          <w:color w:val="212529"/>
          <w:spacing w:val="-2"/>
          <w:sz w:val="24"/>
          <w:szCs w:val="24"/>
        </w:rPr>
        <w:t xml:space="preserve"> The acting Comptroller of the Currency is Michael J. Hsu, who took office on May 10, 2021.</w:t>
      </w:r>
    </w:p>
    <w:p w14:paraId="167F77AB"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Employee Count:</w:t>
      </w:r>
      <w:r w:rsidRPr="00181468">
        <w:rPr>
          <w:rFonts w:ascii="Times New Roman" w:hAnsi="Times New Roman" w:cs="Times New Roman"/>
          <w:color w:val="212529"/>
          <w:spacing w:val="-2"/>
          <w:sz w:val="24"/>
          <w:szCs w:val="24"/>
        </w:rPr>
        <w:t xml:space="preserve"> As of June 30, 2023, the OCC had 3,509 employees.</w:t>
      </w:r>
    </w:p>
    <w:p w14:paraId="331EA646"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Budget:</w:t>
      </w:r>
      <w:r w:rsidRPr="00181468">
        <w:rPr>
          <w:rFonts w:ascii="Times New Roman" w:hAnsi="Times New Roman" w:cs="Times New Roman"/>
          <w:color w:val="212529"/>
          <w:spacing w:val="-2"/>
          <w:sz w:val="24"/>
          <w:szCs w:val="24"/>
        </w:rPr>
        <w:t xml:space="preserve"> The OCC had a budget authority of $1.194 billion for FY 2023</w:t>
      </w:r>
      <w:r w:rsidRPr="00181468">
        <w:rPr>
          <w:rFonts w:ascii="Times New Roman" w:hAnsi="Times New Roman" w:cs="Times New Roman"/>
          <w:color w:val="212529"/>
          <w:spacing w:val="-2"/>
          <w:sz w:val="24"/>
          <w:szCs w:val="24"/>
        </w:rPr>
        <w:t>.</w:t>
      </w:r>
    </w:p>
    <w:p w14:paraId="39DDAC63" w14:textId="77777777" w:rsidR="00181468" w:rsidRPr="00181468" w:rsidRDefault="00181468" w:rsidP="00181468">
      <w:pPr>
        <w:spacing w:after="0" w:line="360" w:lineRule="auto"/>
        <w:rPr>
          <w:rFonts w:ascii="Times New Roman" w:hAnsi="Times New Roman" w:cs="Times New Roman"/>
          <w:color w:val="212529"/>
          <w:spacing w:val="-2"/>
          <w:sz w:val="24"/>
          <w:szCs w:val="24"/>
        </w:rPr>
      </w:pPr>
    </w:p>
    <w:p w14:paraId="082B2D75" w14:textId="77777777" w:rsidR="00181468" w:rsidRPr="00D2399C" w:rsidRDefault="00181468" w:rsidP="00181468">
      <w:pPr>
        <w:spacing w:after="0" w:line="360" w:lineRule="auto"/>
        <w:rPr>
          <w:rFonts w:ascii="Times New Roman" w:hAnsi="Times New Roman" w:cs="Times New Roman"/>
          <w:b/>
          <w:bCs/>
          <w:color w:val="212529"/>
          <w:spacing w:val="-2"/>
          <w:sz w:val="24"/>
          <w:szCs w:val="24"/>
        </w:rPr>
      </w:pPr>
      <w:r w:rsidRPr="00181468">
        <w:rPr>
          <w:rFonts w:ascii="Times New Roman" w:hAnsi="Times New Roman" w:cs="Times New Roman"/>
          <w:b/>
          <w:bCs/>
          <w:color w:val="212529"/>
          <w:spacing w:val="-2"/>
          <w:sz w:val="24"/>
          <w:szCs w:val="24"/>
        </w:rPr>
        <w:t>Key Statistics</w:t>
      </w:r>
    </w:p>
    <w:p w14:paraId="7B7B8CA9"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Employee Distribution:</w:t>
      </w:r>
      <w:r w:rsidRPr="00181468">
        <w:rPr>
          <w:rFonts w:ascii="Times New Roman" w:hAnsi="Times New Roman" w:cs="Times New Roman"/>
          <w:color w:val="212529"/>
          <w:spacing w:val="-2"/>
          <w:sz w:val="24"/>
          <w:szCs w:val="24"/>
        </w:rPr>
        <w:t xml:space="preserve"> 63.8% of OCC employees are bank examiners, with 56.4% assigned to midsize and community bank supervision, 31.0% to large bank supervision, and 12.6% to other lines of business.</w:t>
      </w:r>
    </w:p>
    <w:p w14:paraId="4DD02136" w14:textId="77777777" w:rsidR="00181468" w:rsidRP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Locations:</w:t>
      </w:r>
      <w:r w:rsidRPr="00181468">
        <w:rPr>
          <w:rFonts w:ascii="Times New Roman" w:hAnsi="Times New Roman" w:cs="Times New Roman"/>
          <w:color w:val="212529"/>
          <w:spacing w:val="-2"/>
          <w:sz w:val="24"/>
          <w:szCs w:val="24"/>
        </w:rPr>
        <w:t xml:space="preserve"> The OCC has offices in 51 cities nationwide.</w:t>
      </w:r>
    </w:p>
    <w:p w14:paraId="4496EB29" w14:textId="77777777" w:rsidR="00181468" w:rsidRDefault="00181468" w:rsidP="00181468">
      <w:pPr>
        <w:spacing w:after="0" w:line="360" w:lineRule="auto"/>
        <w:rPr>
          <w:rFonts w:ascii="Times New Roman" w:hAnsi="Times New Roman" w:cs="Times New Roman"/>
          <w:color w:val="212529"/>
          <w:spacing w:val="-2"/>
          <w:sz w:val="24"/>
          <w:szCs w:val="24"/>
        </w:rPr>
      </w:pPr>
      <w:r w:rsidRPr="00181468">
        <w:rPr>
          <w:rFonts w:ascii="Times New Roman" w:hAnsi="Times New Roman" w:cs="Times New Roman"/>
          <w:b/>
          <w:bCs/>
          <w:color w:val="212529"/>
          <w:spacing w:val="-2"/>
          <w:sz w:val="24"/>
          <w:szCs w:val="24"/>
        </w:rPr>
        <w:t>Budget Allocation:</w:t>
      </w:r>
      <w:r w:rsidRPr="00181468">
        <w:rPr>
          <w:rFonts w:ascii="Times New Roman" w:hAnsi="Times New Roman" w:cs="Times New Roman"/>
          <w:color w:val="212529"/>
          <w:spacing w:val="-2"/>
          <w:sz w:val="24"/>
          <w:szCs w:val="24"/>
        </w:rPr>
        <w:t xml:space="preserve"> 95% of the OCC's revenue comes from assessments on banks.</w:t>
      </w:r>
    </w:p>
    <w:p w14:paraId="6CC855DD" w14:textId="77777777" w:rsidR="002F48C0" w:rsidRDefault="002F48C0" w:rsidP="00181468">
      <w:pPr>
        <w:spacing w:after="0" w:line="360" w:lineRule="auto"/>
        <w:rPr>
          <w:rFonts w:ascii="Times New Roman" w:hAnsi="Times New Roman" w:cs="Times New Roman"/>
          <w:color w:val="212529"/>
          <w:spacing w:val="-2"/>
          <w:sz w:val="24"/>
          <w:szCs w:val="24"/>
        </w:rPr>
      </w:pPr>
    </w:p>
    <w:p w14:paraId="5C92F48C" w14:textId="77777777" w:rsidR="002F48C0" w:rsidRPr="002F48C0" w:rsidRDefault="002F48C0" w:rsidP="00181468">
      <w:pPr>
        <w:spacing w:after="0" w:line="360" w:lineRule="auto"/>
        <w:rPr>
          <w:rFonts w:ascii="Times New Roman" w:hAnsi="Times New Roman" w:cs="Times New Roman"/>
          <w:b/>
          <w:bCs/>
          <w:color w:val="212529"/>
          <w:spacing w:val="-2"/>
          <w:sz w:val="24"/>
          <w:szCs w:val="24"/>
        </w:rPr>
      </w:pPr>
      <w:r w:rsidRPr="002F48C0">
        <w:rPr>
          <w:rFonts w:ascii="Times New Roman" w:hAnsi="Times New Roman" w:cs="Times New Roman"/>
          <w:b/>
          <w:bCs/>
          <w:color w:val="212529"/>
          <w:spacing w:val="-2"/>
          <w:sz w:val="24"/>
          <w:szCs w:val="24"/>
        </w:rPr>
        <w:t>Inference:</w:t>
      </w:r>
    </w:p>
    <w:p w14:paraId="0CBC830B" w14:textId="77777777" w:rsidR="002F48C0" w:rsidRPr="002F48C0" w:rsidRDefault="002F48C0" w:rsidP="002F48C0">
      <w:pPr>
        <w:spacing w:after="0" w:line="360" w:lineRule="auto"/>
        <w:rPr>
          <w:rFonts w:ascii="Times New Roman" w:hAnsi="Times New Roman" w:cs="Times New Roman"/>
          <w:color w:val="212529"/>
          <w:spacing w:val="-2"/>
          <w:sz w:val="24"/>
          <w:szCs w:val="24"/>
        </w:rPr>
      </w:pPr>
      <w:r w:rsidRPr="002F48C0">
        <w:rPr>
          <w:rFonts w:ascii="Times New Roman" w:hAnsi="Times New Roman" w:cs="Times New Roman"/>
          <w:b/>
          <w:bCs/>
          <w:color w:val="212529"/>
          <w:spacing w:val="-2"/>
          <w:sz w:val="24"/>
          <w:szCs w:val="24"/>
        </w:rPr>
        <w:t>OCC Jurisdiction:</w:t>
      </w:r>
      <w:r w:rsidRPr="002F48C0">
        <w:rPr>
          <w:rFonts w:ascii="Times New Roman" w:hAnsi="Times New Roman" w:cs="Times New Roman"/>
          <w:color w:val="212529"/>
          <w:spacing w:val="-2"/>
          <w:sz w:val="24"/>
          <w:szCs w:val="24"/>
        </w:rPr>
        <w:t xml:space="preserve"> Regulates and supervises national banks, federally-licensed savings associations, and federally-licensed branches of foreign banks in the United States.</w:t>
      </w:r>
    </w:p>
    <w:p w14:paraId="36FBEADA" w14:textId="77777777" w:rsidR="002F48C0" w:rsidRPr="002F48C0" w:rsidRDefault="002F48C0" w:rsidP="002F48C0">
      <w:pPr>
        <w:spacing w:after="0" w:line="360" w:lineRule="auto"/>
        <w:rPr>
          <w:rFonts w:ascii="Times New Roman" w:hAnsi="Times New Roman" w:cs="Times New Roman"/>
          <w:color w:val="212529"/>
          <w:spacing w:val="-2"/>
          <w:sz w:val="24"/>
          <w:szCs w:val="24"/>
        </w:rPr>
      </w:pPr>
      <w:r w:rsidRPr="002F48C0">
        <w:rPr>
          <w:rFonts w:ascii="Times New Roman" w:hAnsi="Times New Roman" w:cs="Times New Roman"/>
          <w:b/>
          <w:bCs/>
          <w:color w:val="212529"/>
          <w:spacing w:val="-2"/>
          <w:sz w:val="24"/>
          <w:szCs w:val="24"/>
        </w:rPr>
        <w:t>Visitorial Powers:</w:t>
      </w:r>
      <w:r w:rsidRPr="002F48C0">
        <w:rPr>
          <w:rFonts w:ascii="Times New Roman" w:hAnsi="Times New Roman" w:cs="Times New Roman"/>
          <w:color w:val="212529"/>
          <w:spacing w:val="-2"/>
          <w:sz w:val="24"/>
          <w:szCs w:val="24"/>
        </w:rPr>
        <w:t xml:space="preserve"> Has the right to examine and regulate national banks, but not to enforce state laws that apply equally to banks and non-banks.</w:t>
      </w:r>
    </w:p>
    <w:p w14:paraId="796D8D53" w14:textId="77777777" w:rsidR="002F48C0" w:rsidRPr="002F48C0" w:rsidRDefault="002F48C0" w:rsidP="002F48C0">
      <w:pPr>
        <w:spacing w:after="0" w:line="360" w:lineRule="auto"/>
        <w:rPr>
          <w:rFonts w:ascii="Times New Roman" w:hAnsi="Times New Roman" w:cs="Times New Roman"/>
          <w:color w:val="212529"/>
          <w:spacing w:val="-2"/>
          <w:sz w:val="24"/>
          <w:szCs w:val="24"/>
        </w:rPr>
      </w:pPr>
      <w:proofErr w:type="spellStart"/>
      <w:r w:rsidRPr="002F48C0">
        <w:rPr>
          <w:rFonts w:ascii="Times New Roman" w:hAnsi="Times New Roman" w:cs="Times New Roman"/>
          <w:b/>
          <w:bCs/>
          <w:color w:val="212529"/>
          <w:spacing w:val="-2"/>
          <w:sz w:val="24"/>
          <w:szCs w:val="24"/>
        </w:rPr>
        <w:lastRenderedPageBreak/>
        <w:t>Preemption</w:t>
      </w:r>
      <w:proofErr w:type="spellEnd"/>
      <w:r w:rsidRPr="002F48C0">
        <w:rPr>
          <w:rFonts w:ascii="Times New Roman" w:hAnsi="Times New Roman" w:cs="Times New Roman"/>
          <w:b/>
          <w:bCs/>
          <w:color w:val="212529"/>
          <w:spacing w:val="-2"/>
          <w:sz w:val="24"/>
          <w:szCs w:val="24"/>
        </w:rPr>
        <w:t xml:space="preserve"> of State Laws:</w:t>
      </w:r>
      <w:r w:rsidRPr="002F48C0">
        <w:rPr>
          <w:rFonts w:ascii="Times New Roman" w:hAnsi="Times New Roman" w:cs="Times New Roman"/>
          <w:color w:val="212529"/>
          <w:spacing w:val="-2"/>
          <w:sz w:val="24"/>
          <w:szCs w:val="24"/>
        </w:rPr>
        <w:t xml:space="preserve"> Has the authority to </w:t>
      </w:r>
      <w:proofErr w:type="spellStart"/>
      <w:r w:rsidRPr="002F48C0">
        <w:rPr>
          <w:rFonts w:ascii="Times New Roman" w:hAnsi="Times New Roman" w:cs="Times New Roman"/>
          <w:color w:val="212529"/>
          <w:spacing w:val="-2"/>
          <w:sz w:val="24"/>
          <w:szCs w:val="24"/>
        </w:rPr>
        <w:t>preempt</w:t>
      </w:r>
      <w:proofErr w:type="spellEnd"/>
      <w:r w:rsidRPr="002F48C0">
        <w:rPr>
          <w:rFonts w:ascii="Times New Roman" w:hAnsi="Times New Roman" w:cs="Times New Roman"/>
          <w:color w:val="212529"/>
          <w:spacing w:val="-2"/>
          <w:sz w:val="24"/>
          <w:szCs w:val="24"/>
        </w:rPr>
        <w:t xml:space="preserve"> state laws that apply to national banks, but states can still enforce their own laws.</w:t>
      </w:r>
    </w:p>
    <w:p w14:paraId="7AD3AB13" w14:textId="77777777" w:rsidR="002F48C0" w:rsidRPr="002F48C0" w:rsidRDefault="002F48C0" w:rsidP="002F48C0">
      <w:pPr>
        <w:spacing w:after="0" w:line="360" w:lineRule="auto"/>
        <w:rPr>
          <w:rFonts w:ascii="Times New Roman" w:hAnsi="Times New Roman" w:cs="Times New Roman"/>
          <w:color w:val="212529"/>
          <w:spacing w:val="-2"/>
          <w:sz w:val="24"/>
          <w:szCs w:val="24"/>
        </w:rPr>
      </w:pPr>
      <w:r w:rsidRPr="002F48C0">
        <w:rPr>
          <w:rFonts w:ascii="Times New Roman" w:hAnsi="Times New Roman" w:cs="Times New Roman"/>
          <w:b/>
          <w:bCs/>
          <w:color w:val="212529"/>
          <w:spacing w:val="-2"/>
          <w:sz w:val="24"/>
          <w:szCs w:val="24"/>
        </w:rPr>
        <w:t>OCC Powers:</w:t>
      </w:r>
      <w:r w:rsidRPr="002F48C0">
        <w:rPr>
          <w:rFonts w:ascii="Times New Roman" w:hAnsi="Times New Roman" w:cs="Times New Roman"/>
          <w:color w:val="212529"/>
          <w:spacing w:val="-2"/>
          <w:sz w:val="24"/>
          <w:szCs w:val="24"/>
        </w:rPr>
        <w:t xml:space="preserve"> Approves or denies applications for new charters, branches, capital, and other changes in the banking structure.</w:t>
      </w:r>
    </w:p>
    <w:p w14:paraId="2556F6E8" w14:textId="77777777" w:rsidR="002F48C0" w:rsidRPr="002F48C0" w:rsidRDefault="002F48C0" w:rsidP="002F48C0">
      <w:pPr>
        <w:spacing w:after="0" w:line="360" w:lineRule="auto"/>
        <w:rPr>
          <w:rFonts w:ascii="Times New Roman" w:hAnsi="Times New Roman" w:cs="Times New Roman"/>
          <w:color w:val="212529"/>
          <w:spacing w:val="-2"/>
          <w:sz w:val="24"/>
          <w:szCs w:val="24"/>
        </w:rPr>
      </w:pPr>
      <w:r w:rsidRPr="002F48C0">
        <w:rPr>
          <w:rFonts w:ascii="Times New Roman" w:hAnsi="Times New Roman" w:cs="Times New Roman"/>
          <w:b/>
          <w:bCs/>
          <w:color w:val="212529"/>
          <w:spacing w:val="-2"/>
          <w:sz w:val="24"/>
          <w:szCs w:val="24"/>
        </w:rPr>
        <w:t>Interagency Cooperation:</w:t>
      </w:r>
      <w:r w:rsidRPr="002F48C0">
        <w:rPr>
          <w:rFonts w:ascii="Times New Roman" w:hAnsi="Times New Roman" w:cs="Times New Roman"/>
          <w:color w:val="212529"/>
          <w:spacing w:val="-2"/>
          <w:sz w:val="24"/>
          <w:szCs w:val="24"/>
        </w:rPr>
        <w:t xml:space="preserve"> Participates in interagency activities to maintain the integrity of the federal banking system.</w:t>
      </w:r>
    </w:p>
    <w:p w14:paraId="144AF7A1" w14:textId="77777777" w:rsidR="002F48C0" w:rsidRPr="00181468" w:rsidRDefault="002F48C0" w:rsidP="002F48C0">
      <w:pPr>
        <w:spacing w:after="0" w:line="360" w:lineRule="auto"/>
        <w:rPr>
          <w:rFonts w:ascii="Times New Roman" w:hAnsi="Times New Roman" w:cs="Times New Roman"/>
          <w:color w:val="212529"/>
          <w:spacing w:val="-2"/>
          <w:sz w:val="24"/>
          <w:szCs w:val="24"/>
        </w:rPr>
      </w:pPr>
      <w:r w:rsidRPr="002F48C0">
        <w:rPr>
          <w:rFonts w:ascii="Times New Roman" w:hAnsi="Times New Roman" w:cs="Times New Roman"/>
          <w:b/>
          <w:bCs/>
          <w:color w:val="212529"/>
          <w:spacing w:val="-2"/>
          <w:sz w:val="24"/>
          <w:szCs w:val="24"/>
        </w:rPr>
        <w:t>Funding and Leadership:</w:t>
      </w:r>
      <w:r w:rsidRPr="002F48C0">
        <w:rPr>
          <w:rFonts w:ascii="Times New Roman" w:hAnsi="Times New Roman" w:cs="Times New Roman"/>
          <w:color w:val="212529"/>
          <w:spacing w:val="-2"/>
          <w:sz w:val="24"/>
          <w:szCs w:val="24"/>
        </w:rPr>
        <w:t xml:space="preserve"> Not funded by Congress, relies on fees from national banks and federal savings associations, and led by the Comptroller of the Currency.</w:t>
      </w:r>
    </w:p>
    <w:sectPr w:rsidR="002F48C0" w:rsidRPr="00181468" w:rsidSect="002F48C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65D5"/>
    <w:multiLevelType w:val="multilevel"/>
    <w:tmpl w:val="F398C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704D50"/>
    <w:multiLevelType w:val="multilevel"/>
    <w:tmpl w:val="79F6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B7748A"/>
    <w:multiLevelType w:val="multilevel"/>
    <w:tmpl w:val="5BD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D17F6A"/>
    <w:multiLevelType w:val="multilevel"/>
    <w:tmpl w:val="B228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317ED3"/>
    <w:multiLevelType w:val="multilevel"/>
    <w:tmpl w:val="957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A2FE6"/>
    <w:multiLevelType w:val="multilevel"/>
    <w:tmpl w:val="9E52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8226384">
    <w:abstractNumId w:val="1"/>
  </w:num>
  <w:num w:numId="2" w16cid:durableId="1263032888">
    <w:abstractNumId w:val="4"/>
  </w:num>
  <w:num w:numId="3" w16cid:durableId="1257901860">
    <w:abstractNumId w:val="5"/>
  </w:num>
  <w:num w:numId="4" w16cid:durableId="862594141">
    <w:abstractNumId w:val="0"/>
  </w:num>
  <w:num w:numId="5" w16cid:durableId="1040938483">
    <w:abstractNumId w:val="2"/>
  </w:num>
  <w:num w:numId="6" w16cid:durableId="16680913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68"/>
    <w:rsid w:val="00153A5A"/>
    <w:rsid w:val="00181468"/>
    <w:rsid w:val="002F48C0"/>
    <w:rsid w:val="00937546"/>
    <w:rsid w:val="00D2399C"/>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9B966"/>
  <w15:chartTrackingRefBased/>
  <w15:docId w15:val="{9ED8B7C4-7F57-4088-996C-806DBD6D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146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146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181468"/>
    <w:rPr>
      <w:b/>
      <w:bCs/>
    </w:rPr>
  </w:style>
  <w:style w:type="character" w:customStyle="1" w:styleId="whitespace-nowrap">
    <w:name w:val="whitespace-nowrap"/>
    <w:basedOn w:val="DefaultParagraphFont"/>
    <w:rsid w:val="00181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55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683</Words>
  <Characters>3954</Characters>
  <Application>Microsoft Office Word</Application>
  <DocSecurity>0</DocSecurity>
  <Lines>75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2024-06-11T10:33:00Z</dcterms:created>
  <dcterms:modified xsi:type="dcterms:W3CDTF">2024-06-11T10:55:00Z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478d18c2-6d4c-48e9-b750-27a4c41911a4</vt:lpwstr>
  </property>
</Properties>
</file>