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E6573" w14:textId="2223A8DA" w:rsidR="003F10A1" w:rsidRPr="008531CC" w:rsidRDefault="003F10A1" w:rsidP="008531CC">
      <w:pPr>
        <w:pStyle w:val="NormalWeb"/>
        <w:spacing w:line="276" w:lineRule="auto"/>
        <w:jc w:val="center"/>
        <w:rPr>
          <w:b/>
          <w:bCs/>
          <w:sz w:val="28"/>
          <w:szCs w:val="28"/>
          <w:u w:val="single"/>
        </w:rPr>
      </w:pPr>
      <w:r w:rsidRPr="008531CC">
        <w:rPr>
          <w:b/>
          <w:bCs/>
          <w:sz w:val="28"/>
          <w:szCs w:val="28"/>
          <w:u w:val="single"/>
        </w:rPr>
        <w:t>Venture capital and private equity</w:t>
      </w:r>
      <w:r w:rsidR="008531CC" w:rsidRPr="008531CC">
        <w:rPr>
          <w:b/>
          <w:bCs/>
          <w:sz w:val="28"/>
          <w:szCs w:val="28"/>
          <w:u w:val="single"/>
        </w:rPr>
        <w:t xml:space="preserve"> in the US banking system</w:t>
      </w:r>
    </w:p>
    <w:p w14:paraId="5E26C874" w14:textId="77777777" w:rsidR="008531CC" w:rsidRDefault="00F02324" w:rsidP="008531CC">
      <w:pPr>
        <w:spacing w:after="0" w:line="276" w:lineRule="auto"/>
        <w:rPr>
          <w:rFonts w:ascii="Times New Roman" w:eastAsia="Times New Roman" w:hAnsi="Times New Roman" w:cs="Times New Roman"/>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br/>
      </w:r>
      <w:r w:rsidRPr="00F02324">
        <w:rPr>
          <w:rFonts w:ascii="Times New Roman" w:eastAsia="Times New Roman" w:hAnsi="Times New Roman" w:cs="Times New Roman"/>
          <w:b/>
          <w:bCs/>
          <w:kern w:val="0"/>
          <w:sz w:val="24"/>
          <w:szCs w:val="24"/>
          <w:lang w:eastAsia="en-IN"/>
          <w14:ligatures w14:val="none"/>
        </w:rPr>
        <w:t>Venture capital (VC)</w:t>
      </w:r>
      <w:r w:rsidRPr="00F02324">
        <w:rPr>
          <w:rFonts w:ascii="Times New Roman" w:eastAsia="Times New Roman" w:hAnsi="Times New Roman" w:cs="Times New Roman"/>
          <w:kern w:val="0"/>
          <w:sz w:val="24"/>
          <w:szCs w:val="24"/>
          <w:lang w:eastAsia="en-IN"/>
          <w14:ligatures w14:val="none"/>
        </w:rPr>
        <w:t xml:space="preserve"> is a form of private equity that provides funding to startup companies and small businesses with the potential for substantial and rapid growth. VC firms raise money from limited partners (LPs) to invest in promising startups or larger venture funds. This funding is typically provided in exchange for equity and is not expected to be repaid on a planned schedule like a bank loan. VC firms often take a longer-term view, investing with the hope of seeing outsized returns if the company is acquired or goes public.</w:t>
      </w:r>
    </w:p>
    <w:p w14:paraId="3866E1B8" w14:textId="77777777" w:rsidR="008531CC" w:rsidRDefault="008531CC" w:rsidP="008531CC">
      <w:pPr>
        <w:spacing w:after="0" w:line="276" w:lineRule="auto"/>
        <w:rPr>
          <w:rFonts w:ascii="Times New Roman" w:eastAsia="Times New Roman" w:hAnsi="Times New Roman" w:cs="Times New Roman"/>
          <w:kern w:val="0"/>
          <w:sz w:val="24"/>
          <w:szCs w:val="24"/>
          <w:lang w:eastAsia="en-IN"/>
          <w14:ligatures w14:val="none"/>
        </w:rPr>
      </w:pPr>
    </w:p>
    <w:p w14:paraId="122CCDFE" w14:textId="77777777" w:rsidR="008531CC" w:rsidRDefault="00F02324" w:rsidP="008531CC">
      <w:pPr>
        <w:spacing w:after="0" w:line="276" w:lineRule="auto"/>
        <w:rPr>
          <w:rFonts w:ascii="Times New Roman" w:eastAsia="Times New Roman" w:hAnsi="Times New Roman" w:cs="Times New Roman"/>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Private equity</w:t>
      </w:r>
      <w:r w:rsidRPr="00F02324">
        <w:rPr>
          <w:rFonts w:ascii="Times New Roman" w:eastAsia="Times New Roman" w:hAnsi="Times New Roman" w:cs="Times New Roman"/>
          <w:kern w:val="0"/>
          <w:sz w:val="24"/>
          <w:szCs w:val="24"/>
          <w:lang w:eastAsia="en-IN"/>
          <w14:ligatures w14:val="none"/>
        </w:rPr>
        <w:t>, on the other hand, typically finances established firms seeking an equity boost. It involves buying and selling companies to achieve higher returns, often through leveraged buyouts (LBOs) and other financial restructuring.</w:t>
      </w:r>
    </w:p>
    <w:p w14:paraId="5511B562" w14:textId="77777777" w:rsidR="008531CC" w:rsidRDefault="008531CC" w:rsidP="008531CC">
      <w:pPr>
        <w:spacing w:after="0" w:line="276" w:lineRule="auto"/>
        <w:rPr>
          <w:rFonts w:ascii="Times New Roman" w:eastAsia="Times New Roman" w:hAnsi="Times New Roman" w:cs="Times New Roman"/>
          <w:kern w:val="0"/>
          <w:sz w:val="24"/>
          <w:szCs w:val="24"/>
          <w:lang w:eastAsia="en-IN"/>
          <w14:ligatures w14:val="none"/>
        </w:rPr>
      </w:pPr>
    </w:p>
    <w:p w14:paraId="06347022" w14:textId="77777777" w:rsidR="008531CC" w:rsidRDefault="00F02324" w:rsidP="008531CC">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Banks Providing Venture Capital and Private Equity:</w:t>
      </w:r>
    </w:p>
    <w:p w14:paraId="3950F4D2" w14:textId="77777777" w:rsidR="008531CC" w:rsidRDefault="008531CC" w:rsidP="008531CC">
      <w:pPr>
        <w:spacing w:after="0" w:line="276" w:lineRule="auto"/>
        <w:rPr>
          <w:rFonts w:ascii="Times New Roman" w:eastAsia="Times New Roman" w:hAnsi="Times New Roman" w:cs="Times New Roman"/>
          <w:b/>
          <w:bCs/>
          <w:kern w:val="0"/>
          <w:sz w:val="24"/>
          <w:szCs w:val="24"/>
          <w:lang w:eastAsia="en-IN"/>
          <w14:ligatures w14:val="none"/>
        </w:rPr>
      </w:pPr>
    </w:p>
    <w:p w14:paraId="79F7F7C4" w14:textId="77777777" w:rsidR="008531CC" w:rsidRPr="00A7457F" w:rsidRDefault="00F02324" w:rsidP="008531CC">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Silicon Valley Bank (SVB):</w:t>
      </w:r>
    </w:p>
    <w:p w14:paraId="60EA91F6" w14:textId="77777777" w:rsidR="008531CC" w:rsidRDefault="008531CC" w:rsidP="008531CC">
      <w:pPr>
        <w:spacing w:after="0" w:line="276" w:lineRule="auto"/>
        <w:rPr>
          <w:rFonts w:ascii="Times New Roman" w:eastAsia="Times New Roman" w:hAnsi="Times New Roman" w:cs="Times New Roman"/>
          <w:b/>
          <w:bCs/>
          <w:kern w:val="0"/>
          <w:sz w:val="24"/>
          <w:szCs w:val="24"/>
          <w:lang w:eastAsia="en-IN"/>
          <w14:ligatures w14:val="none"/>
        </w:rPr>
      </w:pPr>
    </w:p>
    <w:p w14:paraId="56D72A89" w14:textId="35829A1A" w:rsidR="008531CC" w:rsidRDefault="00F02324" w:rsidP="008531CC">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Venture Capital Fund Banking:</w:t>
      </w:r>
      <w:r w:rsidRPr="00F02324">
        <w:rPr>
          <w:rFonts w:ascii="Times New Roman" w:eastAsia="Times New Roman" w:hAnsi="Times New Roman" w:cs="Times New Roman"/>
          <w:kern w:val="0"/>
          <w:sz w:val="24"/>
          <w:szCs w:val="24"/>
          <w:lang w:eastAsia="en-IN"/>
          <w14:ligatures w14:val="none"/>
        </w:rPr>
        <w:t> SVB offers strategic venture fund banking solutions, including capital call lines of credit, fund-guaranteed loans to portfolio companies, and net asset value loans. They also provide cash distribution customized for funds, global cash management, and foreign exchange services.</w:t>
      </w:r>
    </w:p>
    <w:p w14:paraId="57C5797D" w14:textId="77777777" w:rsidR="00B51EAE" w:rsidRDefault="00F02324" w:rsidP="00B51EAE">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Private Equity:</w:t>
      </w:r>
      <w:r w:rsidRPr="00F02324">
        <w:rPr>
          <w:rFonts w:ascii="Times New Roman" w:eastAsia="Times New Roman" w:hAnsi="Times New Roman" w:cs="Times New Roman"/>
          <w:kern w:val="0"/>
          <w:sz w:val="24"/>
          <w:szCs w:val="24"/>
          <w:lang w:eastAsia="en-IN"/>
          <w14:ligatures w14:val="none"/>
        </w:rPr>
        <w:t> SVB supports private equity firms through financing for management company working capital lines, ownership buyout financing, and partner lines of credit.</w:t>
      </w:r>
    </w:p>
    <w:p w14:paraId="238F8E16" w14:textId="77777777" w:rsidR="00B51EAE" w:rsidRDefault="00B51EAE" w:rsidP="00B51EAE">
      <w:pPr>
        <w:spacing w:after="0" w:line="276" w:lineRule="auto"/>
        <w:rPr>
          <w:rFonts w:ascii="Times New Roman" w:eastAsia="Times New Roman" w:hAnsi="Times New Roman" w:cs="Times New Roman"/>
          <w:b/>
          <w:bCs/>
          <w:kern w:val="0"/>
          <w:sz w:val="24"/>
          <w:szCs w:val="24"/>
          <w:lang w:eastAsia="en-IN"/>
          <w14:ligatures w14:val="none"/>
        </w:rPr>
      </w:pPr>
    </w:p>
    <w:p w14:paraId="6009EAF0" w14:textId="77777777" w:rsidR="00B51EAE" w:rsidRPr="00A7457F" w:rsidRDefault="00F02324" w:rsidP="00B51EAE">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J.P. Morgan:</w:t>
      </w:r>
    </w:p>
    <w:p w14:paraId="0D45E398" w14:textId="77777777" w:rsidR="00B51EAE" w:rsidRDefault="00B51EAE" w:rsidP="00B51EAE">
      <w:pPr>
        <w:spacing w:after="0" w:line="276" w:lineRule="auto"/>
        <w:rPr>
          <w:rFonts w:ascii="Times New Roman" w:eastAsia="Times New Roman" w:hAnsi="Times New Roman" w:cs="Times New Roman"/>
          <w:b/>
          <w:bCs/>
          <w:kern w:val="0"/>
          <w:sz w:val="24"/>
          <w:szCs w:val="24"/>
          <w:lang w:eastAsia="en-IN"/>
          <w14:ligatures w14:val="none"/>
        </w:rPr>
      </w:pPr>
    </w:p>
    <w:p w14:paraId="46D54792" w14:textId="533CDD5D" w:rsidR="00B51EAE" w:rsidRDefault="00F02324" w:rsidP="00B51EAE">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Venture Capital: J</w:t>
      </w:r>
      <w:r w:rsidRPr="00F02324">
        <w:rPr>
          <w:rFonts w:ascii="Times New Roman" w:eastAsia="Times New Roman" w:hAnsi="Times New Roman" w:cs="Times New Roman"/>
          <w:kern w:val="0"/>
          <w:sz w:val="24"/>
          <w:szCs w:val="24"/>
          <w:lang w:eastAsia="en-IN"/>
          <w14:ligatures w14:val="none"/>
        </w:rPr>
        <w:t>.P. Morgan offers a range of solutions for startups and growth-stage companies, including venture debt, cash management, digital payments, and liquidity solutions. They also provide access to a network of private companies, GPs, and LPs through Capital Connect.</w:t>
      </w:r>
    </w:p>
    <w:p w14:paraId="57476C45" w14:textId="77777777" w:rsidR="00B51EAE" w:rsidRDefault="00F02324" w:rsidP="00B51EAE">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Private Equity:</w:t>
      </w:r>
      <w:r w:rsidRPr="00F02324">
        <w:rPr>
          <w:rFonts w:ascii="Times New Roman" w:eastAsia="Times New Roman" w:hAnsi="Times New Roman" w:cs="Times New Roman"/>
          <w:kern w:val="0"/>
          <w:sz w:val="24"/>
          <w:szCs w:val="24"/>
          <w:lang w:eastAsia="en-IN"/>
          <w14:ligatures w14:val="none"/>
        </w:rPr>
        <w:t> J.P. Morgan supports private equity firms with comprehensive cash management capabilities, investment banking services, and strategic partnerships with industry leaders.</w:t>
      </w:r>
    </w:p>
    <w:p w14:paraId="09B721D5" w14:textId="77777777" w:rsidR="00B51EAE" w:rsidRPr="00A7457F" w:rsidRDefault="00B51EAE" w:rsidP="00B51EAE">
      <w:pPr>
        <w:spacing w:after="0" w:line="276" w:lineRule="auto"/>
        <w:rPr>
          <w:rFonts w:ascii="Times New Roman" w:eastAsia="Times New Roman" w:hAnsi="Times New Roman" w:cs="Times New Roman"/>
          <w:b/>
          <w:bCs/>
          <w:kern w:val="0"/>
          <w:sz w:val="24"/>
          <w:szCs w:val="24"/>
          <w:lang w:eastAsia="en-IN"/>
          <w14:ligatures w14:val="none"/>
        </w:rPr>
      </w:pPr>
    </w:p>
    <w:p w14:paraId="43DB4E00" w14:textId="77777777" w:rsidR="00B51EAE" w:rsidRPr="00A7457F" w:rsidRDefault="00F02324" w:rsidP="00B51EAE">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Deutsche Bank:</w:t>
      </w:r>
    </w:p>
    <w:p w14:paraId="3A04CF12" w14:textId="77777777" w:rsidR="00B51EAE" w:rsidRDefault="00B51EAE" w:rsidP="00B51EAE">
      <w:pPr>
        <w:spacing w:after="0" w:line="276" w:lineRule="auto"/>
        <w:rPr>
          <w:rFonts w:ascii="Times New Roman" w:eastAsia="Times New Roman" w:hAnsi="Times New Roman" w:cs="Times New Roman"/>
          <w:b/>
          <w:bCs/>
          <w:kern w:val="0"/>
          <w:sz w:val="24"/>
          <w:szCs w:val="24"/>
          <w:lang w:eastAsia="en-IN"/>
          <w14:ligatures w14:val="none"/>
        </w:rPr>
      </w:pPr>
    </w:p>
    <w:p w14:paraId="5688695C" w14:textId="1FA8ADFD" w:rsidR="00B51EAE" w:rsidRDefault="00F02324" w:rsidP="00B51EAE">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Corporate Venture Capital (CVC):</w:t>
      </w:r>
      <w:r w:rsidRPr="00F02324">
        <w:rPr>
          <w:rFonts w:ascii="Times New Roman" w:eastAsia="Times New Roman" w:hAnsi="Times New Roman" w:cs="Times New Roman"/>
          <w:kern w:val="0"/>
          <w:sz w:val="24"/>
          <w:szCs w:val="24"/>
          <w:lang w:eastAsia="en-IN"/>
          <w14:ligatures w14:val="none"/>
        </w:rPr>
        <w:t> Deutsche Bank invests in startups and entrepreneurs to shape the future of financial services. They commit money, time, and resources to incubate and grow innovative businesses, leveraging their expertise in financial services.</w:t>
      </w:r>
    </w:p>
    <w:p w14:paraId="73EBCF09" w14:textId="4CF10CE4" w:rsidR="00F02324" w:rsidRPr="00F02324" w:rsidRDefault="00F02324" w:rsidP="00B51EAE">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Private Equity:</w:t>
      </w:r>
      <w:r w:rsidRPr="00F02324">
        <w:rPr>
          <w:rFonts w:ascii="Times New Roman" w:eastAsia="Times New Roman" w:hAnsi="Times New Roman" w:cs="Times New Roman"/>
          <w:kern w:val="0"/>
          <w:sz w:val="24"/>
          <w:szCs w:val="24"/>
          <w:lang w:eastAsia="en-IN"/>
          <w14:ligatures w14:val="none"/>
        </w:rPr>
        <w:t> Deutsche Bank engages in private equity through strategic corporate venture capital investments, focusing on technology and innovation to support the bank's long-term objectives.</w:t>
      </w:r>
    </w:p>
    <w:p w14:paraId="676F933D" w14:textId="77777777" w:rsidR="00B51EAE" w:rsidRDefault="00B51EAE" w:rsidP="008531CC">
      <w:pPr>
        <w:spacing w:line="276" w:lineRule="auto"/>
        <w:rPr>
          <w:rFonts w:ascii="Times New Roman" w:eastAsia="Times New Roman" w:hAnsi="Times New Roman" w:cs="Times New Roman"/>
          <w:kern w:val="0"/>
          <w:sz w:val="24"/>
          <w:szCs w:val="24"/>
          <w:lang w:eastAsia="en-IN"/>
          <w14:ligatures w14:val="none"/>
        </w:rPr>
      </w:pPr>
    </w:p>
    <w:p w14:paraId="3872923E" w14:textId="5CE20F3E" w:rsidR="00153A5A" w:rsidRPr="008531CC" w:rsidRDefault="00F02324" w:rsidP="008531CC">
      <w:pPr>
        <w:spacing w:line="276" w:lineRule="auto"/>
        <w:rPr>
          <w:rFonts w:ascii="Times New Roman" w:eastAsia="Times New Roman" w:hAnsi="Times New Roman" w:cs="Times New Roman"/>
          <w:kern w:val="0"/>
          <w:sz w:val="24"/>
          <w:szCs w:val="24"/>
          <w:lang w:eastAsia="en-IN"/>
          <w14:ligatures w14:val="none"/>
        </w:rPr>
      </w:pPr>
      <w:r w:rsidRPr="008531CC">
        <w:rPr>
          <w:rFonts w:ascii="Times New Roman" w:eastAsia="Times New Roman" w:hAnsi="Times New Roman" w:cs="Times New Roman"/>
          <w:kern w:val="0"/>
          <w:sz w:val="24"/>
          <w:szCs w:val="24"/>
          <w:lang w:eastAsia="en-IN"/>
          <w14:ligatures w14:val="none"/>
        </w:rPr>
        <w:lastRenderedPageBreak/>
        <w:t>These banks provide a range of services tailored to the specific needs of venture capital and private equity firms, helping them manage their funds, operate their businesses, and make industry connections.</w:t>
      </w:r>
    </w:p>
    <w:p w14:paraId="7D744DE7" w14:textId="77777777" w:rsidR="00B51EAE" w:rsidRPr="001E2D69" w:rsidRDefault="00F02324" w:rsidP="008531CC">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The leading banks providing venture capital and private equity services in the US include:</w:t>
      </w:r>
    </w:p>
    <w:p w14:paraId="0387B04B" w14:textId="77777777" w:rsidR="001E2D69" w:rsidRDefault="001E2D69" w:rsidP="008531CC">
      <w:pPr>
        <w:spacing w:after="0" w:line="276" w:lineRule="auto"/>
        <w:rPr>
          <w:rFonts w:ascii="Times New Roman" w:eastAsia="Times New Roman" w:hAnsi="Times New Roman" w:cs="Times New Roman"/>
          <w:kern w:val="0"/>
          <w:sz w:val="24"/>
          <w:szCs w:val="24"/>
          <w:lang w:eastAsia="en-IN"/>
          <w14:ligatures w14:val="none"/>
        </w:rPr>
      </w:pPr>
    </w:p>
    <w:p w14:paraId="0D7DA558" w14:textId="148EF45D" w:rsidR="001E2D69" w:rsidRDefault="00F02324" w:rsidP="001E2D69">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Silicon Valley Bank (SVB):</w:t>
      </w:r>
    </w:p>
    <w:p w14:paraId="6FF99202" w14:textId="0946B513" w:rsidR="001E2D69" w:rsidRDefault="00F02324" w:rsidP="00A43098">
      <w:pPr>
        <w:spacing w:after="0" w:line="276" w:lineRule="auto"/>
        <w:ind w:firstLine="720"/>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Offers strategic venture fund banking solutions, including capital call lines of credit, fund-guaranteed loans to portfolio companies, and net asset value loans.</w:t>
      </w:r>
    </w:p>
    <w:p w14:paraId="5FD7A193" w14:textId="2F6C7CB9" w:rsidR="00F02324" w:rsidRDefault="00F02324" w:rsidP="00A43098">
      <w:pPr>
        <w:spacing w:after="0" w:line="276" w:lineRule="auto"/>
        <w:ind w:firstLine="720"/>
        <w:rPr>
          <w:rFonts w:ascii="Times New Roman" w:eastAsia="Times New Roman" w:hAnsi="Times New Roman" w:cs="Times New Roman"/>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Provides financing for private equity firms, such as management company working capital lines, ownership buyout financing, and partner lines of credit.</w:t>
      </w:r>
    </w:p>
    <w:p w14:paraId="45639746" w14:textId="77777777" w:rsidR="00A43098" w:rsidRPr="00F02324" w:rsidRDefault="00A43098" w:rsidP="00A43098">
      <w:pPr>
        <w:spacing w:after="0" w:line="276" w:lineRule="auto"/>
        <w:ind w:firstLine="720"/>
        <w:rPr>
          <w:rFonts w:ascii="Times New Roman" w:eastAsia="Times New Roman" w:hAnsi="Times New Roman" w:cs="Times New Roman"/>
          <w:b/>
          <w:bCs/>
          <w:kern w:val="0"/>
          <w:sz w:val="24"/>
          <w:szCs w:val="24"/>
          <w:lang w:eastAsia="en-IN"/>
          <w14:ligatures w14:val="none"/>
        </w:rPr>
      </w:pPr>
    </w:p>
    <w:p w14:paraId="4157E2B4" w14:textId="77777777" w:rsidR="00A43098" w:rsidRDefault="00F02324" w:rsidP="00A43098">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J.P. Morgan:</w:t>
      </w:r>
    </w:p>
    <w:p w14:paraId="4B10631F" w14:textId="77777777" w:rsidR="00A43098" w:rsidRDefault="00F02324" w:rsidP="00A43098">
      <w:pPr>
        <w:spacing w:after="0" w:line="276" w:lineRule="auto"/>
        <w:ind w:firstLine="360"/>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Offers venture debt, cash management, digital payments, and liquidity solutions for startups and growth-stage companies.</w:t>
      </w:r>
    </w:p>
    <w:p w14:paraId="2D3FDC08" w14:textId="72FC1076" w:rsidR="00F02324" w:rsidRDefault="00F02324" w:rsidP="00A43098">
      <w:pPr>
        <w:spacing w:after="0" w:line="276" w:lineRule="auto"/>
        <w:ind w:firstLine="360"/>
        <w:rPr>
          <w:rFonts w:ascii="Times New Roman" w:eastAsia="Times New Roman" w:hAnsi="Times New Roman" w:cs="Times New Roman"/>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Supports private equity firms with comprehensive cash management capabilities, investment banking services, and strategic partnerships.</w:t>
      </w:r>
    </w:p>
    <w:p w14:paraId="6F741287" w14:textId="77777777" w:rsidR="00A43098" w:rsidRPr="00F02324" w:rsidRDefault="00A43098" w:rsidP="00A43098">
      <w:pPr>
        <w:spacing w:after="0" w:line="276" w:lineRule="auto"/>
        <w:ind w:firstLine="360"/>
        <w:rPr>
          <w:rFonts w:ascii="Times New Roman" w:eastAsia="Times New Roman" w:hAnsi="Times New Roman" w:cs="Times New Roman"/>
          <w:b/>
          <w:bCs/>
          <w:kern w:val="0"/>
          <w:sz w:val="24"/>
          <w:szCs w:val="24"/>
          <w:lang w:eastAsia="en-IN"/>
          <w14:ligatures w14:val="none"/>
        </w:rPr>
      </w:pPr>
    </w:p>
    <w:p w14:paraId="44E74B4D" w14:textId="77777777" w:rsidR="00740D9F" w:rsidRDefault="00F02324" w:rsidP="00740D9F">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Deutsche Bank:</w:t>
      </w:r>
    </w:p>
    <w:p w14:paraId="32AE994F" w14:textId="77777777" w:rsidR="00740D9F" w:rsidRDefault="00F02324" w:rsidP="00740D9F">
      <w:pPr>
        <w:spacing w:after="0" w:line="276" w:lineRule="auto"/>
        <w:ind w:firstLine="360"/>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Invests in startups and entrepreneurs through its corporate venture capital (CVC) arm to shape the future of financial services.</w:t>
      </w:r>
    </w:p>
    <w:p w14:paraId="76E0604E" w14:textId="400F99D6" w:rsidR="00F02324" w:rsidRDefault="00F02324" w:rsidP="00740D9F">
      <w:pPr>
        <w:spacing w:after="0" w:line="276" w:lineRule="auto"/>
        <w:ind w:firstLine="360"/>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Engages in private equity through strategic CVC investments, focusing on technology and innovation.</w:t>
      </w:r>
    </w:p>
    <w:p w14:paraId="1ADB7934" w14:textId="77777777" w:rsidR="00740D9F" w:rsidRPr="00740D9F" w:rsidRDefault="00740D9F" w:rsidP="00740D9F">
      <w:pPr>
        <w:spacing w:after="0" w:line="276" w:lineRule="auto"/>
        <w:ind w:firstLine="360"/>
        <w:rPr>
          <w:rFonts w:ascii="Times New Roman" w:eastAsia="Times New Roman" w:hAnsi="Times New Roman" w:cs="Times New Roman"/>
          <w:b/>
          <w:bCs/>
          <w:kern w:val="0"/>
          <w:sz w:val="24"/>
          <w:szCs w:val="24"/>
          <w:lang w:eastAsia="en-IN"/>
          <w14:ligatures w14:val="none"/>
        </w:rPr>
      </w:pPr>
    </w:p>
    <w:p w14:paraId="42EAE38F" w14:textId="77777777" w:rsidR="00740D9F" w:rsidRDefault="00F02324" w:rsidP="00740D9F">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Venture capital and private equity firms have played a significant role in the U.S. banking system in recent years:</w:t>
      </w:r>
    </w:p>
    <w:p w14:paraId="5EB616D8" w14:textId="77777777" w:rsidR="00740D9F" w:rsidRDefault="00740D9F" w:rsidP="00740D9F">
      <w:pPr>
        <w:spacing w:after="0" w:line="276" w:lineRule="auto"/>
        <w:rPr>
          <w:rFonts w:ascii="Times New Roman" w:eastAsia="Times New Roman" w:hAnsi="Times New Roman" w:cs="Times New Roman"/>
          <w:b/>
          <w:bCs/>
          <w:kern w:val="0"/>
          <w:sz w:val="24"/>
          <w:szCs w:val="24"/>
          <w:lang w:eastAsia="en-IN"/>
          <w14:ligatures w14:val="none"/>
        </w:rPr>
      </w:pPr>
    </w:p>
    <w:p w14:paraId="45766FAA" w14:textId="77777777" w:rsidR="007C5ABF" w:rsidRDefault="00F02324" w:rsidP="007C5ABF">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Private Equity Investment in U.S. Banks</w:t>
      </w:r>
    </w:p>
    <w:p w14:paraId="74A554FE" w14:textId="77777777" w:rsidR="007C5ABF" w:rsidRDefault="007C5ABF" w:rsidP="007C5ABF">
      <w:pPr>
        <w:spacing w:after="0" w:line="276" w:lineRule="auto"/>
        <w:rPr>
          <w:rFonts w:ascii="Times New Roman" w:eastAsia="Times New Roman" w:hAnsi="Times New Roman" w:cs="Times New Roman"/>
          <w:b/>
          <w:bCs/>
          <w:kern w:val="0"/>
          <w:sz w:val="24"/>
          <w:szCs w:val="24"/>
          <w:lang w:eastAsia="en-IN"/>
          <w14:ligatures w14:val="none"/>
        </w:rPr>
      </w:pPr>
    </w:p>
    <w:p w14:paraId="28129357" w14:textId="77777777" w:rsidR="007C5ABF" w:rsidRDefault="00F02324" w:rsidP="007C5ABF">
      <w:pPr>
        <w:spacing w:after="0" w:line="276" w:lineRule="auto"/>
        <w:ind w:firstLine="360"/>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During the global financial crisis, the Federal Reserve relaxed its stance on private equity investment in U.S. banking companies. This led to approximately $7 billion in new private equity capital flowing into the commercial banking system between 2004 and 2016.</w:t>
      </w:r>
    </w:p>
    <w:p w14:paraId="052872B9" w14:textId="77777777" w:rsidR="007C5ABF" w:rsidRDefault="00F02324" w:rsidP="007C5ABF">
      <w:pPr>
        <w:spacing w:after="0" w:line="276" w:lineRule="auto"/>
        <w:ind w:firstLine="360"/>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Private equity investments in publicly traded U.S. commercial banks resulted in positive abnormal stock returns upon announcement, indicating that the market expected PE firms to enhance value.</w:t>
      </w:r>
    </w:p>
    <w:p w14:paraId="40BE2B40" w14:textId="77777777" w:rsidR="008F2B21" w:rsidRDefault="00F02324" w:rsidP="008F2B21">
      <w:pPr>
        <w:spacing w:after="0" w:line="276" w:lineRule="auto"/>
        <w:ind w:firstLine="360"/>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However, PE investments also led to increased risk profiles at target banks, including higher earnings volatility, stock return volatility, and indicators of bank insolvency.</w:t>
      </w:r>
    </w:p>
    <w:p w14:paraId="63126D2E" w14:textId="77777777" w:rsidR="008F2B21" w:rsidRDefault="008F2B21" w:rsidP="008F2B21">
      <w:pPr>
        <w:spacing w:after="0" w:line="276" w:lineRule="auto"/>
        <w:rPr>
          <w:rFonts w:ascii="Times New Roman" w:eastAsia="Times New Roman" w:hAnsi="Times New Roman" w:cs="Times New Roman"/>
          <w:b/>
          <w:bCs/>
          <w:kern w:val="0"/>
          <w:sz w:val="24"/>
          <w:szCs w:val="24"/>
          <w:lang w:eastAsia="en-IN"/>
          <w14:ligatures w14:val="none"/>
        </w:rPr>
      </w:pPr>
    </w:p>
    <w:p w14:paraId="33AAA631" w14:textId="77777777" w:rsidR="008F2B21" w:rsidRDefault="00F02324" w:rsidP="008F2B21">
      <w:pPr>
        <w:spacing w:after="0"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Venture Capital Fund Banking</w:t>
      </w:r>
    </w:p>
    <w:p w14:paraId="57B8EED8" w14:textId="77777777" w:rsidR="008F2B21" w:rsidRDefault="008F2B21" w:rsidP="008F2B21">
      <w:pPr>
        <w:spacing w:after="0" w:line="276" w:lineRule="auto"/>
        <w:ind w:firstLine="360"/>
        <w:rPr>
          <w:rFonts w:ascii="Times New Roman" w:eastAsia="Times New Roman" w:hAnsi="Times New Roman" w:cs="Times New Roman"/>
          <w:b/>
          <w:bCs/>
          <w:kern w:val="0"/>
          <w:sz w:val="24"/>
          <w:szCs w:val="24"/>
          <w:lang w:eastAsia="en-IN"/>
          <w14:ligatures w14:val="none"/>
        </w:rPr>
      </w:pPr>
    </w:p>
    <w:p w14:paraId="02B2E147" w14:textId="77777777" w:rsidR="008F2B21" w:rsidRDefault="00F02324" w:rsidP="008F2B21">
      <w:pPr>
        <w:spacing w:after="0" w:line="276" w:lineRule="auto"/>
        <w:ind w:firstLine="360"/>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Silicon Valley Bank (SVB) has over 40 years of experience banking venture capital funds and a 100% dedicated fund banking team.</w:t>
      </w:r>
    </w:p>
    <w:p w14:paraId="520D6BA3" w14:textId="77777777" w:rsidR="008F2B21" w:rsidRDefault="00F02324" w:rsidP="008F2B21">
      <w:pPr>
        <w:spacing w:after="0" w:line="276" w:lineRule="auto"/>
        <w:ind w:firstLine="360"/>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lastRenderedPageBreak/>
        <w:t>SVB provides strategic solutions to VC funds, including capital call lines of credit, fund-guaranteed loans to portfolio companies, and net asset value loans.</w:t>
      </w:r>
    </w:p>
    <w:p w14:paraId="78EAA5A3" w14:textId="77777777" w:rsidR="008F2B21" w:rsidRDefault="00F02324" w:rsidP="008F2B21">
      <w:pPr>
        <w:spacing w:after="0" w:line="276" w:lineRule="auto"/>
        <w:ind w:firstLine="360"/>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The bank also helps VC firms operate by offering management company working capital lines, financing for tenant improvements and placement agent fees, and partner lines of credit.</w:t>
      </w:r>
    </w:p>
    <w:p w14:paraId="04E118D8" w14:textId="77777777" w:rsidR="008F2B21" w:rsidRDefault="008F2B21" w:rsidP="008F2B21">
      <w:pPr>
        <w:spacing w:after="0" w:line="276" w:lineRule="auto"/>
        <w:rPr>
          <w:rFonts w:ascii="Times New Roman" w:eastAsia="Times New Roman" w:hAnsi="Times New Roman" w:cs="Times New Roman"/>
          <w:b/>
          <w:bCs/>
          <w:kern w:val="0"/>
          <w:sz w:val="24"/>
          <w:szCs w:val="24"/>
          <w:lang w:eastAsia="en-IN"/>
          <w14:ligatures w14:val="none"/>
        </w:rPr>
      </w:pPr>
    </w:p>
    <w:p w14:paraId="1AA2D937" w14:textId="3734EFD2" w:rsidR="00F02324" w:rsidRDefault="00F02324" w:rsidP="001405E6">
      <w:pPr>
        <w:spacing w:after="0" w:line="276" w:lineRule="auto"/>
        <w:jc w:val="center"/>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Differences Between Private Equity and Venture Capital</w:t>
      </w:r>
    </w:p>
    <w:p w14:paraId="1DF7D060" w14:textId="77777777" w:rsidR="001405E6" w:rsidRPr="00F02324" w:rsidRDefault="001405E6" w:rsidP="008F2B21">
      <w:pPr>
        <w:spacing w:after="0" w:line="276" w:lineRule="auto"/>
        <w:rPr>
          <w:rFonts w:ascii="Times New Roman" w:eastAsia="Times New Roman" w:hAnsi="Times New Roman" w:cs="Times New Roman"/>
          <w:b/>
          <w:bCs/>
          <w:kern w:val="0"/>
          <w:sz w:val="24"/>
          <w:szCs w:val="24"/>
          <w:lang w:eastAsia="en-IN"/>
          <w14:ligatures w14:val="none"/>
        </w:rPr>
      </w:pPr>
    </w:p>
    <w:tbl>
      <w:tblPr>
        <w:tblStyle w:val="TableGrid"/>
        <w:tblW w:w="8911" w:type="dxa"/>
        <w:jc w:val="center"/>
        <w:tblLook w:val="04A0" w:firstRow="1" w:lastRow="0" w:firstColumn="1" w:lastColumn="0" w:noHBand="0" w:noVBand="1"/>
      </w:tblPr>
      <w:tblGrid>
        <w:gridCol w:w="2175"/>
        <w:gridCol w:w="3148"/>
        <w:gridCol w:w="3588"/>
      </w:tblGrid>
      <w:tr w:rsidR="00CE6587" w:rsidRPr="00CE6587" w14:paraId="4855D0CC" w14:textId="77777777" w:rsidTr="001405E6">
        <w:trPr>
          <w:trHeight w:val="809"/>
          <w:jc w:val="center"/>
        </w:trPr>
        <w:tc>
          <w:tcPr>
            <w:tcW w:w="0" w:type="auto"/>
            <w:noWrap/>
            <w:hideMark/>
          </w:tcPr>
          <w:p w14:paraId="2416C3EE" w14:textId="77777777" w:rsidR="00CE6587" w:rsidRPr="00CE6587" w:rsidRDefault="00CE6587" w:rsidP="00CE6587">
            <w:pPr>
              <w:spacing w:before="240" w:after="240"/>
              <w:jc w:val="center"/>
              <w:rPr>
                <w:rFonts w:ascii="Times New Roman" w:eastAsia="Times New Roman" w:hAnsi="Times New Roman" w:cs="Times New Roman"/>
                <w:b/>
                <w:bCs/>
                <w:kern w:val="0"/>
                <w:sz w:val="28"/>
                <w:szCs w:val="28"/>
                <w:lang w:eastAsia="en-IN"/>
                <w14:ligatures w14:val="none"/>
              </w:rPr>
            </w:pPr>
            <w:r w:rsidRPr="00CE6587">
              <w:rPr>
                <w:rFonts w:ascii="Times New Roman" w:eastAsia="Times New Roman" w:hAnsi="Times New Roman" w:cs="Times New Roman"/>
                <w:b/>
                <w:bCs/>
                <w:kern w:val="0"/>
                <w:sz w:val="28"/>
                <w:szCs w:val="28"/>
                <w:lang w:eastAsia="en-IN"/>
                <w14:ligatures w14:val="none"/>
              </w:rPr>
              <w:t>Characteristic</w:t>
            </w:r>
          </w:p>
        </w:tc>
        <w:tc>
          <w:tcPr>
            <w:tcW w:w="0" w:type="auto"/>
            <w:noWrap/>
            <w:hideMark/>
          </w:tcPr>
          <w:p w14:paraId="186736AA" w14:textId="77777777" w:rsidR="00CE6587" w:rsidRPr="00CE6587" w:rsidRDefault="00CE6587" w:rsidP="00CE6587">
            <w:pPr>
              <w:spacing w:before="240" w:after="240"/>
              <w:jc w:val="center"/>
              <w:rPr>
                <w:rFonts w:ascii="Times New Roman" w:eastAsia="Times New Roman" w:hAnsi="Times New Roman" w:cs="Times New Roman"/>
                <w:b/>
                <w:bCs/>
                <w:kern w:val="0"/>
                <w:sz w:val="28"/>
                <w:szCs w:val="28"/>
                <w:lang w:eastAsia="en-IN"/>
                <w14:ligatures w14:val="none"/>
              </w:rPr>
            </w:pPr>
            <w:r w:rsidRPr="00CE6587">
              <w:rPr>
                <w:rFonts w:ascii="Times New Roman" w:eastAsia="Times New Roman" w:hAnsi="Times New Roman" w:cs="Times New Roman"/>
                <w:b/>
                <w:bCs/>
                <w:kern w:val="0"/>
                <w:sz w:val="28"/>
                <w:szCs w:val="28"/>
                <w:lang w:eastAsia="en-IN"/>
                <w14:ligatures w14:val="none"/>
              </w:rPr>
              <w:t>Private Equity</w:t>
            </w:r>
          </w:p>
        </w:tc>
        <w:tc>
          <w:tcPr>
            <w:tcW w:w="0" w:type="auto"/>
            <w:noWrap/>
            <w:hideMark/>
          </w:tcPr>
          <w:p w14:paraId="4AA8C9E2" w14:textId="77777777" w:rsidR="00CE6587" w:rsidRPr="00CE6587" w:rsidRDefault="00CE6587" w:rsidP="00CE6587">
            <w:pPr>
              <w:spacing w:before="240" w:after="240"/>
              <w:jc w:val="center"/>
              <w:rPr>
                <w:rFonts w:ascii="Times New Roman" w:eastAsia="Times New Roman" w:hAnsi="Times New Roman" w:cs="Times New Roman"/>
                <w:b/>
                <w:bCs/>
                <w:kern w:val="0"/>
                <w:sz w:val="28"/>
                <w:szCs w:val="28"/>
                <w:lang w:eastAsia="en-IN"/>
                <w14:ligatures w14:val="none"/>
              </w:rPr>
            </w:pPr>
            <w:r w:rsidRPr="00CE6587">
              <w:rPr>
                <w:rFonts w:ascii="Times New Roman" w:eastAsia="Times New Roman" w:hAnsi="Times New Roman" w:cs="Times New Roman"/>
                <w:b/>
                <w:bCs/>
                <w:kern w:val="0"/>
                <w:sz w:val="28"/>
                <w:szCs w:val="28"/>
                <w:lang w:eastAsia="en-IN"/>
                <w14:ligatures w14:val="none"/>
              </w:rPr>
              <w:t>Venture Capital</w:t>
            </w:r>
          </w:p>
        </w:tc>
      </w:tr>
      <w:tr w:rsidR="00CE6587" w:rsidRPr="00CE6587" w14:paraId="3877773D" w14:textId="77777777" w:rsidTr="001405E6">
        <w:trPr>
          <w:trHeight w:val="1098"/>
          <w:jc w:val="center"/>
        </w:trPr>
        <w:tc>
          <w:tcPr>
            <w:tcW w:w="0" w:type="auto"/>
            <w:hideMark/>
          </w:tcPr>
          <w:p w14:paraId="1F37F8F4"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Investment Target</w:t>
            </w:r>
          </w:p>
        </w:tc>
        <w:tc>
          <w:tcPr>
            <w:tcW w:w="0" w:type="auto"/>
            <w:hideMark/>
          </w:tcPr>
          <w:p w14:paraId="4156701F"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Mature, established companies</w:t>
            </w:r>
          </w:p>
        </w:tc>
        <w:tc>
          <w:tcPr>
            <w:tcW w:w="0" w:type="auto"/>
            <w:hideMark/>
          </w:tcPr>
          <w:p w14:paraId="2C183A0B"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Startups and small businesses with growth potential</w:t>
            </w:r>
          </w:p>
        </w:tc>
      </w:tr>
      <w:tr w:rsidR="00CE6587" w:rsidRPr="00CE6587" w14:paraId="5A54D06A" w14:textId="77777777" w:rsidTr="001405E6">
        <w:trPr>
          <w:trHeight w:val="1098"/>
          <w:jc w:val="center"/>
        </w:trPr>
        <w:tc>
          <w:tcPr>
            <w:tcW w:w="0" w:type="auto"/>
            <w:hideMark/>
          </w:tcPr>
          <w:p w14:paraId="5A261E53"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Investment Size</w:t>
            </w:r>
          </w:p>
        </w:tc>
        <w:tc>
          <w:tcPr>
            <w:tcW w:w="0" w:type="auto"/>
            <w:hideMark/>
          </w:tcPr>
          <w:p w14:paraId="036634B7"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Substantial capital, often exceeding $100 million</w:t>
            </w:r>
          </w:p>
        </w:tc>
        <w:tc>
          <w:tcPr>
            <w:tcW w:w="0" w:type="auto"/>
            <w:hideMark/>
          </w:tcPr>
          <w:p w14:paraId="03010CCD"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Smaller amounts, usually under $10 million</w:t>
            </w:r>
          </w:p>
        </w:tc>
      </w:tr>
      <w:tr w:rsidR="00CE6587" w:rsidRPr="00CE6587" w14:paraId="674E754A" w14:textId="77777777" w:rsidTr="001405E6">
        <w:trPr>
          <w:trHeight w:val="1396"/>
          <w:jc w:val="center"/>
        </w:trPr>
        <w:tc>
          <w:tcPr>
            <w:tcW w:w="0" w:type="auto"/>
            <w:hideMark/>
          </w:tcPr>
          <w:p w14:paraId="02CC5857"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Industry Focus</w:t>
            </w:r>
          </w:p>
        </w:tc>
        <w:tc>
          <w:tcPr>
            <w:tcW w:w="0" w:type="auto"/>
            <w:hideMark/>
          </w:tcPr>
          <w:p w14:paraId="7465C650"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Spans various industries</w:t>
            </w:r>
          </w:p>
        </w:tc>
        <w:tc>
          <w:tcPr>
            <w:tcW w:w="0" w:type="auto"/>
            <w:hideMark/>
          </w:tcPr>
          <w:p w14:paraId="7F75DA8E"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Predominantly technology, biotechnology, and clean technology sectors</w:t>
            </w:r>
          </w:p>
        </w:tc>
      </w:tr>
      <w:tr w:rsidR="00CE6587" w:rsidRPr="00CE6587" w14:paraId="0E3FD8AE" w14:textId="77777777" w:rsidTr="001405E6">
        <w:trPr>
          <w:trHeight w:val="1098"/>
          <w:jc w:val="center"/>
        </w:trPr>
        <w:tc>
          <w:tcPr>
            <w:tcW w:w="0" w:type="auto"/>
            <w:hideMark/>
          </w:tcPr>
          <w:p w14:paraId="47F693E4"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Investment Objective</w:t>
            </w:r>
          </w:p>
        </w:tc>
        <w:tc>
          <w:tcPr>
            <w:tcW w:w="0" w:type="auto"/>
            <w:hideMark/>
          </w:tcPr>
          <w:p w14:paraId="59945CE8"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Optimize performance and profitability of mature companies</w:t>
            </w:r>
          </w:p>
        </w:tc>
        <w:tc>
          <w:tcPr>
            <w:tcW w:w="0" w:type="auto"/>
            <w:hideMark/>
          </w:tcPr>
          <w:p w14:paraId="2BBD0A46"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Finance and support the growth of startups and small businesses</w:t>
            </w:r>
          </w:p>
        </w:tc>
      </w:tr>
      <w:tr w:rsidR="00CE6587" w:rsidRPr="00CE6587" w14:paraId="7FAB9D83" w14:textId="77777777" w:rsidTr="001405E6">
        <w:trPr>
          <w:trHeight w:val="809"/>
          <w:jc w:val="center"/>
        </w:trPr>
        <w:tc>
          <w:tcPr>
            <w:tcW w:w="0" w:type="auto"/>
            <w:hideMark/>
          </w:tcPr>
          <w:p w14:paraId="426835FF"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Investment Horizon</w:t>
            </w:r>
          </w:p>
        </w:tc>
        <w:tc>
          <w:tcPr>
            <w:tcW w:w="0" w:type="auto"/>
            <w:hideMark/>
          </w:tcPr>
          <w:p w14:paraId="32EC469D"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Longer-term, 5-7 years or more</w:t>
            </w:r>
          </w:p>
        </w:tc>
        <w:tc>
          <w:tcPr>
            <w:tcW w:w="0" w:type="auto"/>
            <w:hideMark/>
          </w:tcPr>
          <w:p w14:paraId="2D5DB9BF"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Shorter-term, 3-5 years</w:t>
            </w:r>
          </w:p>
        </w:tc>
      </w:tr>
      <w:tr w:rsidR="00CE6587" w:rsidRPr="00CE6587" w14:paraId="6B049086" w14:textId="77777777" w:rsidTr="001405E6">
        <w:trPr>
          <w:trHeight w:val="1098"/>
          <w:jc w:val="center"/>
        </w:trPr>
        <w:tc>
          <w:tcPr>
            <w:tcW w:w="0" w:type="auto"/>
            <w:hideMark/>
          </w:tcPr>
          <w:p w14:paraId="75C6B594"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Risk Profile</w:t>
            </w:r>
          </w:p>
        </w:tc>
        <w:tc>
          <w:tcPr>
            <w:tcW w:w="0" w:type="auto"/>
            <w:hideMark/>
          </w:tcPr>
          <w:p w14:paraId="6330ECDE"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Lower risk compared to venture capital</w:t>
            </w:r>
          </w:p>
        </w:tc>
        <w:tc>
          <w:tcPr>
            <w:tcW w:w="0" w:type="auto"/>
            <w:hideMark/>
          </w:tcPr>
          <w:p w14:paraId="66FBF576"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Higher risk, but potential for higher returns</w:t>
            </w:r>
          </w:p>
        </w:tc>
      </w:tr>
      <w:tr w:rsidR="00CE6587" w:rsidRPr="00CE6587" w14:paraId="250386F0" w14:textId="77777777" w:rsidTr="001405E6">
        <w:trPr>
          <w:trHeight w:val="1107"/>
          <w:jc w:val="center"/>
        </w:trPr>
        <w:tc>
          <w:tcPr>
            <w:tcW w:w="0" w:type="auto"/>
            <w:hideMark/>
          </w:tcPr>
          <w:p w14:paraId="29294AA9"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Involvement in Operations</w:t>
            </w:r>
          </w:p>
        </w:tc>
        <w:tc>
          <w:tcPr>
            <w:tcW w:w="0" w:type="auto"/>
            <w:hideMark/>
          </w:tcPr>
          <w:p w14:paraId="3021F11D"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More hands-on, active role in management and operations</w:t>
            </w:r>
          </w:p>
        </w:tc>
        <w:tc>
          <w:tcPr>
            <w:tcW w:w="0" w:type="auto"/>
            <w:hideMark/>
          </w:tcPr>
          <w:p w14:paraId="212BB676" w14:textId="77777777" w:rsidR="00CE6587" w:rsidRPr="00CE6587" w:rsidRDefault="00CE6587" w:rsidP="00CE6587">
            <w:pPr>
              <w:spacing w:before="240" w:after="240"/>
              <w:rPr>
                <w:rFonts w:ascii="Times New Roman" w:eastAsia="Times New Roman" w:hAnsi="Times New Roman" w:cs="Times New Roman"/>
                <w:kern w:val="0"/>
                <w:sz w:val="24"/>
                <w:szCs w:val="24"/>
                <w:lang w:eastAsia="en-IN"/>
                <w14:ligatures w14:val="none"/>
              </w:rPr>
            </w:pPr>
            <w:r w:rsidRPr="00CE6587">
              <w:rPr>
                <w:rFonts w:ascii="Times New Roman" w:eastAsia="Times New Roman" w:hAnsi="Times New Roman" w:cs="Times New Roman"/>
                <w:kern w:val="0"/>
                <w:sz w:val="24"/>
                <w:szCs w:val="24"/>
                <w:lang w:eastAsia="en-IN"/>
                <w14:ligatures w14:val="none"/>
              </w:rPr>
              <w:t>Less direct involvement, focus on strategic guidance and mentorship</w:t>
            </w:r>
          </w:p>
        </w:tc>
      </w:tr>
    </w:tbl>
    <w:p w14:paraId="227A23C7" w14:textId="77777777" w:rsidR="00F02324" w:rsidRPr="008531CC" w:rsidRDefault="00F02324" w:rsidP="008531CC">
      <w:pPr>
        <w:spacing w:line="276" w:lineRule="auto"/>
        <w:rPr>
          <w:rFonts w:ascii="Times New Roman" w:eastAsia="Times New Roman" w:hAnsi="Times New Roman" w:cs="Times New Roman"/>
          <w:kern w:val="0"/>
          <w:sz w:val="24"/>
          <w:szCs w:val="24"/>
          <w:lang w:eastAsia="en-IN"/>
          <w14:ligatures w14:val="none"/>
        </w:rPr>
      </w:pPr>
    </w:p>
    <w:p w14:paraId="42833893" w14:textId="77777777" w:rsidR="00355955" w:rsidRPr="00F42642" w:rsidRDefault="00F02324" w:rsidP="00355955">
      <w:pPr>
        <w:spacing w:line="276" w:lineRule="auto"/>
        <w:rPr>
          <w:rFonts w:ascii="Times New Roman" w:eastAsia="Times New Roman" w:hAnsi="Times New Roman" w:cs="Times New Roman"/>
          <w:b/>
          <w:bCs/>
          <w:kern w:val="0"/>
          <w:sz w:val="24"/>
          <w:szCs w:val="24"/>
          <w:lang w:eastAsia="en-IN"/>
          <w14:ligatures w14:val="none"/>
        </w:rPr>
      </w:pPr>
      <w:r w:rsidRPr="00F42642">
        <w:rPr>
          <w:rFonts w:ascii="Times New Roman" w:eastAsia="Times New Roman" w:hAnsi="Times New Roman" w:cs="Times New Roman"/>
          <w:b/>
          <w:bCs/>
          <w:kern w:val="0"/>
          <w:sz w:val="24"/>
          <w:szCs w:val="24"/>
          <w:lang w:eastAsia="en-IN"/>
          <w14:ligatures w14:val="none"/>
        </w:rPr>
        <w:t>Statistics</w:t>
      </w:r>
    </w:p>
    <w:p w14:paraId="3744D2AF" w14:textId="77777777" w:rsidR="00355955" w:rsidRPr="00F42642" w:rsidRDefault="00F02324" w:rsidP="00355955">
      <w:pPr>
        <w:spacing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Venture Capital Market in the U.S.</w:t>
      </w:r>
    </w:p>
    <w:p w14:paraId="1456F1F5" w14:textId="77777777" w:rsidR="00355955" w:rsidRDefault="00F02324" w:rsidP="00F42642">
      <w:pPr>
        <w:spacing w:line="276" w:lineRule="auto"/>
        <w:ind w:firstLine="720"/>
        <w:rPr>
          <w:rFonts w:ascii="Times New Roman" w:eastAsia="Times New Roman" w:hAnsi="Times New Roman" w:cs="Times New Roman"/>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The venture capital market in the United States is forecasted to reach $264.5 billion in total capital raised by 2024. </w:t>
      </w:r>
    </w:p>
    <w:p w14:paraId="50C1AB7B" w14:textId="77777777" w:rsidR="00355955" w:rsidRDefault="00F02324" w:rsidP="00F42642">
      <w:pPr>
        <w:spacing w:line="276" w:lineRule="auto"/>
        <w:ind w:firstLine="720"/>
        <w:rPr>
          <w:rFonts w:ascii="Times New Roman" w:eastAsia="Times New Roman" w:hAnsi="Times New Roman" w:cs="Times New Roman"/>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lastRenderedPageBreak/>
        <w:t>Silicon Valley Bank (SVB) has a 100% dedicated fund banking team across client service, credit, treasury, and foreign exchange. </w:t>
      </w:r>
    </w:p>
    <w:p w14:paraId="55693468" w14:textId="77777777" w:rsidR="00F42642" w:rsidRDefault="00F02324" w:rsidP="00F42642">
      <w:pPr>
        <w:spacing w:line="276" w:lineRule="auto"/>
        <w:ind w:firstLine="720"/>
        <w:rPr>
          <w:rFonts w:ascii="Times New Roman" w:eastAsia="Times New Roman" w:hAnsi="Times New Roman" w:cs="Times New Roman"/>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SVB facilitates over 75 curated LP introductions annually for its VC fund clients. </w:t>
      </w:r>
    </w:p>
    <w:p w14:paraId="362FB292" w14:textId="77777777" w:rsidR="00F42642" w:rsidRDefault="00F42642" w:rsidP="00F42642">
      <w:pPr>
        <w:spacing w:line="276" w:lineRule="auto"/>
        <w:rPr>
          <w:rFonts w:ascii="Times New Roman" w:eastAsia="Times New Roman" w:hAnsi="Times New Roman" w:cs="Times New Roman"/>
          <w:kern w:val="0"/>
          <w:sz w:val="24"/>
          <w:szCs w:val="24"/>
          <w:lang w:eastAsia="en-IN"/>
          <w14:ligatures w14:val="none"/>
        </w:rPr>
      </w:pPr>
    </w:p>
    <w:p w14:paraId="3EC981AA" w14:textId="77777777" w:rsidR="00F42642" w:rsidRPr="00F42642" w:rsidRDefault="00F02324" w:rsidP="00F42642">
      <w:pPr>
        <w:spacing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Private Equity Investment in U.S. Banks</w:t>
      </w:r>
    </w:p>
    <w:p w14:paraId="6EC5DFFA" w14:textId="77777777" w:rsidR="00F42642" w:rsidRDefault="00F02324" w:rsidP="00F42642">
      <w:pPr>
        <w:spacing w:line="276" w:lineRule="auto"/>
        <w:ind w:firstLine="720"/>
        <w:rPr>
          <w:rFonts w:ascii="Times New Roman" w:eastAsia="Times New Roman" w:hAnsi="Times New Roman" w:cs="Times New Roman"/>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During the global financial crisis, the Federal Reserve relaxed its stance on private equity investment in U.S. banking companies, leading to approximately $7 billion in new private equity capital flowing into the commercial banking system between 2004 and 2016. </w:t>
      </w:r>
    </w:p>
    <w:p w14:paraId="08C55D37" w14:textId="77777777" w:rsidR="00F42642" w:rsidRDefault="00F02324" w:rsidP="00F42642">
      <w:pPr>
        <w:spacing w:line="276" w:lineRule="auto"/>
        <w:ind w:firstLine="720"/>
        <w:rPr>
          <w:rFonts w:ascii="Times New Roman" w:eastAsia="Times New Roman" w:hAnsi="Times New Roman" w:cs="Times New Roman"/>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Private equity investments in publicly traded U.S. commercial banks resulted in positive abnormal stock returns upon announcement, indicating the market expected PE firms to enhance value. </w:t>
      </w:r>
    </w:p>
    <w:p w14:paraId="04420A54" w14:textId="2B4F6C9B" w:rsidR="00F42642" w:rsidRDefault="00F02324" w:rsidP="00F42642">
      <w:pPr>
        <w:spacing w:line="276" w:lineRule="auto"/>
        <w:ind w:firstLine="720"/>
        <w:rPr>
          <w:rFonts w:ascii="Times New Roman" w:eastAsia="Times New Roman" w:hAnsi="Times New Roman" w:cs="Times New Roman"/>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However, PE investments also led to increased risk profiles at target banks, including higher earnings volatility, stock return volatility, and indicators of bank insolvency. </w:t>
      </w:r>
    </w:p>
    <w:p w14:paraId="0D677915" w14:textId="77777777" w:rsidR="00F42642" w:rsidRPr="00F42642" w:rsidRDefault="00F02324" w:rsidP="00F42642">
      <w:pPr>
        <w:spacing w:line="276" w:lineRule="auto"/>
        <w:rPr>
          <w:rFonts w:ascii="Times New Roman" w:eastAsia="Times New Roman" w:hAnsi="Times New Roman" w:cs="Times New Roman"/>
          <w:b/>
          <w:bCs/>
          <w:kern w:val="0"/>
          <w:sz w:val="24"/>
          <w:szCs w:val="24"/>
          <w:lang w:eastAsia="en-IN"/>
          <w14:ligatures w14:val="none"/>
        </w:rPr>
      </w:pPr>
      <w:r w:rsidRPr="00F02324">
        <w:rPr>
          <w:rFonts w:ascii="Times New Roman" w:eastAsia="Times New Roman" w:hAnsi="Times New Roman" w:cs="Times New Roman"/>
          <w:b/>
          <w:bCs/>
          <w:kern w:val="0"/>
          <w:sz w:val="24"/>
          <w:szCs w:val="24"/>
          <w:lang w:eastAsia="en-IN"/>
          <w14:ligatures w14:val="none"/>
        </w:rPr>
        <w:t>Corporate Venture Capital (CVC) Activity</w:t>
      </w:r>
    </w:p>
    <w:p w14:paraId="020DFF90" w14:textId="77777777" w:rsidR="0049369C" w:rsidRDefault="00F02324" w:rsidP="0049369C">
      <w:pPr>
        <w:spacing w:line="276" w:lineRule="auto"/>
        <w:ind w:firstLine="720"/>
        <w:rPr>
          <w:rFonts w:ascii="Times New Roman" w:eastAsia="Times New Roman" w:hAnsi="Times New Roman" w:cs="Times New Roman"/>
          <w:kern w:val="0"/>
          <w:sz w:val="24"/>
          <w:szCs w:val="24"/>
          <w:lang w:eastAsia="en-IN"/>
          <w14:ligatures w14:val="none"/>
        </w:rPr>
      </w:pPr>
      <w:r w:rsidRPr="00F02324">
        <w:rPr>
          <w:rFonts w:ascii="Times New Roman" w:eastAsia="Times New Roman" w:hAnsi="Times New Roman" w:cs="Times New Roman"/>
          <w:kern w:val="0"/>
          <w:sz w:val="24"/>
          <w:szCs w:val="24"/>
          <w:lang w:eastAsia="en-IN"/>
          <w14:ligatures w14:val="none"/>
        </w:rPr>
        <w:t>For SVB's 2023 State of CVC report, the survey participants represented 209 CVC funds across 27 countries and 11 industries, deploying around $7 billion in capital. </w:t>
      </w:r>
    </w:p>
    <w:p w14:paraId="0442032E" w14:textId="77777777" w:rsidR="0049369C" w:rsidRPr="0049369C" w:rsidRDefault="00F02324" w:rsidP="0049369C">
      <w:pPr>
        <w:pStyle w:val="ListParagraph"/>
        <w:numPr>
          <w:ilvl w:val="0"/>
          <w:numId w:val="14"/>
        </w:numPr>
        <w:spacing w:line="276" w:lineRule="auto"/>
        <w:rPr>
          <w:rFonts w:ascii="Times New Roman" w:eastAsia="Times New Roman" w:hAnsi="Times New Roman" w:cs="Times New Roman"/>
          <w:kern w:val="0"/>
          <w:sz w:val="24"/>
          <w:szCs w:val="24"/>
          <w:lang w:eastAsia="en-IN"/>
          <w14:ligatures w14:val="none"/>
        </w:rPr>
      </w:pPr>
      <w:r w:rsidRPr="0049369C">
        <w:rPr>
          <w:rFonts w:ascii="Times New Roman" w:eastAsia="Times New Roman" w:hAnsi="Times New Roman" w:cs="Times New Roman"/>
          <w:kern w:val="0"/>
          <w:sz w:val="24"/>
          <w:szCs w:val="24"/>
          <w:lang w:eastAsia="en-IN"/>
          <w14:ligatures w14:val="none"/>
        </w:rPr>
        <w:t>The number of CVC funds surveyed increased from 164 in the previous year, indicating growing corporate vent</w:t>
      </w:r>
      <w:r w:rsidR="0049369C" w:rsidRPr="0049369C">
        <w:rPr>
          <w:rFonts w:ascii="Times New Roman" w:eastAsia="Times New Roman" w:hAnsi="Times New Roman" w:cs="Times New Roman"/>
          <w:kern w:val="0"/>
          <w:sz w:val="24"/>
          <w:szCs w:val="24"/>
          <w:lang w:eastAsia="en-IN"/>
          <w14:ligatures w14:val="none"/>
        </w:rPr>
        <w:t xml:space="preserve"> </w:t>
      </w:r>
      <w:r w:rsidR="0049369C" w:rsidRPr="0049369C">
        <w:rPr>
          <w:rFonts w:ascii="Times New Roman" w:eastAsia="Times New Roman" w:hAnsi="Times New Roman" w:cs="Times New Roman"/>
          <w:kern w:val="0"/>
          <w:sz w:val="24"/>
          <w:szCs w:val="24"/>
          <w:lang w:eastAsia="en-IN"/>
          <w14:ligatures w14:val="none"/>
        </w:rPr>
        <w:t>Venture capital and private equity firms have become increasingly involved in the U.S. banking system, providing funding, strategic solutions, and industry connections to banks and startups.</w:t>
      </w:r>
    </w:p>
    <w:p w14:paraId="5025ADE8" w14:textId="77777777" w:rsidR="0049369C" w:rsidRPr="0049369C" w:rsidRDefault="0049369C" w:rsidP="0049369C">
      <w:pPr>
        <w:pStyle w:val="ListParagraph"/>
        <w:numPr>
          <w:ilvl w:val="0"/>
          <w:numId w:val="14"/>
        </w:numPr>
        <w:spacing w:line="276" w:lineRule="auto"/>
        <w:rPr>
          <w:rFonts w:ascii="Times New Roman" w:eastAsia="Times New Roman" w:hAnsi="Times New Roman" w:cs="Times New Roman"/>
          <w:kern w:val="0"/>
          <w:sz w:val="24"/>
          <w:szCs w:val="24"/>
          <w:lang w:eastAsia="en-IN"/>
          <w14:ligatures w14:val="none"/>
        </w:rPr>
      </w:pPr>
      <w:r w:rsidRPr="0049369C">
        <w:rPr>
          <w:rFonts w:ascii="Times New Roman" w:eastAsia="Times New Roman" w:hAnsi="Times New Roman" w:cs="Times New Roman"/>
          <w:kern w:val="0"/>
          <w:sz w:val="24"/>
          <w:szCs w:val="24"/>
          <w:lang w:eastAsia="en-IN"/>
          <w14:ligatures w14:val="none"/>
        </w:rPr>
        <w:t>Private equity investments in U.S. banks have led to increased risk profiles, including higher earnings volatility and indicators of bank insolvency, despite positive market reactions.</w:t>
      </w:r>
    </w:p>
    <w:p w14:paraId="44568F1A" w14:textId="77777777" w:rsidR="0049369C" w:rsidRPr="0049369C" w:rsidRDefault="0049369C" w:rsidP="0049369C">
      <w:pPr>
        <w:pStyle w:val="ListParagraph"/>
        <w:numPr>
          <w:ilvl w:val="0"/>
          <w:numId w:val="14"/>
        </w:numPr>
        <w:spacing w:line="276" w:lineRule="auto"/>
        <w:rPr>
          <w:rFonts w:ascii="Times New Roman" w:eastAsia="Times New Roman" w:hAnsi="Times New Roman" w:cs="Times New Roman"/>
          <w:kern w:val="0"/>
          <w:sz w:val="24"/>
          <w:szCs w:val="24"/>
          <w:lang w:eastAsia="en-IN"/>
          <w14:ligatures w14:val="none"/>
        </w:rPr>
      </w:pPr>
      <w:r w:rsidRPr="0049369C">
        <w:rPr>
          <w:rFonts w:ascii="Times New Roman" w:eastAsia="Times New Roman" w:hAnsi="Times New Roman" w:cs="Times New Roman"/>
          <w:kern w:val="0"/>
          <w:sz w:val="24"/>
          <w:szCs w:val="24"/>
          <w:lang w:eastAsia="en-IN"/>
          <w14:ligatures w14:val="none"/>
        </w:rPr>
        <w:t>Silicon Valley Bank (SVB) is a leading provider of venture capital fund banking services, offering specialized financing, cash management, and networking solutions to VC firms.</w:t>
      </w:r>
    </w:p>
    <w:p w14:paraId="445D2FAB" w14:textId="77777777" w:rsidR="0049369C" w:rsidRPr="0049369C" w:rsidRDefault="0049369C" w:rsidP="0049369C">
      <w:pPr>
        <w:pStyle w:val="ListParagraph"/>
        <w:numPr>
          <w:ilvl w:val="0"/>
          <w:numId w:val="14"/>
        </w:numPr>
        <w:spacing w:line="276" w:lineRule="auto"/>
        <w:rPr>
          <w:rFonts w:ascii="Times New Roman" w:eastAsia="Times New Roman" w:hAnsi="Times New Roman" w:cs="Times New Roman"/>
          <w:kern w:val="0"/>
          <w:sz w:val="24"/>
          <w:szCs w:val="24"/>
          <w:lang w:eastAsia="en-IN"/>
          <w14:ligatures w14:val="none"/>
        </w:rPr>
      </w:pPr>
      <w:r w:rsidRPr="0049369C">
        <w:rPr>
          <w:rFonts w:ascii="Times New Roman" w:eastAsia="Times New Roman" w:hAnsi="Times New Roman" w:cs="Times New Roman"/>
          <w:kern w:val="0"/>
          <w:sz w:val="24"/>
          <w:szCs w:val="24"/>
          <w:lang w:eastAsia="en-IN"/>
          <w14:ligatures w14:val="none"/>
        </w:rPr>
        <w:t>The venture capital market in the U.S. is expected to continue growing, reaching $264.5 billion in total capital raised by 2024.</w:t>
      </w:r>
    </w:p>
    <w:p w14:paraId="562DAB90" w14:textId="68F9707C" w:rsidR="0049369C" w:rsidRPr="0049369C" w:rsidRDefault="0049369C" w:rsidP="0049369C">
      <w:pPr>
        <w:pStyle w:val="ListParagraph"/>
        <w:numPr>
          <w:ilvl w:val="0"/>
          <w:numId w:val="14"/>
        </w:numPr>
        <w:spacing w:line="276" w:lineRule="auto"/>
        <w:rPr>
          <w:rFonts w:ascii="Times New Roman" w:eastAsia="Times New Roman" w:hAnsi="Times New Roman" w:cs="Times New Roman"/>
          <w:kern w:val="0"/>
          <w:sz w:val="24"/>
          <w:szCs w:val="24"/>
          <w:lang w:eastAsia="en-IN"/>
          <w14:ligatures w14:val="none"/>
        </w:rPr>
      </w:pPr>
      <w:r w:rsidRPr="0049369C">
        <w:rPr>
          <w:rFonts w:ascii="Times New Roman" w:eastAsia="Times New Roman" w:hAnsi="Times New Roman" w:cs="Times New Roman"/>
          <w:kern w:val="0"/>
          <w:sz w:val="24"/>
          <w:szCs w:val="24"/>
          <w:lang w:eastAsia="en-IN"/>
          <w14:ligatures w14:val="none"/>
        </w:rPr>
        <w:t>Corporate venture capital (CVC) activity is also on the rise, with the number of CVC funds surveyed by SVB increasing from 164 to 209 in the past year.</w:t>
      </w:r>
    </w:p>
    <w:p w14:paraId="5E66633D" w14:textId="2E75A27E" w:rsidR="00F02324" w:rsidRPr="00F02324" w:rsidRDefault="00F02324" w:rsidP="00F42642">
      <w:pPr>
        <w:spacing w:line="276" w:lineRule="auto"/>
        <w:ind w:firstLine="720"/>
        <w:rPr>
          <w:rFonts w:ascii="Times New Roman" w:eastAsia="Times New Roman" w:hAnsi="Times New Roman" w:cs="Times New Roman"/>
          <w:kern w:val="0"/>
          <w:sz w:val="24"/>
          <w:szCs w:val="24"/>
          <w:lang w:eastAsia="en-IN"/>
          <w14:ligatures w14:val="none"/>
        </w:rPr>
      </w:pPr>
    </w:p>
    <w:p w14:paraId="18FA0EC7" w14:textId="77777777" w:rsidR="00F02324" w:rsidRPr="008531CC" w:rsidRDefault="00F02324" w:rsidP="008531CC">
      <w:pPr>
        <w:spacing w:line="276" w:lineRule="auto"/>
        <w:rPr>
          <w:rFonts w:ascii="Times New Roman" w:eastAsia="Times New Roman" w:hAnsi="Times New Roman" w:cs="Times New Roman"/>
          <w:kern w:val="0"/>
          <w:sz w:val="24"/>
          <w:szCs w:val="24"/>
          <w:lang w:eastAsia="en-IN"/>
          <w14:ligatures w14:val="none"/>
        </w:rPr>
      </w:pPr>
    </w:p>
    <w:sectPr w:rsidR="00F02324" w:rsidRPr="008531CC" w:rsidSect="00E005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3843"/>
    <w:multiLevelType w:val="multilevel"/>
    <w:tmpl w:val="6590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8007C"/>
    <w:multiLevelType w:val="hybridMultilevel"/>
    <w:tmpl w:val="654A5D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E11C4"/>
    <w:multiLevelType w:val="multilevel"/>
    <w:tmpl w:val="A416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B13E2"/>
    <w:multiLevelType w:val="multilevel"/>
    <w:tmpl w:val="172C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0E3421"/>
    <w:multiLevelType w:val="multilevel"/>
    <w:tmpl w:val="33D49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833A9"/>
    <w:multiLevelType w:val="multilevel"/>
    <w:tmpl w:val="527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E4135"/>
    <w:multiLevelType w:val="multilevel"/>
    <w:tmpl w:val="BBD8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4F50B8"/>
    <w:multiLevelType w:val="multilevel"/>
    <w:tmpl w:val="E1D2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D342CF"/>
    <w:multiLevelType w:val="multilevel"/>
    <w:tmpl w:val="8AD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1A2325"/>
    <w:multiLevelType w:val="multilevel"/>
    <w:tmpl w:val="E7D0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0F7412"/>
    <w:multiLevelType w:val="multilevel"/>
    <w:tmpl w:val="66A0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8B14F5"/>
    <w:multiLevelType w:val="multilevel"/>
    <w:tmpl w:val="83AC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3A1DE7"/>
    <w:multiLevelType w:val="multilevel"/>
    <w:tmpl w:val="9BEA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282C4E"/>
    <w:multiLevelType w:val="multilevel"/>
    <w:tmpl w:val="B856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634497">
    <w:abstractNumId w:val="4"/>
  </w:num>
  <w:num w:numId="2" w16cid:durableId="758603339">
    <w:abstractNumId w:val="8"/>
  </w:num>
  <w:num w:numId="3" w16cid:durableId="1562935000">
    <w:abstractNumId w:val="5"/>
  </w:num>
  <w:num w:numId="4" w16cid:durableId="548149083">
    <w:abstractNumId w:val="12"/>
  </w:num>
  <w:num w:numId="5" w16cid:durableId="386800001">
    <w:abstractNumId w:val="6"/>
  </w:num>
  <w:num w:numId="6" w16cid:durableId="1961567616">
    <w:abstractNumId w:val="2"/>
  </w:num>
  <w:num w:numId="7" w16cid:durableId="1772816018">
    <w:abstractNumId w:val="10"/>
  </w:num>
  <w:num w:numId="8" w16cid:durableId="895163286">
    <w:abstractNumId w:val="9"/>
  </w:num>
  <w:num w:numId="9" w16cid:durableId="377242537">
    <w:abstractNumId w:val="0"/>
  </w:num>
  <w:num w:numId="10" w16cid:durableId="775369003">
    <w:abstractNumId w:val="7"/>
  </w:num>
  <w:num w:numId="11" w16cid:durableId="974607729">
    <w:abstractNumId w:val="11"/>
  </w:num>
  <w:num w:numId="12" w16cid:durableId="341393737">
    <w:abstractNumId w:val="3"/>
  </w:num>
  <w:num w:numId="13" w16cid:durableId="471139241">
    <w:abstractNumId w:val="13"/>
  </w:num>
  <w:num w:numId="14" w16cid:durableId="740835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A1"/>
    <w:rsid w:val="001405E6"/>
    <w:rsid w:val="00153A5A"/>
    <w:rsid w:val="001E2D69"/>
    <w:rsid w:val="00355955"/>
    <w:rsid w:val="003F10A1"/>
    <w:rsid w:val="0049369C"/>
    <w:rsid w:val="00740D9F"/>
    <w:rsid w:val="007C5ABF"/>
    <w:rsid w:val="008531CC"/>
    <w:rsid w:val="008F2B21"/>
    <w:rsid w:val="00A43098"/>
    <w:rsid w:val="00A7457F"/>
    <w:rsid w:val="00B51EAE"/>
    <w:rsid w:val="00CE6587"/>
    <w:rsid w:val="00DB07C7"/>
    <w:rsid w:val="00E0052D"/>
    <w:rsid w:val="00E6508F"/>
    <w:rsid w:val="00F02324"/>
    <w:rsid w:val="00F42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0939C"/>
  <w15:chartTrackingRefBased/>
  <w15:docId w15:val="{03418696-97BB-4647-9EE9-851A65BB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23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0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2324"/>
    <w:rPr>
      <w:b/>
      <w:bCs/>
    </w:rPr>
  </w:style>
  <w:style w:type="character" w:customStyle="1" w:styleId="whitespace-nowrap">
    <w:name w:val="whitespace-nowrap"/>
    <w:basedOn w:val="DefaultParagraphFont"/>
    <w:rsid w:val="00F02324"/>
  </w:style>
  <w:style w:type="character" w:customStyle="1" w:styleId="Heading2Char">
    <w:name w:val="Heading 2 Char"/>
    <w:basedOn w:val="DefaultParagraphFont"/>
    <w:link w:val="Heading2"/>
    <w:uiPriority w:val="9"/>
    <w:rsid w:val="00F02324"/>
    <w:rPr>
      <w:rFonts w:ascii="Times New Roman" w:eastAsia="Times New Roman" w:hAnsi="Times New Roman" w:cs="Times New Roman"/>
      <w:b/>
      <w:bCs/>
      <w:kern w:val="0"/>
      <w:sz w:val="36"/>
      <w:szCs w:val="36"/>
      <w:lang w:eastAsia="en-IN"/>
      <w14:ligatures w14:val="none"/>
    </w:rPr>
  </w:style>
  <w:style w:type="table" w:styleId="TableGrid">
    <w:name w:val="Table Grid"/>
    <w:basedOn w:val="TableNormal"/>
    <w:uiPriority w:val="39"/>
    <w:rsid w:val="00140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3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408934">
      <w:bodyDiv w:val="1"/>
      <w:marLeft w:val="0"/>
      <w:marRight w:val="0"/>
      <w:marTop w:val="0"/>
      <w:marBottom w:val="0"/>
      <w:divBdr>
        <w:top w:val="none" w:sz="0" w:space="0" w:color="auto"/>
        <w:left w:val="none" w:sz="0" w:space="0" w:color="auto"/>
        <w:bottom w:val="none" w:sz="0" w:space="0" w:color="auto"/>
        <w:right w:val="none" w:sz="0" w:space="0" w:color="auto"/>
      </w:divBdr>
      <w:divsChild>
        <w:div w:id="1037655495">
          <w:marLeft w:val="0"/>
          <w:marRight w:val="0"/>
          <w:marTop w:val="0"/>
          <w:marBottom w:val="0"/>
          <w:divBdr>
            <w:top w:val="single" w:sz="2" w:space="0" w:color="E5E7EB"/>
            <w:left w:val="single" w:sz="2" w:space="0" w:color="E5E7EB"/>
            <w:bottom w:val="single" w:sz="2" w:space="0" w:color="E5E7EB"/>
            <w:right w:val="single" w:sz="2" w:space="0" w:color="E5E7EB"/>
          </w:divBdr>
          <w:divsChild>
            <w:div w:id="113181684">
              <w:marLeft w:val="0"/>
              <w:marRight w:val="0"/>
              <w:marTop w:val="0"/>
              <w:marBottom w:val="0"/>
              <w:divBdr>
                <w:top w:val="none" w:sz="0" w:space="0" w:color="auto"/>
                <w:left w:val="none" w:sz="0" w:space="0" w:color="auto"/>
                <w:bottom w:val="none" w:sz="0" w:space="0" w:color="auto"/>
                <w:right w:val="none" w:sz="0" w:space="0" w:color="auto"/>
              </w:divBdr>
              <w:divsChild>
                <w:div w:id="814222202">
                  <w:marLeft w:val="0"/>
                  <w:marRight w:val="0"/>
                  <w:marTop w:val="0"/>
                  <w:marBottom w:val="0"/>
                  <w:divBdr>
                    <w:top w:val="none" w:sz="0" w:space="0" w:color="auto"/>
                    <w:left w:val="none" w:sz="0" w:space="0" w:color="auto"/>
                    <w:bottom w:val="none" w:sz="0" w:space="0" w:color="auto"/>
                    <w:right w:val="none" w:sz="0" w:space="0" w:color="auto"/>
                  </w:divBdr>
                  <w:divsChild>
                    <w:div w:id="902061641">
                      <w:marLeft w:val="0"/>
                      <w:marRight w:val="0"/>
                      <w:marTop w:val="0"/>
                      <w:marBottom w:val="0"/>
                      <w:divBdr>
                        <w:top w:val="single" w:sz="2" w:space="0" w:color="E5E7EB"/>
                        <w:left w:val="single" w:sz="2" w:space="0" w:color="E5E7EB"/>
                        <w:bottom w:val="single" w:sz="2" w:space="0" w:color="E5E7EB"/>
                        <w:right w:val="single" w:sz="2" w:space="0" w:color="E5E7EB"/>
                      </w:divBdr>
                      <w:divsChild>
                        <w:div w:id="1108237620">
                          <w:marLeft w:val="0"/>
                          <w:marRight w:val="0"/>
                          <w:marTop w:val="0"/>
                          <w:marBottom w:val="0"/>
                          <w:divBdr>
                            <w:top w:val="single" w:sz="2" w:space="0" w:color="E5E7EB"/>
                            <w:left w:val="single" w:sz="2" w:space="0" w:color="E5E7EB"/>
                            <w:bottom w:val="single" w:sz="2" w:space="0" w:color="E5E7EB"/>
                            <w:right w:val="single" w:sz="2" w:space="0" w:color="E5E7EB"/>
                          </w:divBdr>
                          <w:divsChild>
                            <w:div w:id="132451878">
                              <w:marLeft w:val="0"/>
                              <w:marRight w:val="0"/>
                              <w:marTop w:val="0"/>
                              <w:marBottom w:val="0"/>
                              <w:divBdr>
                                <w:top w:val="single" w:sz="2" w:space="0" w:color="E5E7EB"/>
                                <w:left w:val="single" w:sz="2" w:space="0" w:color="E5E7EB"/>
                                <w:bottom w:val="single" w:sz="2" w:space="0" w:color="E5E7EB"/>
                                <w:right w:val="single" w:sz="2" w:space="0" w:color="E5E7EB"/>
                              </w:divBdr>
                              <w:divsChild>
                                <w:div w:id="377630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9360095">
                  <w:marLeft w:val="0"/>
                  <w:marRight w:val="0"/>
                  <w:marTop w:val="120"/>
                  <w:marBottom w:val="0"/>
                  <w:divBdr>
                    <w:top w:val="none" w:sz="0" w:space="0" w:color="auto"/>
                    <w:left w:val="none" w:sz="0" w:space="0" w:color="auto"/>
                    <w:bottom w:val="none" w:sz="0" w:space="0" w:color="auto"/>
                    <w:right w:val="none" w:sz="0" w:space="0" w:color="auto"/>
                  </w:divBdr>
                  <w:divsChild>
                    <w:div w:id="1106652755">
                      <w:marLeft w:val="-120"/>
                      <w:marRight w:val="0"/>
                      <w:marTop w:val="0"/>
                      <w:marBottom w:val="0"/>
                      <w:divBdr>
                        <w:top w:val="single" w:sz="2" w:space="0" w:color="E5E7EB"/>
                        <w:left w:val="single" w:sz="2" w:space="0" w:color="E5E7EB"/>
                        <w:bottom w:val="single" w:sz="2" w:space="0" w:color="E5E7EB"/>
                        <w:right w:val="single" w:sz="2" w:space="0" w:color="E5E7EB"/>
                      </w:divBdr>
                      <w:divsChild>
                        <w:div w:id="2022655316">
                          <w:marLeft w:val="0"/>
                          <w:marRight w:val="0"/>
                          <w:marTop w:val="0"/>
                          <w:marBottom w:val="0"/>
                          <w:divBdr>
                            <w:top w:val="single" w:sz="2" w:space="0" w:color="E5E7EB"/>
                            <w:left w:val="single" w:sz="2" w:space="0" w:color="E5E7EB"/>
                            <w:bottom w:val="single" w:sz="2" w:space="0" w:color="E5E7EB"/>
                            <w:right w:val="single" w:sz="2" w:space="0" w:color="E5E7EB"/>
                          </w:divBdr>
                          <w:divsChild>
                            <w:div w:id="1220481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8155732">
                          <w:marLeft w:val="0"/>
                          <w:marRight w:val="0"/>
                          <w:marTop w:val="0"/>
                          <w:marBottom w:val="0"/>
                          <w:divBdr>
                            <w:top w:val="single" w:sz="2" w:space="0" w:color="E5E7EB"/>
                            <w:left w:val="single" w:sz="2" w:space="0" w:color="E5E7EB"/>
                            <w:bottom w:val="single" w:sz="2" w:space="0" w:color="E5E7EB"/>
                            <w:right w:val="single" w:sz="2" w:space="0" w:color="E5E7EB"/>
                          </w:divBdr>
                          <w:divsChild>
                            <w:div w:id="873076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53929873">
      <w:bodyDiv w:val="1"/>
      <w:marLeft w:val="0"/>
      <w:marRight w:val="0"/>
      <w:marTop w:val="0"/>
      <w:marBottom w:val="0"/>
      <w:divBdr>
        <w:top w:val="none" w:sz="0" w:space="0" w:color="auto"/>
        <w:left w:val="none" w:sz="0" w:space="0" w:color="auto"/>
        <w:bottom w:val="none" w:sz="0" w:space="0" w:color="auto"/>
        <w:right w:val="none" w:sz="0" w:space="0" w:color="auto"/>
      </w:divBdr>
    </w:div>
    <w:div w:id="891581962">
      <w:bodyDiv w:val="1"/>
      <w:marLeft w:val="0"/>
      <w:marRight w:val="0"/>
      <w:marTop w:val="0"/>
      <w:marBottom w:val="0"/>
      <w:divBdr>
        <w:top w:val="none" w:sz="0" w:space="0" w:color="auto"/>
        <w:left w:val="none" w:sz="0" w:space="0" w:color="auto"/>
        <w:bottom w:val="none" w:sz="0" w:space="0" w:color="auto"/>
        <w:right w:val="none" w:sz="0" w:space="0" w:color="auto"/>
      </w:divBdr>
    </w:div>
    <w:div w:id="1048726786">
      <w:bodyDiv w:val="1"/>
      <w:marLeft w:val="0"/>
      <w:marRight w:val="0"/>
      <w:marTop w:val="0"/>
      <w:marBottom w:val="0"/>
      <w:divBdr>
        <w:top w:val="none" w:sz="0" w:space="0" w:color="auto"/>
        <w:left w:val="none" w:sz="0" w:space="0" w:color="auto"/>
        <w:bottom w:val="none" w:sz="0" w:space="0" w:color="auto"/>
        <w:right w:val="none" w:sz="0" w:space="0" w:color="auto"/>
      </w:divBdr>
    </w:div>
    <w:div w:id="1078213278">
      <w:bodyDiv w:val="1"/>
      <w:marLeft w:val="0"/>
      <w:marRight w:val="0"/>
      <w:marTop w:val="0"/>
      <w:marBottom w:val="0"/>
      <w:divBdr>
        <w:top w:val="none" w:sz="0" w:space="0" w:color="auto"/>
        <w:left w:val="none" w:sz="0" w:space="0" w:color="auto"/>
        <w:bottom w:val="none" w:sz="0" w:space="0" w:color="auto"/>
        <w:right w:val="none" w:sz="0" w:space="0" w:color="auto"/>
      </w:divBdr>
    </w:div>
    <w:div w:id="1273393303">
      <w:bodyDiv w:val="1"/>
      <w:marLeft w:val="0"/>
      <w:marRight w:val="0"/>
      <w:marTop w:val="0"/>
      <w:marBottom w:val="0"/>
      <w:divBdr>
        <w:top w:val="none" w:sz="0" w:space="0" w:color="auto"/>
        <w:left w:val="none" w:sz="0" w:space="0" w:color="auto"/>
        <w:bottom w:val="none" w:sz="0" w:space="0" w:color="auto"/>
        <w:right w:val="none" w:sz="0" w:space="0" w:color="auto"/>
      </w:divBdr>
    </w:div>
    <w:div w:id="1475290013">
      <w:bodyDiv w:val="1"/>
      <w:marLeft w:val="0"/>
      <w:marRight w:val="0"/>
      <w:marTop w:val="0"/>
      <w:marBottom w:val="0"/>
      <w:divBdr>
        <w:top w:val="none" w:sz="0" w:space="0" w:color="auto"/>
        <w:left w:val="none" w:sz="0" w:space="0" w:color="auto"/>
        <w:bottom w:val="none" w:sz="0" w:space="0" w:color="auto"/>
        <w:right w:val="none" w:sz="0" w:space="0" w:color="auto"/>
      </w:divBdr>
    </w:div>
    <w:div w:id="171469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96A19-7BFC-40FF-B1F1-3E7804CCF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1126</Words>
  <Characters>6738</Characters>
  <Application>Microsoft Office Word</Application>
  <DocSecurity>0</DocSecurity>
  <Lines>167</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15</cp:revision>
  <dcterms:created xsi:type="dcterms:W3CDTF">2024-07-11T14:44:00Z</dcterms:created>
  <dcterms:modified xsi:type="dcterms:W3CDTF">2024-07-12T12:40:00Z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33a46aae-6d76-4ed5-96ef-b8e0cf36732b</vt:lpwstr>
  </property>
</Properties>
</file>