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E54E42" w14:textId="77777777" w:rsidR="003D3B36" w:rsidRPr="003D3B36" w:rsidRDefault="003D3B36" w:rsidP="003D3B36">
      <w:pPr>
        <w:spacing w:line="276" w:lineRule="auto"/>
        <w:jc w:val="center"/>
        <w:rPr>
          <w:rFonts w:ascii="Times New Roman" w:hAnsi="Times New Roman" w:cs="Times New Roman"/>
          <w:b/>
          <w:bCs/>
          <w:sz w:val="28"/>
          <w:szCs w:val="28"/>
          <w:u w:val="single"/>
        </w:rPr>
      </w:pPr>
      <w:r w:rsidRPr="003D3B36">
        <w:rPr>
          <w:rFonts w:ascii="Times New Roman" w:hAnsi="Times New Roman" w:cs="Times New Roman"/>
          <w:b/>
          <w:bCs/>
          <w:sz w:val="28"/>
          <w:szCs w:val="28"/>
          <w:u w:val="single"/>
        </w:rPr>
        <w:t>Wealth management operations in the US banking system</w:t>
      </w:r>
    </w:p>
    <w:p w14:paraId="59F8110B" w14:textId="77777777" w:rsidR="003D3B36" w:rsidRDefault="003D3B36" w:rsidP="003D3B36">
      <w:p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The US wealth management industry is a significant part of the banking system, with assets under management (AUM) expected to reach $73.3 trillion by 2025, up 26.4% from $58 trillion in 2020. Some key facts about the US wealth management industry:</w:t>
      </w:r>
    </w:p>
    <w:p w14:paraId="1CB2AF63" w14:textId="77777777" w:rsidR="003D3B36" w:rsidRDefault="003D3B36" w:rsidP="003D3B36">
      <w:pPr>
        <w:spacing w:after="0" w:line="276" w:lineRule="auto"/>
        <w:rPr>
          <w:rFonts w:ascii="Times New Roman" w:hAnsi="Times New Roman" w:cs="Times New Roman"/>
          <w:sz w:val="24"/>
          <w:szCs w:val="24"/>
        </w:rPr>
      </w:pPr>
    </w:p>
    <w:p w14:paraId="0DFF1B05"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The US wealth management industry was worth $29.1 trillion as of Q3 2020.</w:t>
      </w:r>
    </w:p>
    <w:p w14:paraId="0EBC4F2F" w14:textId="77777777" w:rsidR="003D3B36" w:rsidRDefault="003D3B36" w:rsidP="003D3B36">
      <w:pPr>
        <w:spacing w:after="0" w:line="276" w:lineRule="auto"/>
        <w:rPr>
          <w:rFonts w:ascii="Times New Roman" w:hAnsi="Times New Roman" w:cs="Times New Roman"/>
          <w:sz w:val="24"/>
          <w:szCs w:val="24"/>
        </w:rPr>
      </w:pPr>
    </w:p>
    <w:p w14:paraId="693672AC"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Millennials are expected to hold five times as much wealth by 2030, and 47% are prepared to move to wealth management firms with enhanced digital platforms.</w:t>
      </w:r>
    </w:p>
    <w:p w14:paraId="68DA1DF4" w14:textId="77777777" w:rsidR="003D3B36" w:rsidRDefault="003D3B36" w:rsidP="003D3B36">
      <w:pPr>
        <w:spacing w:after="0" w:line="276" w:lineRule="auto"/>
        <w:rPr>
          <w:rFonts w:ascii="Times New Roman" w:hAnsi="Times New Roman" w:cs="Times New Roman"/>
          <w:sz w:val="24"/>
          <w:szCs w:val="24"/>
        </w:rPr>
      </w:pPr>
    </w:p>
    <w:p w14:paraId="12BC01F2"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The share of global customers using fintech platforms for wealth management is expected to grow 7% from 2018 to 2022, while the share using commercial or retail banks will drop by 6% over the same period.</w:t>
      </w:r>
    </w:p>
    <w:p w14:paraId="51A34E65" w14:textId="77777777" w:rsidR="003D3B36" w:rsidRDefault="003D3B36" w:rsidP="003D3B36">
      <w:pPr>
        <w:spacing w:after="0" w:line="276" w:lineRule="auto"/>
        <w:rPr>
          <w:rFonts w:ascii="Times New Roman" w:hAnsi="Times New Roman" w:cs="Times New Roman"/>
          <w:sz w:val="24"/>
          <w:szCs w:val="24"/>
        </w:rPr>
      </w:pPr>
    </w:p>
    <w:p w14:paraId="01035C5A"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 xml:space="preserve">77% of US- and Canada-based financial advisors reported losing business due to </w:t>
      </w:r>
      <w:r w:rsidR="006733F3">
        <w:rPr>
          <w:rFonts w:ascii="Times New Roman" w:hAnsi="Times New Roman" w:cs="Times New Roman"/>
          <w:sz w:val="24"/>
          <w:szCs w:val="24"/>
        </w:rPr>
        <w:t xml:space="preserve">a </w:t>
      </w:r>
      <w:r w:rsidRPr="003D3B36">
        <w:rPr>
          <w:rFonts w:ascii="Times New Roman" w:hAnsi="Times New Roman" w:cs="Times New Roman"/>
          <w:sz w:val="24"/>
          <w:szCs w:val="24"/>
        </w:rPr>
        <w:t>lack of appropriate digital tools during the pandemic.</w:t>
      </w:r>
    </w:p>
    <w:p w14:paraId="78FA8C22" w14:textId="77777777" w:rsidR="003D3B36" w:rsidRDefault="003D3B36" w:rsidP="003D3B36">
      <w:pPr>
        <w:spacing w:after="0" w:line="276" w:lineRule="auto"/>
        <w:rPr>
          <w:rFonts w:ascii="Times New Roman" w:hAnsi="Times New Roman" w:cs="Times New Roman"/>
          <w:sz w:val="24"/>
          <w:szCs w:val="24"/>
        </w:rPr>
      </w:pPr>
    </w:p>
    <w:p w14:paraId="3EDEF155"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85% of wealth management firms see partnering with third-party providers as important for their company in the next 12-18 months.</w:t>
      </w:r>
    </w:p>
    <w:p w14:paraId="09DD2E5D" w14:textId="77777777" w:rsidR="003D3B36" w:rsidRDefault="003D3B36" w:rsidP="003D3B36">
      <w:pPr>
        <w:spacing w:after="0" w:line="276" w:lineRule="auto"/>
        <w:rPr>
          <w:rFonts w:ascii="Times New Roman" w:hAnsi="Times New Roman" w:cs="Times New Roman"/>
          <w:sz w:val="24"/>
          <w:szCs w:val="24"/>
        </w:rPr>
      </w:pPr>
    </w:p>
    <w:p w14:paraId="05484928"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 xml:space="preserve">Regulatory expenses, technology, and office space account for nearly one-third of an asset manager's total budget, and nearly half of </w:t>
      </w:r>
      <w:r w:rsidR="006733F3">
        <w:rPr>
          <w:rFonts w:ascii="Times New Roman" w:hAnsi="Times New Roman" w:cs="Times New Roman"/>
          <w:sz w:val="24"/>
          <w:szCs w:val="24"/>
        </w:rPr>
        <w:t xml:space="preserve">the </w:t>
      </w:r>
      <w:r w:rsidRPr="003D3B36">
        <w:rPr>
          <w:rFonts w:ascii="Times New Roman" w:hAnsi="Times New Roman" w:cs="Times New Roman"/>
          <w:sz w:val="24"/>
          <w:szCs w:val="24"/>
        </w:rPr>
        <w:t xml:space="preserve">asset managers anticipate regulatory </w:t>
      </w:r>
      <w:r w:rsidR="006733F3">
        <w:rPr>
          <w:rFonts w:ascii="Times New Roman" w:hAnsi="Times New Roman" w:cs="Times New Roman"/>
          <w:sz w:val="24"/>
          <w:szCs w:val="24"/>
        </w:rPr>
        <w:t>spending</w:t>
      </w:r>
      <w:r w:rsidRPr="003D3B36">
        <w:rPr>
          <w:rFonts w:ascii="Times New Roman" w:hAnsi="Times New Roman" w:cs="Times New Roman"/>
          <w:sz w:val="24"/>
          <w:szCs w:val="24"/>
        </w:rPr>
        <w:t xml:space="preserve"> to increase in the next two years.</w:t>
      </w:r>
    </w:p>
    <w:p w14:paraId="412B2CD1" w14:textId="77777777" w:rsidR="003D3B36" w:rsidRDefault="003D3B36" w:rsidP="003D3B36">
      <w:pPr>
        <w:spacing w:after="0" w:line="276" w:lineRule="auto"/>
        <w:rPr>
          <w:rFonts w:ascii="Times New Roman" w:hAnsi="Times New Roman" w:cs="Times New Roman"/>
          <w:sz w:val="24"/>
          <w:szCs w:val="24"/>
        </w:rPr>
      </w:pPr>
    </w:p>
    <w:p w14:paraId="30632AFD" w14:textId="77777777" w:rsidR="003D3B36" w:rsidRPr="003D3B36" w:rsidRDefault="003D3B36" w:rsidP="003D3B36">
      <w:pPr>
        <w:pStyle w:val="ListParagraph"/>
        <w:numPr>
          <w:ilvl w:val="0"/>
          <w:numId w:val="2"/>
        </w:numPr>
        <w:spacing w:after="0" w:line="276" w:lineRule="auto"/>
        <w:rPr>
          <w:rFonts w:ascii="Times New Roman" w:hAnsi="Times New Roman" w:cs="Times New Roman"/>
          <w:sz w:val="24"/>
          <w:szCs w:val="24"/>
        </w:rPr>
      </w:pPr>
      <w:r w:rsidRPr="003D3B36">
        <w:rPr>
          <w:rFonts w:ascii="Times New Roman" w:hAnsi="Times New Roman" w:cs="Times New Roman"/>
          <w:sz w:val="24"/>
          <w:szCs w:val="24"/>
        </w:rPr>
        <w:t>From a regional perspective, the biggest portion of global wealth is now in Asia-Pacific (~40%), with China accounting for nearly 20%. North America has about 33% of the total, with Europe at 23%.</w:t>
      </w:r>
    </w:p>
    <w:p w14:paraId="6774F650" w14:textId="77777777" w:rsidR="003D3B36" w:rsidRDefault="003D3B36" w:rsidP="003D3B36">
      <w:pPr>
        <w:spacing w:line="276" w:lineRule="auto"/>
        <w:rPr>
          <w:rFonts w:ascii="Times New Roman" w:hAnsi="Times New Roman" w:cs="Times New Roman"/>
          <w:sz w:val="24"/>
          <w:szCs w:val="24"/>
        </w:rPr>
      </w:pPr>
    </w:p>
    <w:p w14:paraId="0D1A4311"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u w:val="single"/>
        </w:rPr>
        <w:t>K</w:t>
      </w:r>
      <w:r w:rsidRPr="003D3B36">
        <w:rPr>
          <w:rFonts w:ascii="Times New Roman" w:hAnsi="Times New Roman" w:cs="Times New Roman"/>
          <w:b/>
          <w:bCs/>
          <w:sz w:val="24"/>
          <w:szCs w:val="24"/>
          <w:u w:val="single"/>
        </w:rPr>
        <w:t>ey trends driving digital transformation in the wealth management industry</w:t>
      </w:r>
    </w:p>
    <w:p w14:paraId="438B9B26"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t>Growth in assets under management (AUM):</w:t>
      </w:r>
      <w:r w:rsidRPr="003D3B36">
        <w:rPr>
          <w:rFonts w:ascii="Times New Roman" w:hAnsi="Times New Roman" w:cs="Times New Roman"/>
          <w:sz w:val="24"/>
          <w:szCs w:val="24"/>
        </w:rPr>
        <w:t xml:space="preserve"> The US wealth management industry is expected to reach $73.3 trillion in AUM by 2025, up 26.4% from $58 trillion in 2020. </w:t>
      </w:r>
    </w:p>
    <w:p w14:paraId="5DCBCE94"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t>Shift to digital platforms:</w:t>
      </w:r>
      <w:r w:rsidRPr="003D3B36">
        <w:rPr>
          <w:rFonts w:ascii="Times New Roman" w:hAnsi="Times New Roman" w:cs="Times New Roman"/>
          <w:sz w:val="24"/>
          <w:szCs w:val="24"/>
        </w:rPr>
        <w:t xml:space="preserve"> The share of global customers using fintech platforms for wealth management is expected to grow 7% from 2018 to 2022, while the share using commercial or retail banks will drop by 6% over the same period. </w:t>
      </w:r>
    </w:p>
    <w:p w14:paraId="6EC0F26F"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t>Importance of mobile experience:</w:t>
      </w:r>
      <w:r w:rsidRPr="003D3B36">
        <w:rPr>
          <w:rFonts w:ascii="Times New Roman" w:hAnsi="Times New Roman" w:cs="Times New Roman"/>
          <w:sz w:val="24"/>
          <w:szCs w:val="24"/>
        </w:rPr>
        <w:t xml:space="preserve"> Clients who engaged through a mobile experience were 3.5 times more likely to move assets than clients using other channels. However, only about 15% of wealth management clients logged into their accounts through mobile devices in the past 12 months, compared to 25% of banking clients in the past 90 days. </w:t>
      </w:r>
    </w:p>
    <w:p w14:paraId="7B217106"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lastRenderedPageBreak/>
        <w:t>Regulatory and technology pressures:</w:t>
      </w:r>
      <w:r w:rsidRPr="003D3B36">
        <w:rPr>
          <w:rFonts w:ascii="Times New Roman" w:hAnsi="Times New Roman" w:cs="Times New Roman"/>
          <w:sz w:val="24"/>
          <w:szCs w:val="24"/>
        </w:rPr>
        <w:t xml:space="preserve"> Regulatory expenses, technology, and office space account for nearly one-third of an asset manager's total budget, and nearly half of </w:t>
      </w:r>
      <w:r w:rsidR="006733F3">
        <w:rPr>
          <w:rFonts w:ascii="Times New Roman" w:hAnsi="Times New Roman" w:cs="Times New Roman"/>
          <w:sz w:val="24"/>
          <w:szCs w:val="24"/>
        </w:rPr>
        <w:t xml:space="preserve">the </w:t>
      </w:r>
      <w:r w:rsidRPr="003D3B36">
        <w:rPr>
          <w:rFonts w:ascii="Times New Roman" w:hAnsi="Times New Roman" w:cs="Times New Roman"/>
          <w:sz w:val="24"/>
          <w:szCs w:val="24"/>
        </w:rPr>
        <w:t xml:space="preserve">asset managers anticipate regulatory </w:t>
      </w:r>
      <w:r>
        <w:rPr>
          <w:rFonts w:ascii="Times New Roman" w:hAnsi="Times New Roman" w:cs="Times New Roman"/>
          <w:sz w:val="24"/>
          <w:szCs w:val="24"/>
        </w:rPr>
        <w:t>spending</w:t>
      </w:r>
      <w:r w:rsidRPr="003D3B36">
        <w:rPr>
          <w:rFonts w:ascii="Times New Roman" w:hAnsi="Times New Roman" w:cs="Times New Roman"/>
          <w:sz w:val="24"/>
          <w:szCs w:val="24"/>
        </w:rPr>
        <w:t xml:space="preserve"> to increase in the next two years. </w:t>
      </w:r>
    </w:p>
    <w:p w14:paraId="4CF9F82D"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t>Shift in client demographics:</w:t>
      </w:r>
      <w:r w:rsidRPr="003D3B36">
        <w:rPr>
          <w:rFonts w:ascii="Times New Roman" w:hAnsi="Times New Roman" w:cs="Times New Roman"/>
          <w:sz w:val="24"/>
          <w:szCs w:val="24"/>
        </w:rPr>
        <w:t xml:space="preserve"> Millennials are expected to hold five times as much wealth by 2030, and 47% are prepared to move to wealth management firms with enhanced digital platforms. </w:t>
      </w:r>
    </w:p>
    <w:p w14:paraId="2CB2C013" w14:textId="77777777" w:rsidR="003D3B36" w:rsidRDefault="003D3B36" w:rsidP="003D3B36">
      <w:pPr>
        <w:spacing w:line="276" w:lineRule="auto"/>
        <w:rPr>
          <w:rFonts w:ascii="Times New Roman" w:hAnsi="Times New Roman" w:cs="Times New Roman"/>
          <w:b/>
          <w:bCs/>
          <w:sz w:val="24"/>
          <w:szCs w:val="24"/>
          <w:u w:val="single"/>
        </w:rPr>
      </w:pPr>
      <w:r w:rsidRPr="003D3B36">
        <w:rPr>
          <w:rFonts w:ascii="Times New Roman" w:hAnsi="Times New Roman" w:cs="Times New Roman"/>
          <w:b/>
          <w:bCs/>
          <w:sz w:val="24"/>
          <w:szCs w:val="24"/>
        </w:rPr>
        <w:t xml:space="preserve">Importance of data and analytics: </w:t>
      </w:r>
      <w:r w:rsidRPr="003D3B36">
        <w:rPr>
          <w:rFonts w:ascii="Times New Roman" w:hAnsi="Times New Roman" w:cs="Times New Roman"/>
          <w:sz w:val="24"/>
          <w:szCs w:val="24"/>
        </w:rPr>
        <w:t>61% of wealth managers view analytics and creating insights as very important for their firm. </w:t>
      </w:r>
    </w:p>
    <w:p w14:paraId="607F57B1" w14:textId="77777777" w:rsidR="003D3B36" w:rsidRDefault="003D3B36" w:rsidP="003D3B36">
      <w:pPr>
        <w:spacing w:line="276" w:lineRule="auto"/>
        <w:rPr>
          <w:rFonts w:ascii="Times New Roman" w:hAnsi="Times New Roman" w:cs="Times New Roman"/>
          <w:sz w:val="24"/>
          <w:szCs w:val="24"/>
        </w:rPr>
      </w:pPr>
      <w:r w:rsidRPr="003D3B36">
        <w:rPr>
          <w:rFonts w:ascii="Times New Roman" w:hAnsi="Times New Roman" w:cs="Times New Roman"/>
          <w:b/>
          <w:bCs/>
          <w:sz w:val="24"/>
          <w:szCs w:val="24"/>
        </w:rPr>
        <w:t xml:space="preserve">Need for digital client engagement: </w:t>
      </w:r>
      <w:r w:rsidRPr="003D3B36">
        <w:rPr>
          <w:rFonts w:ascii="Times New Roman" w:hAnsi="Times New Roman" w:cs="Times New Roman"/>
          <w:sz w:val="24"/>
          <w:szCs w:val="24"/>
        </w:rPr>
        <w:t>50% of wealth managers say providing a more sophisticated digital experience is a challenge for their firm, and 86% consider servicing clients as a highly important digital capability to acquire. </w:t>
      </w:r>
    </w:p>
    <w:p w14:paraId="10540363" w14:textId="77777777" w:rsidR="006733F3" w:rsidRDefault="003D3B36" w:rsidP="006733F3">
      <w:pPr>
        <w:spacing w:line="276" w:lineRule="auto"/>
        <w:rPr>
          <w:rFonts w:ascii="Times New Roman" w:hAnsi="Times New Roman" w:cs="Times New Roman"/>
          <w:b/>
          <w:bCs/>
          <w:sz w:val="28"/>
          <w:szCs w:val="28"/>
          <w:u w:val="single"/>
        </w:rPr>
      </w:pPr>
      <w:r w:rsidRPr="003D3B36">
        <w:rPr>
          <w:rFonts w:ascii="Times New Roman" w:hAnsi="Times New Roman" w:cs="Times New Roman"/>
          <w:b/>
          <w:bCs/>
          <w:sz w:val="28"/>
          <w:szCs w:val="28"/>
          <w:u w:val="single"/>
        </w:rPr>
        <w:t>Top Wealth Management Firms</w:t>
      </w:r>
    </w:p>
    <w:p w14:paraId="02129787" w14:textId="77777777" w:rsidR="006733F3" w:rsidRPr="006733F3" w:rsidRDefault="006733F3" w:rsidP="006733F3">
      <w:pPr>
        <w:pStyle w:val="ListParagraph"/>
        <w:numPr>
          <w:ilvl w:val="0"/>
          <w:numId w:val="8"/>
        </w:numPr>
        <w:spacing w:line="276" w:lineRule="auto"/>
        <w:rPr>
          <w:rFonts w:ascii="Times New Roman" w:hAnsi="Times New Roman" w:cs="Times New Roman"/>
          <w:b/>
          <w:bCs/>
          <w:sz w:val="28"/>
          <w:szCs w:val="28"/>
          <w:u w:val="single"/>
        </w:rPr>
      </w:pPr>
      <w:r w:rsidRPr="006733F3">
        <w:rPr>
          <w:rFonts w:ascii="Times New Roman" w:hAnsi="Times New Roman" w:cs="Times New Roman"/>
          <w:sz w:val="24"/>
          <w:szCs w:val="24"/>
        </w:rPr>
        <w:t xml:space="preserve">There are 545 groups </w:t>
      </w:r>
      <w:r w:rsidR="003D3B36" w:rsidRPr="006733F3">
        <w:rPr>
          <w:rFonts w:ascii="Times New Roman" w:hAnsi="Times New Roman" w:cs="Times New Roman"/>
          <w:sz w:val="24"/>
          <w:szCs w:val="24"/>
        </w:rPr>
        <w:t>(Morgan Stanley Private Wealth Management) - $40.8 billion AUM, $5 million minimum account size</w:t>
      </w:r>
      <w:r w:rsidRPr="006733F3">
        <w:rPr>
          <w:rFonts w:ascii="Times New Roman" w:hAnsi="Times New Roman" w:cs="Times New Roman"/>
          <w:sz w:val="24"/>
          <w:szCs w:val="24"/>
        </w:rPr>
        <w:t>.</w:t>
      </w:r>
    </w:p>
    <w:p w14:paraId="1E4BD01D" w14:textId="77777777" w:rsidR="006733F3" w:rsidRPr="006733F3" w:rsidRDefault="003D3B36" w:rsidP="006733F3">
      <w:pPr>
        <w:pStyle w:val="ListParagraph"/>
        <w:numPr>
          <w:ilvl w:val="0"/>
          <w:numId w:val="8"/>
        </w:num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Jones Zafari Group (Merrill Private Wealth Management) - $25.6 billion AUM, $10 million minimum</w:t>
      </w:r>
      <w:r w:rsidR="006733F3">
        <w:rPr>
          <w:rFonts w:ascii="Times New Roman" w:hAnsi="Times New Roman" w:cs="Times New Roman"/>
          <w:sz w:val="24"/>
          <w:szCs w:val="24"/>
        </w:rPr>
        <w:t>.</w:t>
      </w:r>
    </w:p>
    <w:p w14:paraId="5D7BB99C" w14:textId="77777777" w:rsidR="006733F3" w:rsidRPr="006733F3" w:rsidRDefault="003D3B36" w:rsidP="006733F3">
      <w:pPr>
        <w:pStyle w:val="ListParagraph"/>
        <w:numPr>
          <w:ilvl w:val="0"/>
          <w:numId w:val="8"/>
        </w:num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The Polk Wealth Management Group - $34.2 billion AUM, $50 million minimum</w:t>
      </w:r>
      <w:r w:rsidR="006733F3">
        <w:rPr>
          <w:rFonts w:ascii="Times New Roman" w:hAnsi="Times New Roman" w:cs="Times New Roman"/>
          <w:sz w:val="24"/>
          <w:szCs w:val="24"/>
        </w:rPr>
        <w:t>.</w:t>
      </w:r>
    </w:p>
    <w:p w14:paraId="6E8C74AE" w14:textId="77777777" w:rsidR="006733F3" w:rsidRPr="006733F3" w:rsidRDefault="003D3B36" w:rsidP="006733F3">
      <w:pPr>
        <w:pStyle w:val="ListParagraph"/>
        <w:numPr>
          <w:ilvl w:val="0"/>
          <w:numId w:val="8"/>
        </w:num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 xml:space="preserve">Hollenbaugh Rukeyser </w:t>
      </w:r>
      <w:proofErr w:type="spellStart"/>
      <w:r w:rsidRPr="006733F3">
        <w:rPr>
          <w:rFonts w:ascii="Times New Roman" w:hAnsi="Times New Roman" w:cs="Times New Roman"/>
          <w:sz w:val="24"/>
          <w:szCs w:val="24"/>
        </w:rPr>
        <w:t>Safro</w:t>
      </w:r>
      <w:proofErr w:type="spellEnd"/>
      <w:r w:rsidRPr="006733F3">
        <w:rPr>
          <w:rFonts w:ascii="Times New Roman" w:hAnsi="Times New Roman" w:cs="Times New Roman"/>
          <w:sz w:val="24"/>
          <w:szCs w:val="24"/>
        </w:rPr>
        <w:t xml:space="preserve"> Williams - $5.1 billion AUM, $10 million minimum</w:t>
      </w:r>
      <w:r w:rsidR="006733F3">
        <w:rPr>
          <w:rFonts w:ascii="Times New Roman" w:hAnsi="Times New Roman" w:cs="Times New Roman"/>
          <w:sz w:val="24"/>
          <w:szCs w:val="24"/>
        </w:rPr>
        <w:t>.</w:t>
      </w:r>
    </w:p>
    <w:p w14:paraId="1D651D57" w14:textId="77777777" w:rsidR="003D3B36" w:rsidRPr="006733F3" w:rsidRDefault="003D3B36" w:rsidP="006733F3">
      <w:pPr>
        <w:pStyle w:val="ListParagraph"/>
        <w:numPr>
          <w:ilvl w:val="0"/>
          <w:numId w:val="8"/>
        </w:num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The Erdmann Group - $12.6 billion AUM, $2.5 million minimum</w:t>
      </w:r>
      <w:r w:rsidR="006733F3">
        <w:rPr>
          <w:rFonts w:ascii="Times New Roman" w:hAnsi="Times New Roman" w:cs="Times New Roman"/>
          <w:sz w:val="24"/>
          <w:szCs w:val="24"/>
        </w:rPr>
        <w:t>.</w:t>
      </w:r>
    </w:p>
    <w:p w14:paraId="4B235C42" w14:textId="77777777" w:rsidR="006733F3" w:rsidRDefault="006733F3" w:rsidP="003D3B36">
      <w:pPr>
        <w:spacing w:after="0" w:line="240" w:lineRule="auto"/>
        <w:rPr>
          <w:rFonts w:ascii="Times New Roman" w:hAnsi="Times New Roman" w:cs="Times New Roman"/>
          <w:sz w:val="24"/>
          <w:szCs w:val="24"/>
        </w:rPr>
      </w:pPr>
    </w:p>
    <w:p w14:paraId="26973F06" w14:textId="77777777" w:rsidR="003D3B36" w:rsidRDefault="003D3B36" w:rsidP="006733F3">
      <w:pPr>
        <w:spacing w:after="0" w:line="240" w:lineRule="auto"/>
        <w:rPr>
          <w:rFonts w:ascii="Times New Roman" w:hAnsi="Times New Roman" w:cs="Times New Roman"/>
          <w:sz w:val="24"/>
          <w:szCs w:val="24"/>
        </w:rPr>
      </w:pPr>
      <w:r w:rsidRPr="003D3B36">
        <w:rPr>
          <w:rFonts w:ascii="Times New Roman" w:hAnsi="Times New Roman" w:cs="Times New Roman"/>
          <w:sz w:val="24"/>
          <w:szCs w:val="24"/>
        </w:rPr>
        <w:t>These firms provide a range of wealth management services including financial planning, investment management, tax planning, and estate planning for high-net-worth and ultra-high-net-worth clients.</w:t>
      </w:r>
    </w:p>
    <w:p w14:paraId="13598400" w14:textId="77777777" w:rsidR="006733F3" w:rsidRDefault="006733F3" w:rsidP="006733F3">
      <w:pPr>
        <w:spacing w:after="0" w:line="240" w:lineRule="auto"/>
        <w:rPr>
          <w:rFonts w:ascii="Times New Roman" w:hAnsi="Times New Roman" w:cs="Times New Roman"/>
          <w:sz w:val="24"/>
          <w:szCs w:val="24"/>
        </w:rPr>
      </w:pPr>
    </w:p>
    <w:p w14:paraId="6C29BE07" w14:textId="77777777" w:rsidR="006733F3" w:rsidRDefault="006733F3" w:rsidP="006733F3">
      <w:p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In summary, the US wealth management industry is a significant and growing part of the banking system, with assets under management (AUM) expected to reach $73.3 trillion by 2025. Key trends driving digital transformation in the industry include the shift to digital platforms, the importance of mobile experiences, regulatory and technology pressures, changing client demographics, the need for data and analytics, and the demand for enhanced digital client engagement.</w:t>
      </w:r>
    </w:p>
    <w:p w14:paraId="186BFE11" w14:textId="77777777" w:rsidR="006733F3" w:rsidRDefault="006733F3" w:rsidP="006733F3">
      <w:pPr>
        <w:spacing w:after="0" w:line="240" w:lineRule="auto"/>
        <w:rPr>
          <w:rFonts w:ascii="Times New Roman" w:hAnsi="Times New Roman" w:cs="Times New Roman"/>
          <w:sz w:val="24"/>
          <w:szCs w:val="24"/>
        </w:rPr>
      </w:pPr>
    </w:p>
    <w:p w14:paraId="01FE9ED5" w14:textId="77777777" w:rsidR="006733F3" w:rsidRDefault="006733F3" w:rsidP="006733F3">
      <w:p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 xml:space="preserve">The top wealth management firms in the US include 545 Group (Morgan Stanley Private Wealth Management), Jones Zafari Group (Merrill Private Wealth Management), The Polk Wealth Management Group, Hollenbaugh Rukeyser </w:t>
      </w:r>
      <w:proofErr w:type="spellStart"/>
      <w:r w:rsidRPr="006733F3">
        <w:rPr>
          <w:rFonts w:ascii="Times New Roman" w:hAnsi="Times New Roman" w:cs="Times New Roman"/>
          <w:sz w:val="24"/>
          <w:szCs w:val="24"/>
        </w:rPr>
        <w:t>Safro</w:t>
      </w:r>
      <w:proofErr w:type="spellEnd"/>
      <w:r w:rsidRPr="006733F3">
        <w:rPr>
          <w:rFonts w:ascii="Times New Roman" w:hAnsi="Times New Roman" w:cs="Times New Roman"/>
          <w:sz w:val="24"/>
          <w:szCs w:val="24"/>
        </w:rPr>
        <w:t xml:space="preserve"> Williams, and The Erdmann Group. These firms provide a range of wealth management services for high-net-worth and ultra-high-net-worth clients, with AUM ranging from $5.1 billion to $40.8 billion and minimum account sizes from $2.5 million to $50 million.</w:t>
      </w:r>
    </w:p>
    <w:p w14:paraId="201FFDE3" w14:textId="77777777" w:rsidR="006733F3" w:rsidRDefault="006733F3" w:rsidP="006733F3">
      <w:pPr>
        <w:spacing w:after="0" w:line="240" w:lineRule="auto"/>
        <w:rPr>
          <w:rFonts w:ascii="Times New Roman" w:hAnsi="Times New Roman" w:cs="Times New Roman"/>
          <w:sz w:val="24"/>
          <w:szCs w:val="24"/>
        </w:rPr>
      </w:pPr>
    </w:p>
    <w:p w14:paraId="065BC344" w14:textId="77777777" w:rsidR="006733F3" w:rsidRPr="003D3B36" w:rsidRDefault="006733F3" w:rsidP="006733F3">
      <w:pPr>
        <w:spacing w:after="0" w:line="240" w:lineRule="auto"/>
        <w:rPr>
          <w:rFonts w:ascii="Times New Roman" w:hAnsi="Times New Roman" w:cs="Times New Roman"/>
          <w:sz w:val="24"/>
          <w:szCs w:val="24"/>
        </w:rPr>
      </w:pPr>
      <w:r w:rsidRPr="006733F3">
        <w:rPr>
          <w:rFonts w:ascii="Times New Roman" w:hAnsi="Times New Roman" w:cs="Times New Roman"/>
          <w:sz w:val="24"/>
          <w:szCs w:val="24"/>
        </w:rPr>
        <w:t>Overall, the US wealth management industry is undergoing significant digital transformation to meet the evolving needs and expectations of its client base, while also navigating regulatory and competitive pressures.</w:t>
      </w:r>
    </w:p>
    <w:sectPr w:rsidR="006733F3" w:rsidRPr="003D3B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81B93"/>
    <w:multiLevelType w:val="hybridMultilevel"/>
    <w:tmpl w:val="1A082B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D8458F"/>
    <w:multiLevelType w:val="multilevel"/>
    <w:tmpl w:val="A9CC9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2C13DF"/>
    <w:multiLevelType w:val="hybridMultilevel"/>
    <w:tmpl w:val="AEEAF200"/>
    <w:lvl w:ilvl="0" w:tplc="72361902">
      <w:start w:val="54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EA4B62"/>
    <w:multiLevelType w:val="multilevel"/>
    <w:tmpl w:val="4AB2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66380"/>
    <w:multiLevelType w:val="hybridMultilevel"/>
    <w:tmpl w:val="1B08636A"/>
    <w:lvl w:ilvl="0" w:tplc="FFF05430">
      <w:start w:val="54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D9E7975"/>
    <w:multiLevelType w:val="multilevel"/>
    <w:tmpl w:val="B3764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E1971DC"/>
    <w:multiLevelType w:val="hybridMultilevel"/>
    <w:tmpl w:val="2408CD64"/>
    <w:lvl w:ilvl="0" w:tplc="C8C01676">
      <w:start w:val="545"/>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552B07"/>
    <w:multiLevelType w:val="hybridMultilevel"/>
    <w:tmpl w:val="AA2AA2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60821935">
    <w:abstractNumId w:val="1"/>
  </w:num>
  <w:num w:numId="2" w16cid:durableId="664016946">
    <w:abstractNumId w:val="7"/>
  </w:num>
  <w:num w:numId="3" w16cid:durableId="1445689685">
    <w:abstractNumId w:val="5"/>
  </w:num>
  <w:num w:numId="4" w16cid:durableId="300887045">
    <w:abstractNumId w:val="3"/>
  </w:num>
  <w:num w:numId="5" w16cid:durableId="317345032">
    <w:abstractNumId w:val="4"/>
  </w:num>
  <w:num w:numId="6" w16cid:durableId="1449663407">
    <w:abstractNumId w:val="2"/>
  </w:num>
  <w:num w:numId="7" w16cid:durableId="2018997167">
    <w:abstractNumId w:val="6"/>
  </w:num>
  <w:num w:numId="8" w16cid:durableId="146946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3B36"/>
    <w:rsid w:val="00153A5A"/>
    <w:rsid w:val="003D3B36"/>
    <w:rsid w:val="006733F3"/>
    <w:rsid w:val="009A28A3"/>
    <w:rsid w:val="00DB07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59D3107"/>
  <w15:chartTrackingRefBased/>
  <w15:docId w15:val="{07495CFF-565F-499D-93B7-DB02D28359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D3B36"/>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3B36"/>
    <w:pPr>
      <w:ind w:left="720"/>
      <w:contextualSpacing/>
    </w:pPr>
  </w:style>
  <w:style w:type="character" w:customStyle="1" w:styleId="Heading2Char">
    <w:name w:val="Heading 2 Char"/>
    <w:basedOn w:val="DefaultParagraphFont"/>
    <w:link w:val="Heading2"/>
    <w:uiPriority w:val="9"/>
    <w:rsid w:val="003D3B36"/>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31896">
      <w:bodyDiv w:val="1"/>
      <w:marLeft w:val="0"/>
      <w:marRight w:val="0"/>
      <w:marTop w:val="0"/>
      <w:marBottom w:val="0"/>
      <w:divBdr>
        <w:top w:val="none" w:sz="0" w:space="0" w:color="auto"/>
        <w:left w:val="none" w:sz="0" w:space="0" w:color="auto"/>
        <w:bottom w:val="none" w:sz="0" w:space="0" w:color="auto"/>
        <w:right w:val="none" w:sz="0" w:space="0" w:color="auto"/>
      </w:divBdr>
    </w:div>
    <w:div w:id="81925360">
      <w:bodyDiv w:val="1"/>
      <w:marLeft w:val="0"/>
      <w:marRight w:val="0"/>
      <w:marTop w:val="0"/>
      <w:marBottom w:val="0"/>
      <w:divBdr>
        <w:top w:val="none" w:sz="0" w:space="0" w:color="auto"/>
        <w:left w:val="none" w:sz="0" w:space="0" w:color="auto"/>
        <w:bottom w:val="none" w:sz="0" w:space="0" w:color="auto"/>
        <w:right w:val="none" w:sz="0" w:space="0" w:color="auto"/>
      </w:divBdr>
      <w:divsChild>
        <w:div w:id="1646860798">
          <w:marLeft w:val="0"/>
          <w:marRight w:val="0"/>
          <w:marTop w:val="0"/>
          <w:marBottom w:val="0"/>
          <w:divBdr>
            <w:top w:val="single" w:sz="2" w:space="0" w:color="E5E7EB"/>
            <w:left w:val="single" w:sz="2" w:space="0" w:color="E5E7EB"/>
            <w:bottom w:val="single" w:sz="2" w:space="0" w:color="E5E7EB"/>
            <w:right w:val="single" w:sz="2" w:space="0" w:color="E5E7EB"/>
          </w:divBdr>
          <w:divsChild>
            <w:div w:id="865366320">
              <w:marLeft w:val="0"/>
              <w:marRight w:val="0"/>
              <w:marTop w:val="0"/>
              <w:marBottom w:val="0"/>
              <w:divBdr>
                <w:top w:val="none" w:sz="0" w:space="0" w:color="auto"/>
                <w:left w:val="none" w:sz="0" w:space="0" w:color="auto"/>
                <w:bottom w:val="none" w:sz="0" w:space="0" w:color="auto"/>
                <w:right w:val="none" w:sz="0" w:space="0" w:color="auto"/>
              </w:divBdr>
              <w:divsChild>
                <w:div w:id="911164728">
                  <w:marLeft w:val="0"/>
                  <w:marRight w:val="0"/>
                  <w:marTop w:val="0"/>
                  <w:marBottom w:val="0"/>
                  <w:divBdr>
                    <w:top w:val="none" w:sz="0" w:space="0" w:color="auto"/>
                    <w:left w:val="none" w:sz="0" w:space="0" w:color="auto"/>
                    <w:bottom w:val="none" w:sz="0" w:space="0" w:color="auto"/>
                    <w:right w:val="none" w:sz="0" w:space="0" w:color="auto"/>
                  </w:divBdr>
                  <w:divsChild>
                    <w:div w:id="1420523016">
                      <w:marLeft w:val="0"/>
                      <w:marRight w:val="0"/>
                      <w:marTop w:val="0"/>
                      <w:marBottom w:val="0"/>
                      <w:divBdr>
                        <w:top w:val="single" w:sz="2" w:space="0" w:color="E5E7EB"/>
                        <w:left w:val="single" w:sz="2" w:space="0" w:color="E5E7EB"/>
                        <w:bottom w:val="single" w:sz="2" w:space="0" w:color="E5E7EB"/>
                        <w:right w:val="single" w:sz="2" w:space="0" w:color="E5E7EB"/>
                      </w:divBdr>
                      <w:divsChild>
                        <w:div w:id="330254643">
                          <w:marLeft w:val="0"/>
                          <w:marRight w:val="0"/>
                          <w:marTop w:val="0"/>
                          <w:marBottom w:val="0"/>
                          <w:divBdr>
                            <w:top w:val="single" w:sz="2" w:space="0" w:color="E5E7EB"/>
                            <w:left w:val="single" w:sz="2" w:space="0" w:color="E5E7EB"/>
                            <w:bottom w:val="single" w:sz="2" w:space="0" w:color="E5E7EB"/>
                            <w:right w:val="single" w:sz="2" w:space="0" w:color="E5E7EB"/>
                          </w:divBdr>
                          <w:divsChild>
                            <w:div w:id="426317416">
                              <w:marLeft w:val="0"/>
                              <w:marRight w:val="0"/>
                              <w:marTop w:val="0"/>
                              <w:marBottom w:val="0"/>
                              <w:divBdr>
                                <w:top w:val="single" w:sz="2" w:space="0" w:color="E5E7EB"/>
                                <w:left w:val="single" w:sz="2" w:space="0" w:color="E5E7EB"/>
                                <w:bottom w:val="single" w:sz="2" w:space="0" w:color="E5E7EB"/>
                                <w:right w:val="single" w:sz="2" w:space="0" w:color="E5E7EB"/>
                              </w:divBdr>
                              <w:divsChild>
                                <w:div w:id="1891066267">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2055813896">
                  <w:marLeft w:val="0"/>
                  <w:marRight w:val="0"/>
                  <w:marTop w:val="120"/>
                  <w:marBottom w:val="0"/>
                  <w:divBdr>
                    <w:top w:val="none" w:sz="0" w:space="0" w:color="auto"/>
                    <w:left w:val="none" w:sz="0" w:space="0" w:color="auto"/>
                    <w:bottom w:val="none" w:sz="0" w:space="0" w:color="auto"/>
                    <w:right w:val="none" w:sz="0" w:space="0" w:color="auto"/>
                  </w:divBdr>
                  <w:divsChild>
                    <w:div w:id="1869952597">
                      <w:marLeft w:val="-120"/>
                      <w:marRight w:val="0"/>
                      <w:marTop w:val="0"/>
                      <w:marBottom w:val="0"/>
                      <w:divBdr>
                        <w:top w:val="single" w:sz="2" w:space="0" w:color="E5E7EB"/>
                        <w:left w:val="single" w:sz="2" w:space="0" w:color="E5E7EB"/>
                        <w:bottom w:val="single" w:sz="2" w:space="0" w:color="E5E7EB"/>
                        <w:right w:val="single" w:sz="2" w:space="0" w:color="E5E7EB"/>
                      </w:divBdr>
                      <w:divsChild>
                        <w:div w:id="1853451057">
                          <w:marLeft w:val="0"/>
                          <w:marRight w:val="0"/>
                          <w:marTop w:val="0"/>
                          <w:marBottom w:val="0"/>
                          <w:divBdr>
                            <w:top w:val="single" w:sz="2" w:space="0" w:color="E5E7EB"/>
                            <w:left w:val="single" w:sz="2" w:space="0" w:color="E5E7EB"/>
                            <w:bottom w:val="single" w:sz="2" w:space="0" w:color="E5E7EB"/>
                            <w:right w:val="single" w:sz="2" w:space="0" w:color="E5E7EB"/>
                          </w:divBdr>
                          <w:divsChild>
                            <w:div w:id="2145734588">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2077587200">
                          <w:marLeft w:val="0"/>
                          <w:marRight w:val="0"/>
                          <w:marTop w:val="0"/>
                          <w:marBottom w:val="0"/>
                          <w:divBdr>
                            <w:top w:val="single" w:sz="2" w:space="0" w:color="E5E7EB"/>
                            <w:left w:val="single" w:sz="2" w:space="0" w:color="E5E7EB"/>
                            <w:bottom w:val="single" w:sz="2" w:space="0" w:color="E5E7EB"/>
                            <w:right w:val="single" w:sz="2" w:space="0" w:color="E5E7EB"/>
                          </w:divBdr>
                          <w:divsChild>
                            <w:div w:id="144457088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102698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746</Words>
  <Characters>4119</Characters>
  <Application>Microsoft Office Word</Application>
  <DocSecurity>0</DocSecurity>
  <Lines>79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Venuganali VV</dc:creator>
  <cp:keywords/>
  <dc:description/>
  <cp:lastModifiedBy>Venuganali VV</cp:lastModifiedBy>
  <cp:revision>1</cp:revision>
  <dcterms:created xsi:type="dcterms:W3CDTF">2024-06-26T10:56:00Z</dcterms:created>
  <dcterms:modified xsi:type="dcterms:W3CDTF">2024-06-26T11:12:00Z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50fc64b5-76a9-4710-85de-0b3aa4f14a50</vt:lpwstr>
  </property>
</Properties>
</file>