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9DCD4AD" w14:textId="77777777" w:rsidR="00C96C79" w:rsidRDefault="00C96C79">
      <w:pPr>
        <w:shd w:val="clear" w:color="auto" w:fill="EFF6FF"/>
        <w:divId w:val="1455757850"/>
        <w:rPr>
          <w:rFonts w:ascii="Segoe UI" w:eastAsia="Times New Roman" w:hAnsi="Segoe UI" w:cs="Segoe UI"/>
          <w:b/>
          <w:bCs/>
          <w:caps/>
          <w:color w:val="1D4ED8"/>
          <w:spacing w:val="9"/>
          <w:sz w:val="17"/>
          <w:szCs w:val="17"/>
          <w:lang w:val="en"/>
        </w:rPr>
      </w:pPr>
      <w:r>
        <w:rPr>
          <w:rFonts w:ascii="Segoe UI" w:eastAsia="Times New Roman" w:hAnsi="Segoe UI" w:cs="Segoe UI"/>
          <w:b/>
          <w:bCs/>
          <w:caps/>
          <w:color w:val="1D4ED8"/>
          <w:spacing w:val="9"/>
          <w:sz w:val="17"/>
          <w:szCs w:val="17"/>
          <w:lang w:val="en"/>
        </w:rPr>
        <w:t>Engineering Excellence Expo 2026 • Architectural Case Study</w:t>
      </w:r>
    </w:p>
    <w:p w14:paraId="67D7CD88" w14:textId="77777777" w:rsidR="00C96C79" w:rsidRDefault="00C96C79">
      <w:pPr>
        <w:shd w:val="clear" w:color="auto" w:fill="F8FAFC"/>
        <w:divId w:val="1873301792"/>
        <w:rPr>
          <w:rFonts w:ascii="Segoe UI" w:eastAsia="Times New Roman" w:hAnsi="Segoe UI" w:cs="Segoe UI"/>
          <w:b/>
          <w:bCs/>
          <w:color w:val="0F172A"/>
          <w:sz w:val="38"/>
          <w:szCs w:val="3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38"/>
          <w:szCs w:val="38"/>
          <w:lang w:val="en"/>
        </w:rPr>
        <w:t>Enterprise Autonomous ITSM Platform &amp; Agentic SRE Control Tower</w:t>
      </w:r>
    </w:p>
    <w:p w14:paraId="5CF4CEB2" w14:textId="77777777" w:rsidR="00C96C79" w:rsidRDefault="00C96C79">
      <w:pPr>
        <w:shd w:val="clear" w:color="auto" w:fill="F8FAFC"/>
        <w:divId w:val="1551840120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>Comprehensive Engineering Case Study: Systemic Pain Points vs. Transformative Value Delivered, Decoupled Architecture, Tooling Breakdown, and Autonomous NexaCore Incident Resolution</w:t>
      </w:r>
    </w:p>
    <w:p w14:paraId="36AA58E8" w14:textId="77777777" w:rsidR="00C96C79" w:rsidRDefault="00C96C79">
      <w:pPr>
        <w:shd w:val="clear" w:color="auto" w:fill="F8FAFC"/>
        <w:divId w:val="293412828"/>
        <w:rPr>
          <w:rFonts w:ascii="Segoe UI" w:eastAsia="Times New Roman" w:hAnsi="Segoe UI" w:cs="Segoe UI"/>
          <w:color w:val="64748B"/>
          <w:sz w:val="17"/>
          <w:szCs w:val="17"/>
          <w:lang w:val="en"/>
        </w:rPr>
      </w:pPr>
      <w:r>
        <w:rPr>
          <w:rStyle w:val="Strong"/>
          <w:rFonts w:ascii="Segoe UI" w:eastAsia="Times New Roman" w:hAnsi="Segoe UI" w:cs="Segoe UI"/>
          <w:color w:val="64748B"/>
          <w:sz w:val="17"/>
          <w:szCs w:val="17"/>
          <w:lang w:val="en"/>
        </w:rPr>
        <w:t>Architecture:</w:t>
      </w:r>
      <w:r>
        <w:rPr>
          <w:rFonts w:ascii="Segoe UI" w:eastAsia="Times New Roman" w:hAnsi="Segoe UI" w:cs="Segoe UI"/>
          <w:color w:val="64748B"/>
          <w:sz w:val="17"/>
          <w:szCs w:val="17"/>
          <w:lang w:val="en"/>
        </w:rPr>
        <w:t xml:space="preserve"> Decoupled System of Record &amp; AI Control Plane  |  </w:t>
      </w:r>
      <w:r>
        <w:rPr>
          <w:rStyle w:val="Strong"/>
          <w:rFonts w:ascii="Segoe UI" w:eastAsia="Times New Roman" w:hAnsi="Segoe UI" w:cs="Segoe UI"/>
          <w:color w:val="64748B"/>
          <w:sz w:val="17"/>
          <w:szCs w:val="17"/>
          <w:lang w:val="en"/>
        </w:rPr>
        <w:t>Models:</w:t>
      </w:r>
      <w:r>
        <w:rPr>
          <w:rFonts w:ascii="Segoe UI" w:eastAsia="Times New Roman" w:hAnsi="Segoe UI" w:cs="Segoe UI"/>
          <w:color w:val="64748B"/>
          <w:sz w:val="17"/>
          <w:szCs w:val="17"/>
          <w:lang w:val="en"/>
        </w:rPr>
        <w:t xml:space="preserve"> NVIDIA Nemotron 3.5, Llama 3.3, DeepSeek R1  |  </w:t>
      </w:r>
      <w:r>
        <w:rPr>
          <w:rStyle w:val="Strong"/>
          <w:rFonts w:ascii="Segoe UI" w:eastAsia="Times New Roman" w:hAnsi="Segoe UI" w:cs="Segoe UI"/>
          <w:color w:val="64748B"/>
          <w:sz w:val="17"/>
          <w:szCs w:val="17"/>
          <w:lang w:val="en"/>
        </w:rPr>
        <w:t>Event:</w:t>
      </w:r>
      <w:r>
        <w:rPr>
          <w:rFonts w:ascii="Segoe UI" w:eastAsia="Times New Roman" w:hAnsi="Segoe UI" w:cs="Segoe UI"/>
          <w:color w:val="64748B"/>
          <w:sz w:val="17"/>
          <w:szCs w:val="17"/>
          <w:lang w:val="en"/>
        </w:rPr>
        <w:t xml:space="preserve"> Engineering Excellence Expo 2026 </w:t>
      </w:r>
    </w:p>
    <w:p w14:paraId="402198BE" w14:textId="77777777" w:rsidR="00C96C79" w:rsidRDefault="00C96C79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Executive Summary &amp; Core Value Metrics</w:t>
      </w:r>
    </w:p>
    <w:p w14:paraId="63ED9068" w14:textId="77777777" w:rsidR="00C96C79" w:rsidRDefault="00C96C79">
      <w:pPr>
        <w:pStyle w:val="NormalWeb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 xml:space="preserve">Enterprise IT operations face a critical scalability bottleneck: routine infrastructure incidents consume hours of manual Tier-1/Tier-2 engineering time. Traditional approaches rely on manual ticket classification, static wiki documentation, and ad-hoc terminal debugging across distributed infrastructure. </w:t>
      </w:r>
    </w:p>
    <w:p w14:paraId="2BC9C863" w14:textId="77777777" w:rsidR="00C96C79" w:rsidRDefault="00C96C79">
      <w:pPr>
        <w:pStyle w:val="NormalWeb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 xml:space="preserve">The </w:t>
      </w:r>
      <w:r>
        <w:rPr>
          <w:rStyle w:val="Strong"/>
          <w:rFonts w:ascii="Segoe UI" w:hAnsi="Segoe UI" w:cs="Segoe UI"/>
          <w:sz w:val="20"/>
          <w:szCs w:val="20"/>
          <w:lang w:val="en"/>
        </w:rPr>
        <w:t>Enterprise Autonomous ITSM Platform &amp; Agentic SRE Control Tower</w:t>
      </w:r>
      <w:r>
        <w:rPr>
          <w:rFonts w:ascii="Segoe UI" w:hAnsi="Segoe UI" w:cs="Segoe UI"/>
          <w:sz w:val="20"/>
          <w:szCs w:val="20"/>
          <w:lang w:val="en"/>
        </w:rPr>
        <w:t xml:space="preserve"> eliminates this operational bottleneck. By decoupling the core </w:t>
      </w:r>
      <w:r>
        <w:rPr>
          <w:rStyle w:val="Strong"/>
          <w:rFonts w:ascii="Segoe UI" w:hAnsi="Segoe UI" w:cs="Segoe UI"/>
          <w:sz w:val="20"/>
          <w:szCs w:val="20"/>
          <w:lang w:val="en"/>
        </w:rPr>
        <w:t>ServiceNow-style ITIL System of Record</w:t>
      </w:r>
      <w:r>
        <w:rPr>
          <w:rFonts w:ascii="Segoe UI" w:hAnsi="Segoe UI" w:cs="Segoe UI"/>
          <w:sz w:val="20"/>
          <w:szCs w:val="20"/>
          <w:lang w:val="en"/>
        </w:rPr>
        <w:t xml:space="preserve"> from an autonomous </w:t>
      </w:r>
      <w:r>
        <w:rPr>
          <w:rStyle w:val="Strong"/>
          <w:rFonts w:ascii="Segoe UI" w:hAnsi="Segoe UI" w:cs="Segoe UI"/>
          <w:sz w:val="20"/>
          <w:szCs w:val="20"/>
          <w:lang w:val="en"/>
        </w:rPr>
        <w:t>NVIDIA NIM-powered AI Control Plane</w:t>
      </w:r>
      <w:r>
        <w:rPr>
          <w:rFonts w:ascii="Segoe UI" w:hAnsi="Segoe UI" w:cs="Segoe UI"/>
          <w:sz w:val="20"/>
          <w:szCs w:val="20"/>
          <w:lang w:val="en"/>
        </w:rPr>
        <w:t xml:space="preserve">, the platform autonomously triages, investigates, remediates, and verifies infrastructure failures in under </w:t>
      </w:r>
      <w:r>
        <w:rPr>
          <w:rStyle w:val="Strong"/>
          <w:rFonts w:ascii="Segoe UI" w:hAnsi="Segoe UI" w:cs="Segoe UI"/>
          <w:sz w:val="20"/>
          <w:szCs w:val="20"/>
          <w:lang w:val="en"/>
        </w:rPr>
        <w:t>60 seconds</w:t>
      </w:r>
      <w:r>
        <w:rPr>
          <w:rFonts w:ascii="Segoe UI" w:hAnsi="Segoe UI" w:cs="Segoe UI"/>
          <w:sz w:val="20"/>
          <w:szCs w:val="20"/>
          <w:lang w:val="en"/>
        </w:rPr>
        <w:t xml:space="preserve">. Crucially, it guarantees enterprise safety through live diagnostic sandboxing, pre-execution human approval cards, in-guest terminal proof verification, and dynamic self-learning knowledge synthesis.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245"/>
        <w:gridCol w:w="2245"/>
        <w:gridCol w:w="2260"/>
      </w:tblGrid>
      <w:tr w:rsidR="00000000" w14:paraId="34CAB6A4" w14:textId="77777777">
        <w:trPr>
          <w:tblCellSpacing w:w="15" w:type="dxa"/>
        </w:trPr>
        <w:tc>
          <w:tcPr>
            <w:tcW w:w="1250" w:type="pct"/>
            <w:tcBorders>
              <w:top w:val="single" w:sz="18" w:space="0" w:color="1D4ED8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7719594D" w14:textId="77777777" w:rsidR="00C96C79" w:rsidRDefault="00C96C79">
            <w:pPr>
              <w:spacing w:before="270" w:after="270"/>
              <w:jc w:val="center"/>
              <w:divId w:val="839391759"/>
              <w:rPr>
                <w:rFonts w:ascii="Segoe UI" w:eastAsia="Times New Roman" w:hAnsi="Segoe UI" w:cs="Segoe UI"/>
                <w:b/>
                <w:bCs/>
                <w:color w:val="1D4ED8"/>
                <w:sz w:val="30"/>
                <w:szCs w:val="3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D4ED8"/>
                <w:sz w:val="30"/>
                <w:szCs w:val="30"/>
              </w:rPr>
              <w:t>&gt;90%</w:t>
            </w:r>
          </w:p>
          <w:p w14:paraId="2283C8EC" w14:textId="77777777" w:rsidR="00C96C79" w:rsidRDefault="00C96C79">
            <w:pPr>
              <w:spacing w:before="270" w:after="270"/>
              <w:jc w:val="center"/>
              <w:divId w:val="1393891258"/>
              <w:rPr>
                <w:rFonts w:ascii="Segoe UI" w:eastAsia="Times New Roman" w:hAnsi="Segoe UI" w:cs="Segoe UI"/>
                <w:b/>
                <w:bCs/>
                <w:color w:val="0F172A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7"/>
                <w:szCs w:val="17"/>
              </w:rPr>
              <w:t>MTTR Reduction</w:t>
            </w:r>
          </w:p>
          <w:p w14:paraId="34BFD995" w14:textId="77777777" w:rsidR="00C96C79" w:rsidRDefault="00C96C79">
            <w:pPr>
              <w:spacing w:before="270" w:after="270"/>
              <w:jc w:val="center"/>
              <w:divId w:val="1532378315"/>
              <w:rPr>
                <w:rFonts w:ascii="Segoe UI" w:eastAsia="Times New Roman" w:hAnsi="Segoe UI" w:cs="Segoe UI"/>
                <w:color w:val="64748B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64748B"/>
                <w:sz w:val="15"/>
                <w:szCs w:val="15"/>
              </w:rPr>
              <w:t>From 45 mins to &lt;60s</w:t>
            </w:r>
          </w:p>
        </w:tc>
        <w:tc>
          <w:tcPr>
            <w:tcW w:w="1250" w:type="pct"/>
            <w:tcBorders>
              <w:top w:val="single" w:sz="18" w:space="0" w:color="1D4ED8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3F0AE66C" w14:textId="77777777" w:rsidR="00C96C79" w:rsidRDefault="00C96C79">
            <w:pPr>
              <w:spacing w:before="270" w:after="270"/>
              <w:jc w:val="center"/>
              <w:divId w:val="1450003027"/>
              <w:rPr>
                <w:rFonts w:ascii="Segoe UI" w:eastAsia="Times New Roman" w:hAnsi="Segoe UI" w:cs="Segoe UI"/>
                <w:b/>
                <w:bCs/>
                <w:color w:val="1D4ED8"/>
                <w:sz w:val="30"/>
                <w:szCs w:val="3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D4ED8"/>
                <w:sz w:val="30"/>
                <w:szCs w:val="30"/>
              </w:rPr>
              <w:t>&gt;95%</w:t>
            </w:r>
          </w:p>
          <w:p w14:paraId="2036870A" w14:textId="77777777" w:rsidR="00C96C79" w:rsidRDefault="00C96C79">
            <w:pPr>
              <w:spacing w:before="270" w:after="270"/>
              <w:jc w:val="center"/>
              <w:divId w:val="2101097789"/>
              <w:rPr>
                <w:rFonts w:ascii="Segoe UI" w:eastAsia="Times New Roman" w:hAnsi="Segoe UI" w:cs="Segoe UI"/>
                <w:b/>
                <w:bCs/>
                <w:color w:val="0F172A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7"/>
                <w:szCs w:val="17"/>
              </w:rPr>
              <w:t>Triage Precision</w:t>
            </w:r>
          </w:p>
          <w:p w14:paraId="66E7613F" w14:textId="77777777" w:rsidR="00C96C79" w:rsidRDefault="00C96C79">
            <w:pPr>
              <w:spacing w:before="270" w:after="270"/>
              <w:jc w:val="center"/>
              <w:divId w:val="46028023"/>
              <w:rPr>
                <w:rFonts w:ascii="Segoe UI" w:eastAsia="Times New Roman" w:hAnsi="Segoe UI" w:cs="Segoe UI"/>
                <w:color w:val="64748B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64748B"/>
                <w:sz w:val="15"/>
                <w:szCs w:val="15"/>
              </w:rPr>
              <w:t>1,180+ Precedents Grounded</w:t>
            </w:r>
          </w:p>
        </w:tc>
        <w:tc>
          <w:tcPr>
            <w:tcW w:w="1250" w:type="pct"/>
            <w:tcBorders>
              <w:top w:val="single" w:sz="18" w:space="0" w:color="1D4ED8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558AAD30" w14:textId="77777777" w:rsidR="00C96C79" w:rsidRDefault="00C96C79">
            <w:pPr>
              <w:spacing w:before="270" w:after="270"/>
              <w:jc w:val="center"/>
              <w:divId w:val="492067406"/>
              <w:rPr>
                <w:rFonts w:ascii="Segoe UI" w:eastAsia="Times New Roman" w:hAnsi="Segoe UI" w:cs="Segoe UI"/>
                <w:b/>
                <w:bCs/>
                <w:color w:val="1D4ED8"/>
                <w:sz w:val="30"/>
                <w:szCs w:val="3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D4ED8"/>
                <w:sz w:val="30"/>
                <w:szCs w:val="30"/>
              </w:rPr>
              <w:t>75%+</w:t>
            </w:r>
          </w:p>
          <w:p w14:paraId="4422FB94" w14:textId="77777777" w:rsidR="00C96C79" w:rsidRDefault="00C96C79">
            <w:pPr>
              <w:spacing w:before="270" w:after="270"/>
              <w:jc w:val="center"/>
              <w:divId w:val="287056154"/>
              <w:rPr>
                <w:rFonts w:ascii="Segoe UI" w:eastAsia="Times New Roman" w:hAnsi="Segoe UI" w:cs="Segoe UI"/>
                <w:b/>
                <w:bCs/>
                <w:color w:val="0F172A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7"/>
                <w:szCs w:val="17"/>
              </w:rPr>
              <w:t>Operational Savings</w:t>
            </w:r>
          </w:p>
          <w:p w14:paraId="0D1A413F" w14:textId="77777777" w:rsidR="00C96C79" w:rsidRDefault="00C96C79">
            <w:pPr>
              <w:spacing w:before="270" w:after="270"/>
              <w:jc w:val="center"/>
              <w:divId w:val="2065716355"/>
              <w:rPr>
                <w:rFonts w:ascii="Segoe UI" w:eastAsia="Times New Roman" w:hAnsi="Segoe UI" w:cs="Segoe UI"/>
                <w:color w:val="64748B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64748B"/>
                <w:sz w:val="15"/>
                <w:szCs w:val="15"/>
              </w:rPr>
              <w:t>L1/L2 Overhead Offloaded</w:t>
            </w:r>
          </w:p>
        </w:tc>
        <w:tc>
          <w:tcPr>
            <w:tcW w:w="1250" w:type="pct"/>
            <w:tcBorders>
              <w:top w:val="single" w:sz="18" w:space="0" w:color="1D4ED8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4345D79E" w14:textId="77777777" w:rsidR="00C96C79" w:rsidRDefault="00C96C79">
            <w:pPr>
              <w:spacing w:before="270" w:after="270"/>
              <w:jc w:val="center"/>
              <w:divId w:val="981467908"/>
              <w:rPr>
                <w:rFonts w:ascii="Segoe UI" w:eastAsia="Times New Roman" w:hAnsi="Segoe UI" w:cs="Segoe UI"/>
                <w:b/>
                <w:bCs/>
                <w:color w:val="1D4ED8"/>
                <w:sz w:val="30"/>
                <w:szCs w:val="3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D4ED8"/>
                <w:sz w:val="30"/>
                <w:szCs w:val="30"/>
              </w:rPr>
              <w:t>0%</w:t>
            </w:r>
          </w:p>
          <w:p w14:paraId="696D980C" w14:textId="77777777" w:rsidR="00C96C79" w:rsidRDefault="00C96C79">
            <w:pPr>
              <w:spacing w:before="270" w:after="270"/>
              <w:jc w:val="center"/>
              <w:divId w:val="688800175"/>
              <w:rPr>
                <w:rFonts w:ascii="Segoe UI" w:eastAsia="Times New Roman" w:hAnsi="Segoe UI" w:cs="Segoe UI"/>
                <w:b/>
                <w:bCs/>
                <w:color w:val="0F172A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7"/>
                <w:szCs w:val="17"/>
              </w:rPr>
              <w:t>Knowledge Drift</w:t>
            </w:r>
          </w:p>
          <w:p w14:paraId="2C6EE16C" w14:textId="77777777" w:rsidR="00C96C79" w:rsidRDefault="00C96C79">
            <w:pPr>
              <w:spacing w:before="270" w:after="270"/>
              <w:jc w:val="center"/>
              <w:divId w:val="1965035890"/>
              <w:rPr>
                <w:rFonts w:ascii="Segoe UI" w:eastAsia="Times New Roman" w:hAnsi="Segoe UI" w:cs="Segoe UI"/>
                <w:color w:val="64748B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64748B"/>
                <w:sz w:val="15"/>
                <w:szCs w:val="15"/>
              </w:rPr>
              <w:t>Self-Learning SOP Synthesis</w:t>
            </w:r>
          </w:p>
        </w:tc>
      </w:tr>
    </w:tbl>
    <w:p w14:paraId="5FCD7337" w14:textId="77777777" w:rsidR="00C96C79" w:rsidRDefault="00C96C79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Enterprise Pain Points vs. Transformative Value Delivered</w:t>
      </w:r>
    </w:p>
    <w:p w14:paraId="67C9E350" w14:textId="77777777" w:rsidR="00C96C79" w:rsidRDefault="00C96C79">
      <w:pPr>
        <w:pStyle w:val="NormalWeb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 xml:space="preserve">The table below articulates the systemic operational challenges faced by IT teams and the engineering value delivered by the autonomous platform: </w:t>
      </w:r>
    </w:p>
    <w:p w14:paraId="47226834" w14:textId="77777777" w:rsidR="00C96C79" w:rsidRDefault="00C96C79">
      <w:pPr>
        <w:shd w:val="clear" w:color="auto" w:fill="FEF2F2"/>
        <w:divId w:val="209004691"/>
        <w:rPr>
          <w:rFonts w:ascii="Segoe UI" w:eastAsia="Times New Roman" w:hAnsi="Segoe UI" w:cs="Segoe UI"/>
          <w:b/>
          <w:bCs/>
          <w:color w:val="0F172A"/>
          <w:sz w:val="19"/>
          <w:szCs w:val="19"/>
          <w:lang w:val="en"/>
        </w:rPr>
      </w:pPr>
      <w:r>
        <w:rPr>
          <w:rFonts w:ascii="Segoe UI Emoji" w:eastAsia="Times New Roman" w:hAnsi="Segoe UI Emoji" w:cs="Segoe UI Emoji"/>
          <w:b/>
          <w:bCs/>
          <w:color w:val="0F172A"/>
          <w:sz w:val="19"/>
          <w:szCs w:val="19"/>
          <w:lang w:val="en"/>
        </w:rPr>
        <w:t>🚨</w:t>
      </w:r>
      <w:r>
        <w:rPr>
          <w:rFonts w:ascii="Segoe UI" w:eastAsia="Times New Roman" w:hAnsi="Segoe UI" w:cs="Segoe UI"/>
          <w:b/>
          <w:bCs/>
          <w:color w:val="0F172A"/>
          <w:sz w:val="19"/>
          <w:szCs w:val="19"/>
          <w:lang w:val="en"/>
        </w:rPr>
        <w:t xml:space="preserve"> Systemic Enterprise Pain Points (The "Before" State)</w:t>
      </w:r>
    </w:p>
    <w:p w14:paraId="0E045B33" w14:textId="77777777" w:rsidR="00C96C79" w:rsidRDefault="00C96C79">
      <w:pPr>
        <w:numPr>
          <w:ilvl w:val="0"/>
          <w:numId w:val="1"/>
        </w:numPr>
        <w:shd w:val="clear" w:color="auto" w:fill="FEF2F2"/>
        <w:spacing w:before="100" w:beforeAutospacing="1" w:after="60"/>
        <w:divId w:val="266234536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Prolonged MTTR &amp; SLA Violations: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>Routine issues (zombie processes, memory leaks, hung background daemons, socket locks) take 35 to 55 minutes to resolve due to manual ticket handoffs and interactive SSH debugging.</w:t>
      </w:r>
    </w:p>
    <w:p w14:paraId="582B71DE" w14:textId="77777777" w:rsidR="00C96C79" w:rsidRDefault="00C96C79">
      <w:pPr>
        <w:numPr>
          <w:ilvl w:val="0"/>
          <w:numId w:val="1"/>
        </w:numPr>
        <w:shd w:val="clear" w:color="auto" w:fill="FEF2F2"/>
        <w:spacing w:before="100" w:beforeAutospacing="1" w:after="60"/>
        <w:divId w:val="266234536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Stale Runbooks &amp; Knowledge Fragmentation: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Standard Operating Procedures (SOPs) stored in static wikis degrade rapidly, leading to inconsistent troubleshooting and repeated diagnostic cycles.</w:t>
      </w:r>
    </w:p>
    <w:p w14:paraId="15BC3049" w14:textId="77777777" w:rsidR="00C96C79" w:rsidRDefault="00C96C79">
      <w:pPr>
        <w:numPr>
          <w:ilvl w:val="0"/>
          <w:numId w:val="1"/>
        </w:numPr>
        <w:shd w:val="clear" w:color="auto" w:fill="FEF2F2"/>
        <w:spacing w:before="100" w:beforeAutospacing="1" w:after="60"/>
        <w:divId w:val="266234536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lastRenderedPageBreak/>
        <w:t>Alert Fatigue &amp; Misclassification: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Manual ticket routing across thousands of alerts causes delayed incident ownership and engineer burnout.</w:t>
      </w:r>
    </w:p>
    <w:p w14:paraId="6F9523CD" w14:textId="77777777" w:rsidR="00C96C79" w:rsidRDefault="00C96C79">
      <w:pPr>
        <w:numPr>
          <w:ilvl w:val="0"/>
          <w:numId w:val="1"/>
        </w:numPr>
        <w:shd w:val="clear" w:color="auto" w:fill="FEF2F2"/>
        <w:spacing w:before="100" w:beforeAutospacing="1" w:after="60"/>
        <w:divId w:val="266234536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Dangerous Ungoverned Automation: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Traditional automation scripts execute blindly without understanding live telemetry, introducing risks of cascading outages.</w:t>
      </w:r>
    </w:p>
    <w:p w14:paraId="478B7405" w14:textId="77777777" w:rsidR="00C96C79" w:rsidRDefault="00C96C79">
      <w:pPr>
        <w:numPr>
          <w:ilvl w:val="0"/>
          <w:numId w:val="1"/>
        </w:numPr>
        <w:shd w:val="clear" w:color="auto" w:fill="FEF2F2"/>
        <w:spacing w:before="100" w:beforeAutospacing="1" w:after="180"/>
        <w:divId w:val="266234536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Blind Exit-Code Assumptions: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Legacy tools assume success if a command exits with code 0, without verifying whether the target port, socket, or process actually recovered inside the host.</w:t>
      </w:r>
    </w:p>
    <w:p w14:paraId="4BEECA18" w14:textId="77777777" w:rsidR="00C96C79" w:rsidRDefault="00C96C79">
      <w:pPr>
        <w:shd w:val="clear" w:color="auto" w:fill="F0FDF4"/>
        <w:spacing w:before="180" w:after="60"/>
        <w:divId w:val="1483891812"/>
        <w:rPr>
          <w:rFonts w:ascii="Segoe UI" w:eastAsia="Times New Roman" w:hAnsi="Segoe UI" w:cs="Segoe UI"/>
          <w:b/>
          <w:bCs/>
          <w:color w:val="0F172A"/>
          <w:sz w:val="19"/>
          <w:szCs w:val="19"/>
          <w:lang w:val="en"/>
        </w:rPr>
      </w:pPr>
      <w:r>
        <w:rPr>
          <w:rFonts w:ascii="Segoe UI Emoji" w:eastAsia="Times New Roman" w:hAnsi="Segoe UI Emoji" w:cs="Segoe UI Emoji"/>
          <w:b/>
          <w:bCs/>
          <w:color w:val="0F172A"/>
          <w:sz w:val="19"/>
          <w:szCs w:val="19"/>
          <w:lang w:val="en"/>
        </w:rPr>
        <w:t>💡</w:t>
      </w:r>
      <w:r>
        <w:rPr>
          <w:rFonts w:ascii="Segoe UI" w:eastAsia="Times New Roman" w:hAnsi="Segoe UI" w:cs="Segoe UI"/>
          <w:b/>
          <w:bCs/>
          <w:color w:val="0F172A"/>
          <w:sz w:val="19"/>
          <w:szCs w:val="19"/>
          <w:lang w:val="en"/>
        </w:rPr>
        <w:t xml:space="preserve"> Transformative Engineering Value Delivered (The "After" State)</w:t>
      </w:r>
    </w:p>
    <w:p w14:paraId="22CBD23D" w14:textId="77777777" w:rsidR="00C96C79" w:rsidRDefault="00C96C79">
      <w:pPr>
        <w:numPr>
          <w:ilvl w:val="0"/>
          <w:numId w:val="2"/>
        </w:numPr>
        <w:shd w:val="clear" w:color="auto" w:fill="F0FDF4"/>
        <w:spacing w:before="100" w:beforeAutospacing="1" w:after="60"/>
        <w:divId w:val="1619527456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Sub-Minute Autonomous MTTR: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Reduces resolution time from hours to </w:t>
      </w: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under 60 seconds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>by autonomously diagnosing and executing targeted SSH remediations grounded on 1,180+ historical precedents.</w:t>
      </w:r>
    </w:p>
    <w:p w14:paraId="004D27A2" w14:textId="77777777" w:rsidR="00C96C79" w:rsidRDefault="00C96C79">
      <w:pPr>
        <w:numPr>
          <w:ilvl w:val="0"/>
          <w:numId w:val="2"/>
        </w:numPr>
        <w:shd w:val="clear" w:color="auto" w:fill="F0FDF4"/>
        <w:spacing w:before="100" w:beforeAutospacing="1" w:after="60"/>
        <w:divId w:val="1619527456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Hybrid Dense + Lexical Vector RAG: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Combines 4096-D dense vector search (</w:t>
      </w:r>
      <w:r>
        <w:rPr>
          <w:rStyle w:val="HTMLCode"/>
          <w:color w:val="334155"/>
          <w:lang w:val="en"/>
        </w:rPr>
        <w:t>nvidia/nv-embed-v1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in ChromaDB) and BM25Okapi lexical retrieval with Reciprocal Rank Fusion (RRF) to match runbooks with &gt;95% confidence.</w:t>
      </w:r>
    </w:p>
    <w:p w14:paraId="2AF6318B" w14:textId="77777777" w:rsidR="00C96C79" w:rsidRDefault="00C96C79">
      <w:pPr>
        <w:numPr>
          <w:ilvl w:val="0"/>
          <w:numId w:val="2"/>
        </w:numPr>
        <w:shd w:val="clear" w:color="auto" w:fill="F0FDF4"/>
        <w:spacing w:before="100" w:beforeAutospacing="1" w:after="60"/>
        <w:divId w:val="1619527456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Self-Learning Knowledge Base: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>The LLM Synthesizer automatically captures newly resolved incident traces into verified, parameterized SOP blueprints, eliminating manual documentation maintenance.</w:t>
      </w:r>
    </w:p>
    <w:p w14:paraId="41D7641C" w14:textId="77777777" w:rsidR="00C96C79" w:rsidRDefault="00C96C79">
      <w:pPr>
        <w:numPr>
          <w:ilvl w:val="0"/>
          <w:numId w:val="2"/>
        </w:numPr>
        <w:shd w:val="clear" w:color="auto" w:fill="F0FDF4"/>
        <w:spacing w:before="100" w:beforeAutospacing="1" w:after="60"/>
        <w:divId w:val="1619527456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Human-in-the-Loop (HITL) Governance: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High-risk commands are gated behind interactive Approval Cards with live blast-radius calculations, giving operators single-click oversight.</w:t>
      </w:r>
    </w:p>
    <w:p w14:paraId="7F285A63" w14:textId="77777777" w:rsidR="00C96C79" w:rsidRDefault="00C96C79">
      <w:pPr>
        <w:numPr>
          <w:ilvl w:val="0"/>
          <w:numId w:val="2"/>
        </w:numPr>
        <w:shd w:val="clear" w:color="auto" w:fill="F0FDF4"/>
        <w:spacing w:before="100" w:beforeAutospacing="1" w:after="180"/>
        <w:divId w:val="1619527456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100% In-Guest Terminal Proof Verification: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Directly inspects in-guest sockets (</w:t>
      </w:r>
      <w:r>
        <w:rPr>
          <w:rStyle w:val="HTMLCode"/>
          <w:color w:val="334155"/>
          <w:lang w:val="en"/>
        </w:rPr>
        <w:t>ss -tulpn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>) and process tables before closing tickets, eliminating false positives completely.</w:t>
      </w:r>
    </w:p>
    <w:p w14:paraId="4A208E76" w14:textId="77777777" w:rsidR="00C96C79" w:rsidRDefault="00C96C79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Technologies, Frameworks &amp; Tooling Stack</w:t>
      </w:r>
    </w:p>
    <w:p w14:paraId="5E062081" w14:textId="77777777" w:rsidR="00C96C79" w:rsidRDefault="00C96C79">
      <w:pPr>
        <w:pStyle w:val="NormalWeb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 xml:space="preserve">The platform combines enterprise-grade web, database, vector memory, and LLM inference technologies across 7 decoupled architectural tiers: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973"/>
        <w:gridCol w:w="4055"/>
      </w:tblGrid>
      <w:tr w:rsidR="00000000" w14:paraId="21E26453" w14:textId="77777777">
        <w:tc>
          <w:tcPr>
            <w:tcW w:w="1100" w:type="pct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C19D453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  <w:t>Layer / Tier</w:t>
            </w:r>
          </w:p>
        </w:tc>
        <w:tc>
          <w:tcPr>
            <w:tcW w:w="1650" w:type="pct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5F3375C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  <w:t>Technology / Framework</w:t>
            </w:r>
          </w:p>
        </w:tc>
        <w:tc>
          <w:tcPr>
            <w:tcW w:w="2250" w:type="pct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E9FC201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  <w:t>Engineering Rationale &amp; Functional Role</w:t>
            </w:r>
          </w:p>
        </w:tc>
      </w:tr>
      <w:tr w:rsidR="00000000" w14:paraId="1A6F576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2F9454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Core Helpdesk Portal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5A1BA2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Next.js 14, React 18, Tailwind CSS, Lucide Icons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E2C368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ITIL-compliant web console on port </w:t>
            </w:r>
            <w:r>
              <w:rPr>
                <w:rStyle w:val="HTMLCode"/>
                <w:color w:val="334155"/>
              </w:rPr>
              <w:t>3000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 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for incident, problem, change, and CMDB lifecycle management with sub-second page transitions.</w:t>
            </w:r>
          </w:p>
        </w:tc>
      </w:tr>
      <w:tr w:rsidR="00000000" w14:paraId="52B3622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78F677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System of Record API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940A3A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NestJS, TypeScript, Swagger/OpenAPI, Prisma ORM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590220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Modular enterprise REST gateway on port </w:t>
            </w:r>
            <w:r>
              <w:rPr>
                <w:rStyle w:val="HTMLCode"/>
                <w:color w:val="334155"/>
              </w:rPr>
              <w:t>4000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 managing RBAC, SLA engines, business rules, and strict schema validation.</w:t>
            </w:r>
          </w:p>
        </w:tc>
      </w:tr>
      <w:tr w:rsidR="00000000" w14:paraId="112C692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C9A53F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Dual Database Architecture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D5405F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PostgreSQL 15+ (</w:t>
            </w:r>
            <w:r>
              <w:rPr>
                <w:rStyle w:val="HTMLCode"/>
                <w:color w:val="334155"/>
              </w:rPr>
              <w:t>itsm_db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 &amp; </w:t>
            </w:r>
            <w:r>
              <w:rPr>
                <w:rStyle w:val="HTMLCode"/>
                <w:color w:val="334155"/>
              </w:rPr>
              <w:t>agentic_sre_db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135839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Dual-database isolation: </w:t>
            </w:r>
            <w:r>
              <w:rPr>
                <w:rStyle w:val="HTMLCode"/>
                <w:color w:val="334155"/>
              </w:rPr>
              <w:t>itsm_db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 stores transactional ITIL data, while </w:t>
            </w:r>
            <w:r>
              <w:rPr>
                <w:rStyle w:val="HTMLCode"/>
                <w:color w:val="334155"/>
              </w:rPr>
              <w:t>agentic_sre_db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 stores AI audit logs, agent timeline traces, and session locks.</w:t>
            </w:r>
          </w:p>
        </w:tc>
      </w:tr>
      <w:tr w:rsidR="00000000" w14:paraId="4FD866D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CA22CD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SRE Control Tower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A6106E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React 18, Vite, Node.js, Server-Sent Events (SSE)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D10C79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Dedicated AI command center on port </w:t>
            </w:r>
            <w:r>
              <w:rPr>
                <w:rStyle w:val="HTMLCode"/>
                <w:color w:val="334155"/>
              </w:rPr>
              <w:t>5173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 providing real-time streaming telemetry, 12-turn reasoning checkpoints, and emergency kill switches.</w:t>
            </w:r>
          </w:p>
        </w:tc>
      </w:tr>
      <w:tr w:rsidR="00000000" w14:paraId="0F10296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EEC4CA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AI &amp; Multi-Agent Models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003C11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NVIDIA NIM (Nemotron 3.5 Lightning, Llama 3.3, DeepSeek R1)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0D4B57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High-throughput, low-latency LLM inference for incident triage classification, dynamic SOP parameterization, and knowledge synthesis.</w:t>
            </w:r>
          </w:p>
        </w:tc>
      </w:tr>
      <w:tr w:rsidR="00000000" w14:paraId="0A1048D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11950E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Vector Memory &amp; RAG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903A37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ChromaDB (4096-D </w:t>
            </w:r>
            <w:r>
              <w:rPr>
                <w:rStyle w:val="HTMLCode"/>
                <w:color w:val="334155"/>
              </w:rPr>
              <w:t>nv-embed-v1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), BM25Okapi, RRF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161AD6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Hybrid retrieval combining dense semantic embeddings with exact lexical token matching, evaluated by an LLM RAG Judge over 1,180+ precedents.</w:t>
            </w:r>
          </w:p>
        </w:tc>
      </w:tr>
      <w:tr w:rsidR="00000000" w14:paraId="366E9F2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C6B2A0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SRE Daemon &amp; Protocols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BF7426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Python 3.10, ThreadPoolExecutor, Paramiko SSH, MCP SDK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D7AF58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Multi-threaded background daemon executing two-phase ReAct loops, remote SSH inspection, in-guest socket verification, and Model Context Protocol tools.</w:t>
            </w:r>
          </w:p>
        </w:tc>
      </w:tr>
    </w:tbl>
    <w:p w14:paraId="4CDB9EDD" w14:textId="77777777" w:rsidR="00C96C79" w:rsidRDefault="00C96C79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System Architecture &amp; End-to-End Execution Flow</w:t>
      </w:r>
    </w:p>
    <w:p w14:paraId="206A5104" w14:textId="77777777" w:rsidR="00C96C79" w:rsidRDefault="00C96C79">
      <w:pPr>
        <w:pStyle w:val="NormalWeb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 xml:space="preserve">The platform enforces strict decoupling between the System of Record and the Autonomous Control Plane. Below is the full architectural layout: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0"/>
      </w:tblGrid>
      <w:tr w:rsidR="00000000" w14:paraId="64FF3EB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2B9EE" w14:textId="77777777" w:rsidR="00C96C79" w:rsidRDefault="00C96C79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noProof/>
                <w:color w:val="1E293B"/>
                <w:sz w:val="20"/>
                <w:szCs w:val="20"/>
              </w:rPr>
              <w:drawing>
                <wp:inline distT="0" distB="0" distL="0" distR="0" wp14:anchorId="37EEF740" wp14:editId="5E7A5CBC">
                  <wp:extent cx="18192750" cy="10191750"/>
                  <wp:effectExtent l="0" t="0" r="0" b="0"/>
                  <wp:docPr id="1" name="Picture 1" descr="System Architecture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ystem Architecture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0" cy="1019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3B122" w14:textId="77777777" w:rsidR="00C96C79" w:rsidRDefault="00C96C79">
            <w:pPr>
              <w:spacing w:before="240" w:after="240"/>
              <w:jc w:val="center"/>
              <w:divId w:val="1360547669"/>
              <w:rPr>
                <w:rFonts w:ascii="Segoe UI" w:eastAsia="Times New Roman" w:hAnsi="Segoe UI" w:cs="Segoe UI"/>
                <w:i/>
                <w:iCs/>
                <w:color w:val="64748B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i/>
                <w:iCs/>
                <w:color w:val="64748B"/>
                <w:sz w:val="16"/>
                <w:szCs w:val="16"/>
              </w:rPr>
              <w:t>Figure 1: High-Definition End-to-End Decoupled Multi-Agent Architecture &amp; Incident Execution Flow</w:t>
            </w:r>
          </w:p>
        </w:tc>
      </w:tr>
    </w:tbl>
    <w:p w14:paraId="2F16CD40" w14:textId="77777777" w:rsidR="00C96C79" w:rsidRDefault="00C96C7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Architectural Flow Step-by-Step Rationale:</w:t>
      </w:r>
    </w:p>
    <w:p w14:paraId="18CCDC01" w14:textId="77777777" w:rsidR="00C96C79" w:rsidRDefault="00C96C79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Step 1 (Incident Ingestion):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Monitoring alerts or users create a ticket in the Core ITSM Platform (</w:t>
      </w:r>
      <w:r>
        <w:rPr>
          <w:rStyle w:val="HTMLCode"/>
          <w:color w:val="334155"/>
          <w:lang w:val="en"/>
        </w:rPr>
        <w:t>itsm_db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, State: </w:t>
      </w:r>
      <w:r>
        <w:rPr>
          <w:rStyle w:val="HTMLCode"/>
          <w:color w:val="334155"/>
          <w:lang w:val="en"/>
        </w:rPr>
        <w:t>NEW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>).</w:t>
      </w:r>
    </w:p>
    <w:p w14:paraId="0620DE58" w14:textId="77777777" w:rsidR="00C96C79" w:rsidRDefault="00C96C79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Step 2 (Autonomous Routing &amp; Precedent RAG):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The Agentic Router extracts symptoms and queries ChromaDB (4096-D dense) and BM25Okapi. Merged via Reciprocal Rank Fusion (RRF), it identifies matching master SOPs with &gt;95% confidence and sets the ticket to </w:t>
      </w:r>
      <w:r>
        <w:rPr>
          <w:rStyle w:val="HTMLCode"/>
          <w:color w:val="334155"/>
          <w:lang w:val="en"/>
        </w:rPr>
        <w:t>IN_PROGRESS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>.</w:t>
      </w:r>
    </w:p>
    <w:p w14:paraId="35FE907D" w14:textId="77777777" w:rsidR="00C96C79" w:rsidRDefault="00C96C79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Step 3 (Phase 1 Read-Only Diagnostics):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The SRE Daemon acquires a host lock and opens an SSH connection in strict non-destructive mode, inspecting live process tables, socket listeners (</w:t>
      </w:r>
      <w:r>
        <w:rPr>
          <w:rStyle w:val="HTMLCode"/>
          <w:color w:val="334155"/>
          <w:lang w:val="en"/>
        </w:rPr>
        <w:t>ss -tlnp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>), disk space, and application logs.</w:t>
      </w:r>
    </w:p>
    <w:p w14:paraId="01F9DFEF" w14:textId="77777777" w:rsidR="00C96C79" w:rsidRDefault="00C96C79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Step 4 (HITL Governance Gate):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The agent constructs a parameter-grounded remediation plan. If the action touches process state or critical infrastructure, an interactive Approval Card appears on the Control Tower dashboard (State: </w:t>
      </w:r>
      <w:r>
        <w:rPr>
          <w:rStyle w:val="HTMLCode"/>
          <w:color w:val="334155"/>
          <w:lang w:val="en"/>
        </w:rPr>
        <w:t>ON_HOLD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>) for one-click human authorization.</w:t>
      </w:r>
    </w:p>
    <w:p w14:paraId="6A10831A" w14:textId="77777777" w:rsidR="00C96C79" w:rsidRDefault="00C96C79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Step 5 (Phase 2 Dynamic Remediation):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Upon approval, the agent executes targeted commands with a mandatory 10-second service stabilization window.</w:t>
      </w:r>
    </w:p>
    <w:p w14:paraId="16826DE4" w14:textId="77777777" w:rsidR="00C96C79" w:rsidRDefault="00C96C79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Step 6 (In-Guest Terminal Proof Verification):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The agent queries the guest kernel directly (</w:t>
      </w:r>
      <w:r>
        <w:rPr>
          <w:rStyle w:val="HTMLCode"/>
          <w:color w:val="334155"/>
          <w:lang w:val="en"/>
        </w:rPr>
        <w:t>ss -tlnp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, </w:t>
      </w:r>
      <w:r>
        <w:rPr>
          <w:rStyle w:val="HTMLCode"/>
          <w:color w:val="334155"/>
          <w:lang w:val="en"/>
        </w:rPr>
        <w:t>systemctl is-active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, </w:t>
      </w:r>
      <w:r>
        <w:rPr>
          <w:rStyle w:val="HTMLCode"/>
          <w:color w:val="334155"/>
          <w:lang w:val="en"/>
        </w:rPr>
        <w:t>curl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>) to confirm socket listener and HTTP status.</w:t>
      </w:r>
    </w:p>
    <w:p w14:paraId="24BE8E75" w14:textId="77777777" w:rsidR="00C96C79" w:rsidRDefault="00C96C79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Step 7 (Closed-Loop Resolution &amp; Learning):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Updates ticket to </w:t>
      </w:r>
      <w:r>
        <w:rPr>
          <w:rStyle w:val="HTMLCode"/>
          <w:color w:val="334155"/>
          <w:lang w:val="en"/>
        </w:rPr>
        <w:t>RESOLVED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in </w:t>
      </w:r>
      <w:r>
        <w:rPr>
          <w:rStyle w:val="HTMLCode"/>
          <w:color w:val="334155"/>
          <w:lang w:val="en"/>
        </w:rPr>
        <w:t>itsm_db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, commits immutable audit logs to </w:t>
      </w:r>
      <w:r>
        <w:rPr>
          <w:rStyle w:val="HTMLCode"/>
          <w:color w:val="334155"/>
          <w:lang w:val="en"/>
        </w:rPr>
        <w:t>agentic_sre_db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>, and indexes any newly synthesized SOPs into ChromaDB.</w:t>
      </w:r>
    </w:p>
    <w:p w14:paraId="3D6BF50C" w14:textId="77777777" w:rsidR="00C96C79" w:rsidRDefault="00C96C79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 ServiceNow Core Helpdesk Console in Action (Live Telemetry)</w:t>
      </w:r>
    </w:p>
    <w:p w14:paraId="71A49F54" w14:textId="77777777" w:rsidR="00C96C79" w:rsidRDefault="00C96C79">
      <w:pPr>
        <w:pStyle w:val="NormalWeb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 xml:space="preserve">The </w:t>
      </w:r>
      <w:r>
        <w:rPr>
          <w:rStyle w:val="Strong"/>
          <w:rFonts w:ascii="Segoe UI" w:hAnsi="Segoe UI" w:cs="Segoe UI"/>
          <w:sz w:val="20"/>
          <w:szCs w:val="20"/>
          <w:lang w:val="en"/>
        </w:rPr>
        <w:t>Core ITSM Console</w:t>
      </w:r>
      <w:r>
        <w:rPr>
          <w:rFonts w:ascii="Segoe UI" w:hAnsi="Segoe UI" w:cs="Segoe UI"/>
          <w:sz w:val="20"/>
          <w:szCs w:val="20"/>
          <w:lang w:val="en"/>
        </w:rPr>
        <w:t xml:space="preserve"> serves as the central system of record. Incident queues, priority matrices, and automated work notes are synchronized seamlessly in real time: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0"/>
      </w:tblGrid>
      <w:tr w:rsidR="00000000" w14:paraId="09C3522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14EC7" w14:textId="77777777" w:rsidR="00C96C79" w:rsidRDefault="00C96C79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noProof/>
                <w:color w:val="1E293B"/>
                <w:sz w:val="20"/>
                <w:szCs w:val="20"/>
              </w:rPr>
              <w:drawing>
                <wp:inline distT="0" distB="0" distL="0" distR="0" wp14:anchorId="64323FF8" wp14:editId="76CCFAF0">
                  <wp:extent cx="18288000" cy="10287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0" cy="1028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B80C79" w14:textId="77777777" w:rsidR="00C96C79" w:rsidRDefault="00C96C79">
            <w:pPr>
              <w:spacing w:before="240" w:after="240"/>
              <w:jc w:val="center"/>
              <w:divId w:val="807624760"/>
              <w:rPr>
                <w:rFonts w:ascii="Segoe UI" w:eastAsia="Times New Roman" w:hAnsi="Segoe UI" w:cs="Segoe UI"/>
                <w:i/>
                <w:iCs/>
                <w:color w:val="64748B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i/>
                <w:iCs/>
                <w:color w:val="64748B"/>
                <w:sz w:val="16"/>
                <w:szCs w:val="16"/>
              </w:rPr>
              <w:t>Figure 2: Live ServiceNow Core Helpdesk Incident Management Console displaying Active Status Queues and Priority Matrix</w:t>
            </w:r>
          </w:p>
        </w:tc>
      </w:tr>
    </w:tbl>
    <w:p w14:paraId="2534687C" w14:textId="77777777" w:rsidR="00C96C79" w:rsidRDefault="00C96C79">
      <w:pPr>
        <w:rPr>
          <w:rFonts w:ascii="Segoe UI" w:eastAsia="Times New Roman" w:hAnsi="Segoe UI" w:cs="Segoe UI"/>
          <w:vanish/>
          <w:color w:val="1E293B"/>
          <w:sz w:val="20"/>
          <w:szCs w:val="20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0"/>
      </w:tblGrid>
      <w:tr w:rsidR="00000000" w14:paraId="3F82F79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9123E" w14:textId="77777777" w:rsidR="00C96C79" w:rsidRDefault="00C96C79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noProof/>
                <w:color w:val="1E293B"/>
                <w:sz w:val="20"/>
                <w:szCs w:val="20"/>
              </w:rPr>
              <w:drawing>
                <wp:inline distT="0" distB="0" distL="0" distR="0" wp14:anchorId="30C3ADF8" wp14:editId="5DF5C268">
                  <wp:extent cx="18288000" cy="10287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0" cy="1028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D361" w14:textId="77777777" w:rsidR="00C96C79" w:rsidRDefault="00C96C79">
            <w:pPr>
              <w:spacing w:before="240" w:after="240"/>
              <w:jc w:val="center"/>
              <w:divId w:val="553203038"/>
              <w:rPr>
                <w:rFonts w:ascii="Segoe UI" w:eastAsia="Times New Roman" w:hAnsi="Segoe UI" w:cs="Segoe UI"/>
                <w:i/>
                <w:iCs/>
                <w:color w:val="64748B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i/>
                <w:iCs/>
                <w:color w:val="64748B"/>
                <w:sz w:val="16"/>
                <w:szCs w:val="16"/>
              </w:rPr>
              <w:t>Figure 3: Live ServiceNow Incident Detail View displaying Incident INC-NEXACORE-001 with Real-Time AI Work Notes Trace</w:t>
            </w:r>
          </w:p>
        </w:tc>
      </w:tr>
    </w:tbl>
    <w:p w14:paraId="1E6072E2" w14:textId="77777777" w:rsidR="00C96C79" w:rsidRDefault="00C96C79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 SRE Agentic Control Tower &amp; HITL Governance (Live Telemetry)</w:t>
      </w:r>
    </w:p>
    <w:p w14:paraId="75240F95" w14:textId="77777777" w:rsidR="00C96C79" w:rsidRDefault="00C96C79">
      <w:pPr>
        <w:pStyle w:val="NormalWeb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 xml:space="preserve">The </w:t>
      </w:r>
      <w:r>
        <w:rPr>
          <w:rStyle w:val="Strong"/>
          <w:rFonts w:ascii="Segoe UI" w:hAnsi="Segoe UI" w:cs="Segoe UI"/>
          <w:sz w:val="20"/>
          <w:szCs w:val="20"/>
          <w:lang w:val="en"/>
        </w:rPr>
        <w:t>SRE Agentic Control Tower</w:t>
      </w:r>
      <w:r>
        <w:rPr>
          <w:rFonts w:ascii="Segoe UI" w:hAnsi="Segoe UI" w:cs="Segoe UI"/>
          <w:sz w:val="20"/>
          <w:szCs w:val="20"/>
          <w:lang w:val="en"/>
        </w:rPr>
        <w:t xml:space="preserve"> provides the operator interface for autonomous operations, real-time streaming audit traces, and single-click approval gates: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0"/>
      </w:tblGrid>
      <w:tr w:rsidR="00000000" w14:paraId="78034B7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6ABE9" w14:textId="77777777" w:rsidR="00C96C79" w:rsidRDefault="00C96C79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noProof/>
                <w:color w:val="1E293B"/>
                <w:sz w:val="20"/>
                <w:szCs w:val="20"/>
              </w:rPr>
              <w:drawing>
                <wp:inline distT="0" distB="0" distL="0" distR="0" wp14:anchorId="382FFC47" wp14:editId="23EE0A3C">
                  <wp:extent cx="18288000" cy="10287000"/>
                  <wp:effectExtent l="0" t="0" r="0" b="0"/>
                  <wp:docPr id="4" name="Picture 4" descr="Live SRE Agentic Control Tower 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Live SRE Agentic Control Tower Dashbo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0" cy="1028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ADC8F5" w14:textId="77777777" w:rsidR="00C96C79" w:rsidRDefault="00C96C79">
            <w:pPr>
              <w:spacing w:before="240" w:after="240"/>
              <w:jc w:val="center"/>
              <w:divId w:val="36518161"/>
              <w:rPr>
                <w:rFonts w:ascii="Segoe UI" w:eastAsia="Times New Roman" w:hAnsi="Segoe UI" w:cs="Segoe UI"/>
                <w:i/>
                <w:iCs/>
                <w:color w:val="64748B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i/>
                <w:iCs/>
                <w:color w:val="64748B"/>
                <w:sz w:val="16"/>
                <w:szCs w:val="16"/>
              </w:rPr>
              <w:t>Figure 4: Live SRE Agentic Control Tower Dashboard with Active Worker Status, Incident Triage Stream, and Service Telemetry</w:t>
            </w:r>
          </w:p>
        </w:tc>
      </w:tr>
    </w:tbl>
    <w:p w14:paraId="317447F1" w14:textId="77777777" w:rsidR="00C96C79" w:rsidRDefault="00C96C79">
      <w:pPr>
        <w:rPr>
          <w:rFonts w:ascii="Segoe UI" w:eastAsia="Times New Roman" w:hAnsi="Segoe UI" w:cs="Segoe UI"/>
          <w:vanish/>
          <w:color w:val="1E293B"/>
          <w:sz w:val="20"/>
          <w:szCs w:val="20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0"/>
      </w:tblGrid>
      <w:tr w:rsidR="00000000" w14:paraId="0E8C83D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8A551" w14:textId="77777777" w:rsidR="00C96C79" w:rsidRDefault="00C96C79">
            <w:pPr>
              <w:spacing w:before="240" w:after="240"/>
              <w:jc w:val="center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noProof/>
                <w:color w:val="1E293B"/>
                <w:sz w:val="20"/>
                <w:szCs w:val="20"/>
              </w:rPr>
              <w:drawing>
                <wp:inline distT="0" distB="0" distL="0" distR="0" wp14:anchorId="7E0B5C7C" wp14:editId="14E80633">
                  <wp:extent cx="13716000" cy="7715250"/>
                  <wp:effectExtent l="0" t="0" r="0" b="0"/>
                  <wp:docPr id="5" name="Picture 5" descr="Interactive HITL Governance Approval Que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nteractive HITL Governance Approval Queu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0" cy="771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EAFA2D" w14:textId="77777777" w:rsidR="00C96C79" w:rsidRDefault="00C96C79">
            <w:pPr>
              <w:spacing w:before="240" w:after="240"/>
              <w:jc w:val="center"/>
              <w:divId w:val="1959604106"/>
              <w:rPr>
                <w:rFonts w:ascii="Segoe UI" w:eastAsia="Times New Roman" w:hAnsi="Segoe UI" w:cs="Segoe UI"/>
                <w:i/>
                <w:iCs/>
                <w:color w:val="64748B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i/>
                <w:iCs/>
                <w:color w:val="64748B"/>
                <w:sz w:val="16"/>
                <w:szCs w:val="16"/>
              </w:rPr>
              <w:t>Figure 5: Interactive Human-in-the-Loop (HITL) Governance Approval Queue displaying Command Risk &amp; Blast Radius Preview</w:t>
            </w:r>
          </w:p>
        </w:tc>
      </w:tr>
    </w:tbl>
    <w:p w14:paraId="3FA998E1" w14:textId="77777777" w:rsidR="00C96C79" w:rsidRDefault="00C96C79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 Production Incident Case Study: NexaCore Portal Outage (INC-NEXACORE-001)</w:t>
      </w:r>
    </w:p>
    <w:p w14:paraId="685AD32A" w14:textId="77777777" w:rsidR="00C96C79" w:rsidRDefault="00C96C79">
      <w:pPr>
        <w:pStyle w:val="NormalWeb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 xml:space="preserve">The following operational trace illustrates the end-to-end autonomous resolution of a critical production outage: </w:t>
      </w:r>
      <w:r>
        <w:rPr>
          <w:rStyle w:val="Strong"/>
          <w:rFonts w:ascii="Segoe UI" w:hAnsi="Segoe UI" w:cs="Segoe UI"/>
          <w:sz w:val="20"/>
          <w:szCs w:val="20"/>
          <w:lang w:val="en"/>
        </w:rPr>
        <w:t>Incident #INC-NEXACORE-001 — NexaCore Enterprise Portal Port 8080 Unresponsive on WorkerNode1HL (192.168.100.102)</w:t>
      </w:r>
      <w:r>
        <w:rPr>
          <w:rFonts w:ascii="Segoe UI" w:hAnsi="Segoe UI" w:cs="Segoe UI"/>
          <w:sz w:val="20"/>
          <w:szCs w:val="20"/>
          <w:lang w:val="en"/>
        </w:rPr>
        <w:t xml:space="preserve">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2134"/>
        <w:gridCol w:w="5559"/>
      </w:tblGrid>
      <w:tr w:rsidR="00000000" w14:paraId="067BFBA2" w14:textId="77777777">
        <w:tc>
          <w:tcPr>
            <w:tcW w:w="700" w:type="pct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F63F3E1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  <w:t>Lifecycle Stage</w:t>
            </w:r>
          </w:p>
        </w:tc>
        <w:tc>
          <w:tcPr>
            <w:tcW w:w="1200" w:type="pct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8900815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  <w:t>System / Actor</w:t>
            </w:r>
          </w:p>
        </w:tc>
        <w:tc>
          <w:tcPr>
            <w:tcW w:w="3100" w:type="pct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892E586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  <w:t>Technical Execution &amp; Telemetry Log</w:t>
            </w:r>
          </w:p>
        </w:tc>
      </w:tr>
      <w:tr w:rsidR="00000000" w14:paraId="2085938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7120EF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1. Ingestion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095BAC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Core ITSM Platform (:4000)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0EB012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Synthetic health check triggers ticket </w:t>
            </w:r>
            <w:r>
              <w:rPr>
                <w:rStyle w:val="HTMLCode"/>
                <w:color w:val="334155"/>
              </w:rPr>
              <w:t>INC-NEXACORE-001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 (State: </w:t>
            </w:r>
            <w:r>
              <w:rPr>
                <w:rStyle w:val="HTMLCode"/>
                <w:color w:val="334155"/>
              </w:rPr>
              <w:t>NEW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, Priority: </w:t>
            </w:r>
            <w:r>
              <w:rPr>
                <w:rStyle w:val="HTMLCode"/>
                <w:color w:val="334155"/>
              </w:rPr>
              <w:t>P1-CRITICAL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, CI: </w:t>
            </w:r>
            <w:r>
              <w:rPr>
                <w:rStyle w:val="HTMLCode"/>
                <w:color w:val="334155"/>
              </w:rPr>
              <w:t>WorkerNode1HL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).</w:t>
            </w:r>
          </w:p>
        </w:tc>
      </w:tr>
      <w:tr w:rsidR="00000000" w14:paraId="371DD5E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799EF3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2. Precedent RAG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D3A240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Agentic AI Router (Nemotron 3.5)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044026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Hybrid RAG search queries ChromaDB (4096-D) + BM25Okapi. Matches </w:t>
            </w:r>
            <w:r>
              <w:rPr>
                <w:rStyle w:val="HTMLCode"/>
                <w:color w:val="334155"/>
              </w:rPr>
              <w:t>SOP-NEXACORE-001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 (96.8% confidence). State updated to </w:t>
            </w:r>
            <w:r>
              <w:rPr>
                <w:rStyle w:val="HTMLCode"/>
                <w:color w:val="334155"/>
              </w:rPr>
              <w:t>IN_PROGRESS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.</w:t>
            </w:r>
          </w:p>
        </w:tc>
      </w:tr>
      <w:tr w:rsidR="00000000" w14:paraId="67CA34F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A418E6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3. Safe Diagnostics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5BED72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ReAct SRE Daemon (SSH Session)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B1099B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Executes read-only telemetry: </w:t>
            </w:r>
            <w:r>
              <w:rPr>
                <w:rStyle w:val="HTMLCode"/>
                <w:color w:val="334155"/>
              </w:rPr>
              <w:t>ps aux | grep nexacore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 (EMPTY), </w:t>
            </w:r>
            <w:r>
              <w:rPr>
                <w:rStyle w:val="HTMLCode"/>
                <w:color w:val="334155"/>
              </w:rPr>
              <w:t>ss -tlnp | grep 8080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 (EMPTY), </w:t>
            </w:r>
            <w:r>
              <w:rPr>
                <w:rStyle w:val="HTMLCode"/>
                <w:color w:val="334155"/>
              </w:rPr>
              <w:t>df -h /opt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 (42% OK), </w:t>
            </w:r>
            <w:r>
              <w:rPr>
                <w:rStyle w:val="HTMLCode"/>
                <w:color w:val="334155"/>
              </w:rPr>
              <w:t>tail -50 nexacore.log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 (Crash trace captured).</w:t>
            </w:r>
          </w:p>
        </w:tc>
      </w:tr>
      <w:tr w:rsidR="00000000" w14:paraId="0CAF098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5E76F1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4. HITL Governance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05D084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SRE Control Tower (:5173)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1D5767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Agent constructs cold-start plan. Submits Approval Card. State </w:t>
            </w:r>
            <w:r>
              <w:rPr>
                <w:rFonts w:ascii="Segoe UI Symbol" w:eastAsia="Times New Roman" w:hAnsi="Segoe UI Symbol" w:cs="Segoe UI Symbol"/>
                <w:color w:val="334155"/>
                <w:sz w:val="17"/>
                <w:szCs w:val="17"/>
              </w:rPr>
              <w:t>➔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 </w:t>
            </w:r>
            <w:r>
              <w:rPr>
                <w:rStyle w:val="HTMLCode"/>
                <w:color w:val="334155"/>
              </w:rPr>
              <w:t>ON_HOLD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. SRE Lead inspects diagnostic telemetry and clicks </w:t>
            </w: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APPROVE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.</w:t>
            </w:r>
          </w:p>
        </w:tc>
      </w:tr>
      <w:tr w:rsidR="00000000" w14:paraId="107554F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0C2960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5. SSH Remediation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9C125B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Autonomous SRE Daemon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78F5AA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Executes: </w:t>
            </w:r>
            <w:r>
              <w:rPr>
                <w:rStyle w:val="HTMLCode"/>
                <w:color w:val="334155"/>
              </w:rPr>
              <w:t>pkill -f nexacore_app.py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334155"/>
                <w:sz w:val="17"/>
                <w:szCs w:val="17"/>
              </w:rPr>
              <w:t>➔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 </w:t>
            </w:r>
            <w:r>
              <w:rPr>
                <w:rStyle w:val="HTMLCode"/>
                <w:color w:val="334155"/>
              </w:rPr>
              <w:t xml:space="preserve">cd /opt/nexacore-app </w:t>
            </w:r>
            <w:r>
              <w:rPr>
                <w:rStyle w:val="HTMLCode"/>
                <w:color w:val="334155"/>
              </w:rPr>
              <w:t>&amp;&amp; nohup python3 nexacore_app.py &gt; nexacore.log 2&gt;&amp;1 &amp;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.</w:t>
            </w:r>
          </w:p>
        </w:tc>
      </w:tr>
      <w:tr w:rsidR="00000000" w14:paraId="1DEC31D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49A29D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6. Stabilization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EFFF75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SRE Daemon Timing Gate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27FB9A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Enforces mandatory 10-second service stabilization pause to allow runtime sockets and threads to initialize cleanly.</w:t>
            </w:r>
          </w:p>
        </w:tc>
      </w:tr>
      <w:tr w:rsidR="00000000" w14:paraId="29D9147C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40D85B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7. In-Guest Proof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B8C6F8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Direct Terminal Verification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B5DC81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Executes </w:t>
            </w:r>
            <w:r>
              <w:rPr>
                <w:rStyle w:val="HTMLCode"/>
                <w:color w:val="334155"/>
              </w:rPr>
              <w:t>ss -tlnp | grep 8080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 (</w:t>
            </w:r>
            <w:r>
              <w:rPr>
                <w:rStyle w:val="HTMLCode"/>
                <w:color w:val="334155"/>
              </w:rPr>
              <w:t>LISTEN 0.0.0.0:8080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, PID 18492) and </w:t>
            </w:r>
            <w:r>
              <w:rPr>
                <w:rStyle w:val="HTMLCode"/>
                <w:color w:val="334155"/>
              </w:rPr>
              <w:t>curl http://127.0.0.1:8080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 (</w:t>
            </w:r>
            <w:r>
              <w:rPr>
                <w:rStyle w:val="HTMLCode"/>
                <w:color w:val="334155"/>
              </w:rPr>
              <w:t>HTTP 200 OK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 xml:space="preserve">). Resolves ticket in </w:t>
            </w: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42 seconds</w:t>
            </w: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.</w:t>
            </w:r>
          </w:p>
        </w:tc>
      </w:tr>
    </w:tbl>
    <w:p w14:paraId="07F3A7CD" w14:textId="77777777" w:rsidR="00C96C79" w:rsidRDefault="00C96C79">
      <w:pPr>
        <w:shd w:val="clear" w:color="auto" w:fill="F0FDF4"/>
        <w:spacing w:before="180" w:after="60"/>
        <w:divId w:val="804011593"/>
        <w:rPr>
          <w:rFonts w:ascii="Segoe UI" w:eastAsia="Times New Roman" w:hAnsi="Segoe UI" w:cs="Segoe UI"/>
          <w:b/>
          <w:bCs/>
          <w:color w:val="0F172A"/>
          <w:sz w:val="19"/>
          <w:szCs w:val="19"/>
          <w:lang w:val="en"/>
        </w:rPr>
      </w:pPr>
      <w:r>
        <w:rPr>
          <w:rFonts w:ascii="Segoe UI Emoji" w:eastAsia="Times New Roman" w:hAnsi="Segoe UI Emoji" w:cs="Segoe UI Emoji"/>
          <w:b/>
          <w:bCs/>
          <w:color w:val="0F172A"/>
          <w:sz w:val="19"/>
          <w:szCs w:val="19"/>
          <w:lang w:val="en"/>
        </w:rPr>
        <w:t>✅</w:t>
      </w:r>
      <w:r>
        <w:rPr>
          <w:rFonts w:ascii="Segoe UI" w:eastAsia="Times New Roman" w:hAnsi="Segoe UI" w:cs="Segoe UI"/>
          <w:b/>
          <w:bCs/>
          <w:color w:val="0F172A"/>
          <w:sz w:val="19"/>
          <w:szCs w:val="19"/>
          <w:lang w:val="en"/>
        </w:rPr>
        <w:t xml:space="preserve"> Captured Live In-Guest Terminal Verification Output</w:t>
      </w:r>
    </w:p>
    <w:p w14:paraId="29791347" w14:textId="77777777" w:rsidR="00C96C79" w:rsidRDefault="00C96C79">
      <w:pPr>
        <w:shd w:val="clear" w:color="auto" w:fill="0F172A"/>
        <w:spacing w:before="150" w:after="180"/>
        <w:divId w:val="605239152"/>
        <w:rPr>
          <w:rFonts w:ascii="Consolas" w:eastAsia="Times New Roman" w:hAnsi="Consolas" w:cs="Segoe UI"/>
          <w:color w:val="F8FAFC"/>
          <w:sz w:val="16"/>
          <w:szCs w:val="16"/>
          <w:lang w:val="en"/>
        </w:rPr>
      </w:pPr>
      <w:r>
        <w:rPr>
          <w:rStyle w:val="term-gray1"/>
          <w:rFonts w:ascii="Consolas" w:eastAsia="Times New Roman" w:hAnsi="Consolas" w:cs="Segoe UI"/>
          <w:sz w:val="16"/>
          <w:szCs w:val="16"/>
          <w:lang w:val="en"/>
        </w:rPr>
        <w:t># 1. Process Table Verification</w:t>
      </w:r>
      <w:r>
        <w:rPr>
          <w:rFonts w:ascii="Consolas" w:eastAsia="Times New Roman" w:hAnsi="Consolas" w:cs="Segoe UI"/>
          <w:color w:val="F8FAFC"/>
          <w:sz w:val="16"/>
          <w:szCs w:val="16"/>
          <w:lang w:val="en"/>
        </w:rPr>
        <w:t xml:space="preserve"> </w:t>
      </w:r>
      <w:r>
        <w:rPr>
          <w:rStyle w:val="term-cyan1"/>
          <w:rFonts w:ascii="Consolas" w:eastAsia="Times New Roman" w:hAnsi="Consolas" w:cs="Segoe UI"/>
          <w:sz w:val="16"/>
          <w:szCs w:val="16"/>
          <w:lang w:val="en"/>
        </w:rPr>
        <w:t>[root@WorkerNode1HL ~]#</w:t>
      </w:r>
      <w:r>
        <w:rPr>
          <w:rFonts w:ascii="Consolas" w:eastAsia="Times New Roman" w:hAnsi="Consolas" w:cs="Segoe UI"/>
          <w:color w:val="F8FAFC"/>
          <w:sz w:val="16"/>
          <w:szCs w:val="16"/>
          <w:lang w:val="en"/>
        </w:rPr>
        <w:t xml:space="preserve"> ps aux | grep nexacore_app.py | grep -v grep </w:t>
      </w:r>
      <w:r>
        <w:rPr>
          <w:rStyle w:val="term-green1"/>
          <w:rFonts w:ascii="Consolas" w:eastAsia="Times New Roman" w:hAnsi="Consolas" w:cs="Segoe UI"/>
          <w:sz w:val="16"/>
          <w:szCs w:val="16"/>
          <w:lang w:val="en"/>
        </w:rPr>
        <w:t>root 18492 0.2 0.4 128440 16280 ? S 22:40 0:00 python3 /opt/nexacore-app/nexacore_app.py</w:t>
      </w:r>
      <w:r>
        <w:rPr>
          <w:rFonts w:ascii="Consolas" w:eastAsia="Times New Roman" w:hAnsi="Consolas" w:cs="Segoe UI"/>
          <w:color w:val="F8FAFC"/>
          <w:sz w:val="16"/>
          <w:szCs w:val="16"/>
          <w:lang w:val="en"/>
        </w:rPr>
        <w:t xml:space="preserve"> </w:t>
      </w:r>
      <w:r>
        <w:rPr>
          <w:rStyle w:val="term-green1"/>
          <w:rFonts w:ascii="Consolas" w:eastAsia="Times New Roman" w:hAnsi="Consolas" w:cs="Segoe UI"/>
          <w:sz w:val="16"/>
          <w:szCs w:val="16"/>
          <w:lang w:val="en"/>
        </w:rPr>
        <w:t>[PASSED]</w:t>
      </w:r>
      <w:r>
        <w:rPr>
          <w:rFonts w:ascii="Consolas" w:eastAsia="Times New Roman" w:hAnsi="Consolas" w:cs="Segoe UI"/>
          <w:color w:val="F8FAFC"/>
          <w:sz w:val="16"/>
          <w:szCs w:val="16"/>
          <w:lang w:val="en"/>
        </w:rPr>
        <w:t xml:space="preserve"> </w:t>
      </w:r>
      <w:r>
        <w:rPr>
          <w:rStyle w:val="term-gray1"/>
          <w:rFonts w:ascii="Consolas" w:eastAsia="Times New Roman" w:hAnsi="Consolas" w:cs="Segoe UI"/>
          <w:sz w:val="16"/>
          <w:szCs w:val="16"/>
          <w:lang w:val="en"/>
        </w:rPr>
        <w:t># 2. Kernel Socket Listener Verification</w:t>
      </w:r>
      <w:r>
        <w:rPr>
          <w:rFonts w:ascii="Consolas" w:eastAsia="Times New Roman" w:hAnsi="Consolas" w:cs="Segoe UI"/>
          <w:color w:val="F8FAFC"/>
          <w:sz w:val="16"/>
          <w:szCs w:val="16"/>
          <w:lang w:val="en"/>
        </w:rPr>
        <w:t xml:space="preserve"> </w:t>
      </w:r>
      <w:r>
        <w:rPr>
          <w:rStyle w:val="term-cyan1"/>
          <w:rFonts w:ascii="Consolas" w:eastAsia="Times New Roman" w:hAnsi="Consolas" w:cs="Segoe UI"/>
          <w:sz w:val="16"/>
          <w:szCs w:val="16"/>
          <w:lang w:val="en"/>
        </w:rPr>
        <w:t>[root@WorkerNode1HL ~]#</w:t>
      </w:r>
      <w:r>
        <w:rPr>
          <w:rFonts w:ascii="Consolas" w:eastAsia="Times New Roman" w:hAnsi="Consolas" w:cs="Segoe UI"/>
          <w:color w:val="F8FAFC"/>
          <w:sz w:val="16"/>
          <w:szCs w:val="16"/>
          <w:lang w:val="en"/>
        </w:rPr>
        <w:t xml:space="preserve"> ss -tlnp | grep 8080 </w:t>
      </w:r>
      <w:r>
        <w:rPr>
          <w:rStyle w:val="term-green1"/>
          <w:rFonts w:ascii="Consolas" w:eastAsia="Times New Roman" w:hAnsi="Consolas" w:cs="Segoe UI"/>
          <w:sz w:val="16"/>
          <w:szCs w:val="16"/>
          <w:lang w:val="en"/>
        </w:rPr>
        <w:t>LISTEN 0 128 0.0.0.0:8080 0.0.0.0:* users:(("python3",pid=18492,fd=3))</w:t>
      </w:r>
      <w:r>
        <w:rPr>
          <w:rFonts w:ascii="Consolas" w:eastAsia="Times New Roman" w:hAnsi="Consolas" w:cs="Segoe UI"/>
          <w:color w:val="F8FAFC"/>
          <w:sz w:val="16"/>
          <w:szCs w:val="16"/>
          <w:lang w:val="en"/>
        </w:rPr>
        <w:t xml:space="preserve"> </w:t>
      </w:r>
      <w:r>
        <w:rPr>
          <w:rStyle w:val="term-green1"/>
          <w:rFonts w:ascii="Consolas" w:eastAsia="Times New Roman" w:hAnsi="Consolas" w:cs="Segoe UI"/>
          <w:sz w:val="16"/>
          <w:szCs w:val="16"/>
          <w:lang w:val="en"/>
        </w:rPr>
        <w:t>[PASSED]</w:t>
      </w:r>
      <w:r>
        <w:rPr>
          <w:rFonts w:ascii="Consolas" w:eastAsia="Times New Roman" w:hAnsi="Consolas" w:cs="Segoe UI"/>
          <w:color w:val="F8FAFC"/>
          <w:sz w:val="16"/>
          <w:szCs w:val="16"/>
          <w:lang w:val="en"/>
        </w:rPr>
        <w:t xml:space="preserve"> </w:t>
      </w:r>
      <w:r>
        <w:rPr>
          <w:rStyle w:val="term-gray1"/>
          <w:rFonts w:ascii="Consolas" w:eastAsia="Times New Roman" w:hAnsi="Consolas" w:cs="Segoe UI"/>
          <w:sz w:val="16"/>
          <w:szCs w:val="16"/>
          <w:lang w:val="en"/>
        </w:rPr>
        <w:t># 3. HTTP End-to-End Application Health Check</w:t>
      </w:r>
      <w:r>
        <w:rPr>
          <w:rFonts w:ascii="Consolas" w:eastAsia="Times New Roman" w:hAnsi="Consolas" w:cs="Segoe UI"/>
          <w:color w:val="F8FAFC"/>
          <w:sz w:val="16"/>
          <w:szCs w:val="16"/>
          <w:lang w:val="en"/>
        </w:rPr>
        <w:t xml:space="preserve"> </w:t>
      </w:r>
      <w:r>
        <w:rPr>
          <w:rStyle w:val="term-cyan1"/>
          <w:rFonts w:ascii="Consolas" w:eastAsia="Times New Roman" w:hAnsi="Consolas" w:cs="Segoe UI"/>
          <w:sz w:val="16"/>
          <w:szCs w:val="16"/>
          <w:lang w:val="en"/>
        </w:rPr>
        <w:t>[root@WorkerNode1HL ~]#</w:t>
      </w:r>
      <w:r>
        <w:rPr>
          <w:rFonts w:ascii="Consolas" w:eastAsia="Times New Roman" w:hAnsi="Consolas" w:cs="Segoe UI"/>
          <w:color w:val="F8FAFC"/>
          <w:sz w:val="16"/>
          <w:szCs w:val="16"/>
          <w:lang w:val="en"/>
        </w:rPr>
        <w:t xml:space="preserve"> curl -s -o /dev/null -w "%{http_code} " http://127.0.0.1:8080 </w:t>
      </w:r>
      <w:r>
        <w:rPr>
          <w:rStyle w:val="term-green1"/>
          <w:rFonts w:ascii="Consolas" w:eastAsia="Times New Roman" w:hAnsi="Consolas" w:cs="Segoe UI"/>
          <w:sz w:val="16"/>
          <w:szCs w:val="16"/>
          <w:lang w:val="en"/>
        </w:rPr>
        <w:t>200 OK</w:t>
      </w:r>
      <w:r>
        <w:rPr>
          <w:rFonts w:ascii="Consolas" w:eastAsia="Times New Roman" w:hAnsi="Consolas" w:cs="Segoe UI"/>
          <w:color w:val="F8FAFC"/>
          <w:sz w:val="16"/>
          <w:szCs w:val="16"/>
          <w:lang w:val="en"/>
        </w:rPr>
        <w:t xml:space="preserve"> </w:t>
      </w:r>
      <w:r>
        <w:rPr>
          <w:rStyle w:val="term-green1"/>
          <w:rFonts w:ascii="Consolas" w:eastAsia="Times New Roman" w:hAnsi="Consolas" w:cs="Segoe UI"/>
          <w:sz w:val="16"/>
          <w:szCs w:val="16"/>
          <w:lang w:val="en"/>
        </w:rPr>
        <w:t>[PASSED]</w:t>
      </w:r>
      <w:r>
        <w:rPr>
          <w:rFonts w:ascii="Consolas" w:eastAsia="Times New Roman" w:hAnsi="Consolas" w:cs="Segoe UI"/>
          <w:color w:val="F8FAFC"/>
          <w:sz w:val="16"/>
          <w:szCs w:val="16"/>
          <w:lang w:val="en"/>
        </w:rPr>
        <w:t xml:space="preserve"> </w:t>
      </w:r>
    </w:p>
    <w:p w14:paraId="24E5604A" w14:textId="77777777" w:rsidR="00C96C79" w:rsidRDefault="00C96C79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8. Quantifiable ROI &amp; </w:t>
      </w:r>
      <w:r>
        <w:rPr>
          <w:rFonts w:ascii="Segoe UI" w:eastAsia="Times New Roman" w:hAnsi="Segoe UI" w:cs="Segoe UI"/>
          <w:lang w:val="en"/>
        </w:rPr>
        <w:t>Operational Impact: Before vs. After</w:t>
      </w:r>
    </w:p>
    <w:p w14:paraId="0EABB407" w14:textId="77777777" w:rsidR="00C96C79" w:rsidRDefault="00C96C79">
      <w:pPr>
        <w:pStyle w:val="NormalWeb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 xml:space="preserve">Benchmarked against 1,187 historical enterprise incidents and 218 SRE execution traces, the platform delivered dramatic improvements across all operational dimensions: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2253"/>
        <w:gridCol w:w="2253"/>
        <w:gridCol w:w="2162"/>
      </w:tblGrid>
      <w:tr w:rsidR="00000000" w14:paraId="0200C6E5" w14:textId="77777777">
        <w:tc>
          <w:tcPr>
            <w:tcW w:w="1300" w:type="pct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C262C69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  <w:t>Operational Dimension</w:t>
            </w:r>
          </w:p>
        </w:tc>
        <w:tc>
          <w:tcPr>
            <w:tcW w:w="1250" w:type="pct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F829702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  <w:t>Traditional Manual Ops (Before)</w:t>
            </w:r>
          </w:p>
        </w:tc>
        <w:tc>
          <w:tcPr>
            <w:tcW w:w="1250" w:type="pct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FE7D9B5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  <w:t>Autonomous SRE Tower (After)</w:t>
            </w:r>
          </w:p>
        </w:tc>
        <w:tc>
          <w:tcPr>
            <w:tcW w:w="1200" w:type="pct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C97AE27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  <w:t>Transformative Value</w:t>
            </w:r>
          </w:p>
        </w:tc>
      </w:tr>
      <w:tr w:rsidR="00000000" w14:paraId="53D1AEA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DADF8F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Mean Time to Resolve (MTTR)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BF5CC6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35 – 55 Minutes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56F105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1D4ED8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D4ED8"/>
                <w:sz w:val="17"/>
                <w:szCs w:val="17"/>
              </w:rPr>
              <w:t>&lt; 60 Seconds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692588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047857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47857"/>
                <w:sz w:val="17"/>
                <w:szCs w:val="17"/>
              </w:rPr>
              <w:t>98.4% Downtime Reduction</w:t>
            </w:r>
          </w:p>
        </w:tc>
      </w:tr>
      <w:tr w:rsidR="00000000" w14:paraId="0F910C5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25BA6C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Triage &amp; Queue Routing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6D89D6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12 – 20 Minutes (Queue delay)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4DD752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&lt; 800 Milliseconds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4A32F0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047857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47857"/>
                <w:sz w:val="17"/>
                <w:szCs w:val="17"/>
              </w:rPr>
              <w:t>99.9% Faster Routing</w:t>
            </w:r>
          </w:p>
        </w:tc>
      </w:tr>
      <w:tr w:rsidR="00000000" w14:paraId="78F5DDD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930F57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Diagnostic Investigation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C05D1E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10 – 15 Minutes (SSH log digging)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C0F994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4 Seconds (Non-destructive)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3366A7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047857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47857"/>
                <w:sz w:val="17"/>
                <w:szCs w:val="17"/>
              </w:rPr>
              <w:t>99.5% Faster Diagnostics</w:t>
            </w:r>
          </w:p>
        </w:tc>
      </w:tr>
      <w:tr w:rsidR="00000000" w14:paraId="49DF362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4D9F9D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Runbook Maintenance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F0F738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Stale wikis / 30% coverage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48E720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100% Dynamic &amp; Self-Learning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D790EA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047857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47857"/>
                <w:sz w:val="17"/>
                <w:szCs w:val="17"/>
              </w:rPr>
              <w:t>Zero Documentation Debt</w:t>
            </w:r>
          </w:p>
        </w:tc>
      </w:tr>
      <w:tr w:rsidR="00000000" w14:paraId="779054C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2C50A8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Remediation Verification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1EE725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Exit code 0 assumption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962D11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In-Guest Socket &amp; HTTP Proof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4BA89D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047857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47857"/>
                <w:sz w:val="17"/>
                <w:szCs w:val="17"/>
              </w:rPr>
              <w:t>Zero False Positives</w:t>
            </w:r>
          </w:p>
        </w:tc>
      </w:tr>
      <w:tr w:rsidR="00000000" w14:paraId="6D22974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11CDB4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17"/>
                <w:szCs w:val="17"/>
              </w:rPr>
              <w:t>Engineer Workload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0D6A35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Severe alert fatigue &amp; firefighting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B01172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334155"/>
                <w:sz w:val="17"/>
                <w:szCs w:val="17"/>
              </w:rPr>
              <w:t>75%+ Routine tasks offloaded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9A4A56" w14:textId="77777777" w:rsidR="00C96C79" w:rsidRDefault="00C96C79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047857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47857"/>
                <w:sz w:val="17"/>
                <w:szCs w:val="17"/>
              </w:rPr>
              <w:t>Focus on Platform Innovation</w:t>
            </w:r>
          </w:p>
        </w:tc>
      </w:tr>
    </w:tbl>
    <w:p w14:paraId="6312C7C0" w14:textId="77777777" w:rsidR="00C96C79" w:rsidRDefault="00C96C79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9. Conclusion &amp; Strategic Engineering Roadmap</w:t>
      </w:r>
    </w:p>
    <w:p w14:paraId="6285F0E2" w14:textId="77777777" w:rsidR="00C96C79" w:rsidRDefault="00C96C79">
      <w:pPr>
        <w:pStyle w:val="NormalWeb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 xml:space="preserve">The Enterprise Autonomous ITSM Platform &amp; Agentic SRE Control Tower demonstrates that enterprise AI in mission-critical infrastructure does not require sacrificing human oversight or system stability. By combining strict architectural decoupling, dynamic ReAct loops, hybrid vector search, in-guest verification, and single-click HITL governance, the platform delivers a production-ready blueprint for the future of autonomous Site Reliability Engineering. </w:t>
      </w:r>
    </w:p>
    <w:p w14:paraId="4776E9AA" w14:textId="77777777" w:rsidR="00C96C79" w:rsidRDefault="00C96C79">
      <w:pPr>
        <w:pStyle w:val="NormalWeb"/>
        <w:rPr>
          <w:rFonts w:ascii="Segoe UI" w:hAnsi="Segoe UI" w:cs="Segoe UI"/>
          <w:sz w:val="20"/>
          <w:szCs w:val="20"/>
          <w:lang w:val="en"/>
        </w:rPr>
      </w:pPr>
      <w:r>
        <w:rPr>
          <w:rStyle w:val="Strong"/>
          <w:rFonts w:ascii="Segoe UI" w:hAnsi="Segoe UI" w:cs="Segoe UI"/>
          <w:sz w:val="20"/>
          <w:szCs w:val="20"/>
          <w:lang w:val="en"/>
        </w:rPr>
        <w:t>Future Engineering Horizons:</w:t>
      </w:r>
      <w:r>
        <w:rPr>
          <w:rFonts w:ascii="Segoe UI" w:hAnsi="Segoe UI" w:cs="Segoe UI"/>
          <w:sz w:val="20"/>
          <w:szCs w:val="20"/>
          <w:lang w:val="en"/>
        </w:rPr>
        <w:t xml:space="preserve"> </w:t>
      </w:r>
      <w:r>
        <w:rPr>
          <w:rFonts w:ascii="Segoe UI" w:hAnsi="Segoe UI" w:cs="Segoe UI"/>
          <w:sz w:val="20"/>
          <w:szCs w:val="20"/>
          <w:lang w:val="en"/>
        </w:rPr>
        <w:t xml:space="preserve">Upcoming platform milestones include eBPF kernel telemetry integration for sub-second socket anomaly detection, proactive incident prevention before user impact, and federated cross-cluster knowledge sharing across hybrid multi-cloud topologies. </w:t>
      </w:r>
    </w:p>
    <w:sectPr w:rsidR="00C96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1327"/>
    <w:multiLevelType w:val="multilevel"/>
    <w:tmpl w:val="FC6E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5325E"/>
    <w:multiLevelType w:val="multilevel"/>
    <w:tmpl w:val="4EB8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A085D"/>
    <w:multiLevelType w:val="multilevel"/>
    <w:tmpl w:val="F3D4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862427">
    <w:abstractNumId w:val="1"/>
  </w:num>
  <w:num w:numId="2" w16cid:durableId="1343699843">
    <w:abstractNumId w:val="0"/>
  </w:num>
  <w:num w:numId="3" w16cid:durableId="1558862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E96"/>
    <w:rsid w:val="003B61ED"/>
    <w:rsid w:val="00966E96"/>
    <w:rsid w:val="00C9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7EF498"/>
  <w15:chartTrackingRefBased/>
  <w15:docId w15:val="{AE3E002D-C44E-416A-AB88-F495211C9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2" w:space="3" w:color="E2E8F0"/>
      </w:pBdr>
      <w:spacing w:before="360" w:after="120"/>
      <w:outlineLvl w:val="0"/>
    </w:pPr>
    <w:rPr>
      <w:b/>
      <w:bCs/>
      <w:color w:val="0F172A"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90"/>
      <w:outlineLvl w:val="1"/>
    </w:pPr>
    <w:rPr>
      <w:b/>
      <w:bCs/>
      <w:color w:val="1D4E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after="120"/>
      <w:jc w:val="both"/>
    </w:pPr>
    <w:rPr>
      <w:color w:val="334155"/>
    </w:rPr>
  </w:style>
  <w:style w:type="paragraph" w:styleId="NormalWeb">
    <w:name w:val="Normal (Web)"/>
    <w:basedOn w:val="Normal"/>
    <w:uiPriority w:val="99"/>
    <w:semiHidden/>
    <w:unhideWhenUsed/>
    <w:pPr>
      <w:spacing w:after="120"/>
      <w:jc w:val="both"/>
    </w:pPr>
    <w:rPr>
      <w:color w:val="334155"/>
    </w:rPr>
  </w:style>
  <w:style w:type="paragraph" w:customStyle="1" w:styleId="hero-banner">
    <w:name w:val="hero-banner"/>
    <w:basedOn w:val="Normal"/>
    <w:pPr>
      <w:pBdr>
        <w:top w:val="single" w:sz="36" w:space="15" w:color="1D4ED8"/>
        <w:left w:val="single" w:sz="6" w:space="18" w:color="CBD5E1"/>
        <w:bottom w:val="single" w:sz="6" w:space="15" w:color="CBD5E1"/>
        <w:right w:val="single" w:sz="6" w:space="18" w:color="CBD5E1"/>
      </w:pBdr>
      <w:shd w:val="clear" w:color="auto" w:fill="F8FAFC"/>
      <w:spacing w:before="100" w:beforeAutospacing="1" w:after="300"/>
    </w:pPr>
    <w:rPr>
      <w:color w:val="334155"/>
    </w:rPr>
  </w:style>
  <w:style w:type="paragraph" w:customStyle="1" w:styleId="badge">
    <w:name w:val="badge"/>
    <w:basedOn w:val="Normal"/>
    <w:pPr>
      <w:pBdr>
        <w:top w:val="single" w:sz="6" w:space="2" w:color="BFDBFE"/>
        <w:left w:val="single" w:sz="6" w:space="8" w:color="BFDBFE"/>
        <w:bottom w:val="single" w:sz="6" w:space="2" w:color="BFDBFE"/>
        <w:right w:val="single" w:sz="6" w:space="8" w:color="BFDBFE"/>
      </w:pBdr>
      <w:shd w:val="clear" w:color="auto" w:fill="EFF6FF"/>
      <w:spacing w:before="100" w:beforeAutospacing="1" w:after="120"/>
    </w:pPr>
    <w:rPr>
      <w:b/>
      <w:bCs/>
      <w:caps/>
      <w:color w:val="1D4ED8"/>
      <w:spacing w:val="9"/>
      <w:sz w:val="17"/>
      <w:szCs w:val="17"/>
    </w:rPr>
  </w:style>
  <w:style w:type="paragraph" w:customStyle="1" w:styleId="hero-title">
    <w:name w:val="hero-title"/>
    <w:basedOn w:val="Normal"/>
    <w:pPr>
      <w:spacing w:after="120"/>
    </w:pPr>
    <w:rPr>
      <w:b/>
      <w:bCs/>
      <w:color w:val="0F172A"/>
      <w:sz w:val="38"/>
      <w:szCs w:val="38"/>
    </w:rPr>
  </w:style>
  <w:style w:type="paragraph" w:customStyle="1" w:styleId="hero-subtitle">
    <w:name w:val="hero-subtitle"/>
    <w:basedOn w:val="Normal"/>
    <w:pPr>
      <w:spacing w:after="180"/>
    </w:pPr>
    <w:rPr>
      <w:color w:val="334155"/>
      <w:sz w:val="20"/>
      <w:szCs w:val="20"/>
    </w:rPr>
  </w:style>
  <w:style w:type="paragraph" w:customStyle="1" w:styleId="hero-meta-grid">
    <w:name w:val="hero-meta-grid"/>
    <w:basedOn w:val="Normal"/>
    <w:pPr>
      <w:pBdr>
        <w:top w:val="single" w:sz="6" w:space="8" w:color="E2E8F0"/>
      </w:pBdr>
      <w:spacing w:before="100" w:beforeAutospacing="1" w:after="60"/>
    </w:pPr>
    <w:rPr>
      <w:color w:val="64748B"/>
      <w:sz w:val="17"/>
      <w:szCs w:val="17"/>
    </w:rPr>
  </w:style>
  <w:style w:type="paragraph" w:customStyle="1" w:styleId="kpi-table">
    <w:name w:val="kpi-table"/>
    <w:basedOn w:val="Normal"/>
    <w:pPr>
      <w:spacing w:before="270" w:after="270"/>
    </w:pPr>
    <w:rPr>
      <w:color w:val="334155"/>
    </w:rPr>
  </w:style>
  <w:style w:type="paragraph" w:customStyle="1" w:styleId="kpi-card">
    <w:name w:val="kpi-card"/>
    <w:basedOn w:val="Normal"/>
    <w:pPr>
      <w:pBdr>
        <w:top w:val="single" w:sz="18" w:space="9" w:color="1D4ED8"/>
        <w:left w:val="single" w:sz="6" w:space="6" w:color="CBD5E1"/>
        <w:bottom w:val="single" w:sz="6" w:space="9" w:color="CBD5E1"/>
        <w:right w:val="single" w:sz="6" w:space="6" w:color="CBD5E1"/>
      </w:pBdr>
      <w:shd w:val="clear" w:color="auto" w:fill="FFFFFF"/>
      <w:spacing w:before="100" w:beforeAutospacing="1" w:after="60"/>
      <w:jc w:val="center"/>
    </w:pPr>
    <w:rPr>
      <w:color w:val="334155"/>
    </w:rPr>
  </w:style>
  <w:style w:type="paragraph" w:customStyle="1" w:styleId="kpi-val">
    <w:name w:val="kpi-val"/>
    <w:basedOn w:val="Normal"/>
    <w:pPr>
      <w:spacing w:before="100" w:beforeAutospacing="1" w:after="30"/>
    </w:pPr>
    <w:rPr>
      <w:b/>
      <w:bCs/>
      <w:color w:val="1D4ED8"/>
      <w:sz w:val="30"/>
      <w:szCs w:val="30"/>
    </w:rPr>
  </w:style>
  <w:style w:type="paragraph" w:customStyle="1" w:styleId="kpi-label">
    <w:name w:val="kpi-label"/>
    <w:basedOn w:val="Normal"/>
    <w:pPr>
      <w:spacing w:before="100" w:beforeAutospacing="1" w:after="30"/>
    </w:pPr>
    <w:rPr>
      <w:b/>
      <w:bCs/>
      <w:color w:val="0F172A"/>
      <w:sz w:val="17"/>
      <w:szCs w:val="17"/>
    </w:rPr>
  </w:style>
  <w:style w:type="paragraph" w:customStyle="1" w:styleId="kpi-sub">
    <w:name w:val="kpi-sub"/>
    <w:basedOn w:val="Normal"/>
    <w:pPr>
      <w:spacing w:before="100" w:beforeAutospacing="1" w:after="60"/>
    </w:pPr>
    <w:rPr>
      <w:color w:val="64748B"/>
      <w:sz w:val="15"/>
      <w:szCs w:val="15"/>
    </w:rPr>
  </w:style>
  <w:style w:type="paragraph" w:customStyle="1" w:styleId="data-table">
    <w:name w:val="data-table"/>
    <w:basedOn w:val="Normal"/>
    <w:pPr>
      <w:spacing w:before="180" w:after="180"/>
    </w:pPr>
    <w:rPr>
      <w:color w:val="334155"/>
      <w:sz w:val="17"/>
      <w:szCs w:val="17"/>
    </w:rPr>
  </w:style>
  <w:style w:type="paragraph" w:customStyle="1" w:styleId="highlight-cell">
    <w:name w:val="highlight-cell"/>
    <w:basedOn w:val="Normal"/>
    <w:pPr>
      <w:spacing w:before="100" w:beforeAutospacing="1" w:after="60"/>
    </w:pPr>
    <w:rPr>
      <w:b/>
      <w:bCs/>
      <w:color w:val="047857"/>
    </w:rPr>
  </w:style>
  <w:style w:type="paragraph" w:customStyle="1" w:styleId="callout-pain">
    <w:name w:val="callout-pain"/>
    <w:basedOn w:val="Normal"/>
    <w:pPr>
      <w:pBdr>
        <w:top w:val="single" w:sz="6" w:space="9" w:color="FEE2E2"/>
        <w:left w:val="single" w:sz="24" w:space="12" w:color="EF4444"/>
        <w:bottom w:val="single" w:sz="6" w:space="9" w:color="FEE2E2"/>
        <w:right w:val="single" w:sz="6" w:space="12" w:color="FEE2E2"/>
      </w:pBdr>
      <w:shd w:val="clear" w:color="auto" w:fill="FEF2F2"/>
      <w:spacing w:before="180" w:after="180"/>
    </w:pPr>
    <w:rPr>
      <w:color w:val="334155"/>
    </w:rPr>
  </w:style>
  <w:style w:type="paragraph" w:customStyle="1" w:styleId="callout-value">
    <w:name w:val="callout-value"/>
    <w:basedOn w:val="Normal"/>
    <w:pPr>
      <w:pBdr>
        <w:top w:val="single" w:sz="6" w:space="9" w:color="DCFCE7"/>
        <w:left w:val="single" w:sz="24" w:space="12" w:color="16A34A"/>
        <w:bottom w:val="single" w:sz="6" w:space="9" w:color="DCFCE7"/>
        <w:right w:val="single" w:sz="6" w:space="12" w:color="DCFCE7"/>
      </w:pBdr>
      <w:shd w:val="clear" w:color="auto" w:fill="F0FDF4"/>
      <w:spacing w:before="180" w:after="180"/>
    </w:pPr>
    <w:rPr>
      <w:color w:val="334155"/>
    </w:rPr>
  </w:style>
  <w:style w:type="paragraph" w:customStyle="1" w:styleId="callout-title">
    <w:name w:val="callout-title"/>
    <w:basedOn w:val="Normal"/>
    <w:pPr>
      <w:spacing w:before="100" w:beforeAutospacing="1" w:after="60"/>
    </w:pPr>
    <w:rPr>
      <w:b/>
      <w:bCs/>
      <w:color w:val="0F172A"/>
      <w:sz w:val="19"/>
      <w:szCs w:val="19"/>
    </w:rPr>
  </w:style>
  <w:style w:type="paragraph" w:customStyle="1" w:styleId="terminal-box">
    <w:name w:val="terminal-box"/>
    <w:basedOn w:val="Normal"/>
    <w:pPr>
      <w:shd w:val="clear" w:color="auto" w:fill="0F172A"/>
      <w:spacing w:before="150" w:after="150"/>
    </w:pPr>
    <w:rPr>
      <w:rFonts w:ascii="Consolas" w:hAnsi="Consolas"/>
      <w:color w:val="F8FAFC"/>
      <w:sz w:val="16"/>
      <w:szCs w:val="16"/>
    </w:rPr>
  </w:style>
  <w:style w:type="paragraph" w:customStyle="1" w:styleId="term-green">
    <w:name w:val="term-green"/>
    <w:basedOn w:val="Normal"/>
    <w:pPr>
      <w:spacing w:before="100" w:beforeAutospacing="1" w:after="60"/>
    </w:pPr>
    <w:rPr>
      <w:b/>
      <w:bCs/>
      <w:color w:val="4ADE80"/>
    </w:rPr>
  </w:style>
  <w:style w:type="paragraph" w:customStyle="1" w:styleId="term-cyan">
    <w:name w:val="term-cyan"/>
    <w:basedOn w:val="Normal"/>
    <w:pPr>
      <w:spacing w:before="100" w:beforeAutospacing="1" w:after="60"/>
    </w:pPr>
    <w:rPr>
      <w:color w:val="38BDF8"/>
    </w:rPr>
  </w:style>
  <w:style w:type="paragraph" w:customStyle="1" w:styleId="term-gray">
    <w:name w:val="term-gray"/>
    <w:basedOn w:val="Normal"/>
    <w:pPr>
      <w:spacing w:before="100" w:beforeAutospacing="1" w:after="60"/>
    </w:pPr>
    <w:rPr>
      <w:color w:val="94A3B8"/>
    </w:rPr>
  </w:style>
  <w:style w:type="paragraph" w:customStyle="1" w:styleId="image-block">
    <w:name w:val="image-block"/>
    <w:basedOn w:val="Normal"/>
    <w:pPr>
      <w:spacing w:before="240" w:after="240"/>
    </w:pPr>
    <w:rPr>
      <w:color w:val="334155"/>
    </w:rPr>
  </w:style>
  <w:style w:type="paragraph" w:customStyle="1" w:styleId="image-block-td">
    <w:name w:val="image-block-td"/>
    <w:basedOn w:val="Normal"/>
    <w:pPr>
      <w:pBdr>
        <w:top w:val="single" w:sz="6" w:space="6" w:color="CBD5E1"/>
        <w:left w:val="single" w:sz="6" w:space="6" w:color="CBD5E1"/>
        <w:bottom w:val="single" w:sz="6" w:space="6" w:color="CBD5E1"/>
        <w:right w:val="single" w:sz="6" w:space="6" w:color="CBD5E1"/>
      </w:pBdr>
      <w:shd w:val="clear" w:color="auto" w:fill="F8FAFC"/>
      <w:spacing w:before="100" w:beforeAutospacing="1" w:after="60"/>
      <w:jc w:val="center"/>
    </w:pPr>
    <w:rPr>
      <w:color w:val="334155"/>
    </w:rPr>
  </w:style>
  <w:style w:type="paragraph" w:customStyle="1" w:styleId="image-block-img">
    <w:name w:val="image-block-img"/>
    <w:basedOn w:val="Normal"/>
    <w:pPr>
      <w:p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pBdr>
    </w:pPr>
    <w:rPr>
      <w:color w:val="334155"/>
    </w:rPr>
  </w:style>
  <w:style w:type="paragraph" w:customStyle="1" w:styleId="image-block-caption">
    <w:name w:val="image-block-caption"/>
    <w:basedOn w:val="Normal"/>
    <w:pPr>
      <w:spacing w:before="90" w:after="60"/>
      <w:jc w:val="center"/>
    </w:pPr>
    <w:rPr>
      <w:i/>
      <w:iCs/>
      <w:color w:val="64748B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term-gray1">
    <w:name w:val="term-gray1"/>
    <w:basedOn w:val="DefaultParagraphFont"/>
    <w:rPr>
      <w:color w:val="94A3B8"/>
    </w:rPr>
  </w:style>
  <w:style w:type="character" w:customStyle="1" w:styleId="term-cyan1">
    <w:name w:val="term-cyan1"/>
    <w:basedOn w:val="DefaultParagraphFont"/>
    <w:rPr>
      <w:color w:val="38BDF8"/>
    </w:rPr>
  </w:style>
  <w:style w:type="character" w:customStyle="1" w:styleId="term-green1">
    <w:name w:val="term-green1"/>
    <w:basedOn w:val="DefaultParagraphFont"/>
    <w:rPr>
      <w:b/>
      <w:bCs/>
      <w:color w:val="4ADE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8161">
      <w:marLeft w:val="0"/>
      <w:marRight w:val="0"/>
      <w:marTop w:val="9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8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4536">
      <w:marLeft w:val="0"/>
      <w:marRight w:val="0"/>
      <w:marTop w:val="180"/>
      <w:marBottom w:val="180"/>
      <w:divBdr>
        <w:top w:val="single" w:sz="6" w:space="9" w:color="FEE2E2"/>
        <w:left w:val="single" w:sz="24" w:space="12" w:color="EF4444"/>
        <w:bottom w:val="single" w:sz="6" w:space="9" w:color="FEE2E2"/>
        <w:right w:val="single" w:sz="6" w:space="12" w:color="FEE2E2"/>
      </w:divBdr>
      <w:divsChild>
        <w:div w:id="2090046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6154">
      <w:marLeft w:val="0"/>
      <w:marRight w:val="0"/>
      <w:marTop w:val="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7406">
      <w:marLeft w:val="0"/>
      <w:marRight w:val="0"/>
      <w:marTop w:val="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3038">
      <w:marLeft w:val="0"/>
      <w:marRight w:val="0"/>
      <w:marTop w:val="9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175">
      <w:marLeft w:val="0"/>
      <w:marRight w:val="0"/>
      <w:marTop w:val="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4760">
      <w:marLeft w:val="0"/>
      <w:marRight w:val="0"/>
      <w:marTop w:val="9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1759">
      <w:marLeft w:val="0"/>
      <w:marRight w:val="0"/>
      <w:marTop w:val="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7908">
      <w:marLeft w:val="0"/>
      <w:marRight w:val="0"/>
      <w:marTop w:val="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1857">
      <w:marLeft w:val="0"/>
      <w:marRight w:val="0"/>
      <w:marTop w:val="0"/>
      <w:marBottom w:val="300"/>
      <w:divBdr>
        <w:top w:val="single" w:sz="36" w:space="15" w:color="1D4ED8"/>
        <w:left w:val="single" w:sz="6" w:space="18" w:color="CBD5E1"/>
        <w:bottom w:val="single" w:sz="6" w:space="15" w:color="CBD5E1"/>
        <w:right w:val="single" w:sz="6" w:space="18" w:color="CBD5E1"/>
      </w:divBdr>
      <w:divsChild>
        <w:div w:id="1455757850">
          <w:marLeft w:val="0"/>
          <w:marRight w:val="0"/>
          <w:marTop w:val="0"/>
          <w:marBottom w:val="120"/>
          <w:divBdr>
            <w:top w:val="single" w:sz="6" w:space="2" w:color="BFDBFE"/>
            <w:left w:val="single" w:sz="6" w:space="8" w:color="BFDBFE"/>
            <w:bottom w:val="single" w:sz="6" w:space="2" w:color="BFDBFE"/>
            <w:right w:val="single" w:sz="6" w:space="8" w:color="BFDBFE"/>
          </w:divBdr>
        </w:div>
        <w:div w:id="18733017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01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2828">
          <w:marLeft w:val="0"/>
          <w:marRight w:val="0"/>
          <w:marTop w:val="0"/>
          <w:marBottom w:val="0"/>
          <w:divBdr>
            <w:top w:val="single" w:sz="6" w:space="8" w:color="E2E8F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547669">
      <w:marLeft w:val="0"/>
      <w:marRight w:val="0"/>
      <w:marTop w:val="9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6407">
      <w:marLeft w:val="0"/>
      <w:marRight w:val="0"/>
      <w:marTop w:val="180"/>
      <w:marBottom w:val="180"/>
      <w:divBdr>
        <w:top w:val="single" w:sz="6" w:space="9" w:color="DCFCE7"/>
        <w:left w:val="single" w:sz="24" w:space="12" w:color="16A34A"/>
        <w:bottom w:val="single" w:sz="6" w:space="9" w:color="DCFCE7"/>
        <w:right w:val="single" w:sz="6" w:space="12" w:color="DCFCE7"/>
      </w:divBdr>
      <w:divsChild>
        <w:div w:id="8040115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91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91258">
      <w:marLeft w:val="0"/>
      <w:marRight w:val="0"/>
      <w:marTop w:val="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3027">
      <w:marLeft w:val="0"/>
      <w:marRight w:val="0"/>
      <w:marTop w:val="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8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7456">
      <w:marLeft w:val="0"/>
      <w:marRight w:val="0"/>
      <w:marTop w:val="180"/>
      <w:marBottom w:val="180"/>
      <w:divBdr>
        <w:top w:val="single" w:sz="6" w:space="9" w:color="DCFCE7"/>
        <w:left w:val="single" w:sz="24" w:space="12" w:color="16A34A"/>
        <w:bottom w:val="single" w:sz="6" w:space="9" w:color="DCFCE7"/>
        <w:right w:val="single" w:sz="6" w:space="12" w:color="DCFCE7"/>
      </w:divBdr>
      <w:divsChild>
        <w:div w:id="1483891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04106">
      <w:marLeft w:val="0"/>
      <w:marRight w:val="0"/>
      <w:marTop w:val="9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5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7789">
      <w:marLeft w:val="0"/>
      <w:marRight w:val="0"/>
      <w:marTop w:val="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1796</Words>
  <Characters>10242</Characters>
  <Application>Microsoft Office Word</Application>
  <DocSecurity>0</DocSecurity>
  <Lines>85</Lines>
  <Paragraphs>24</Paragraphs>
  <ScaleCrop>false</ScaleCrop>
  <Company/>
  <LinksUpToDate>false</LinksUpToDate>
  <CharactersWithSpaces>12014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Autonomous ITSM &amp; SRE Control Tower - Case Study</dc:title>
  <dc:subject/>
  <dc:creator>Venugopal P</dc:creator>
  <cp:keywords/>
  <dc:description/>
  <cp:lastModifiedBy>Venugopal P</cp:lastModifiedBy>
  <cp:revision>2</cp:revision>
  <dcterms:created xsi:type="dcterms:W3CDTF">2026-08-25T05:35:00Z</dcterms:created>
  <dcterms:modified xsi:type="dcterms:W3CDTF">2026-08-25T05:35:00Z</dcterms:modified>
</cp:coreProperties>
</file>