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325F9" w:rsidTr="00B067A2">
        <w:tc>
          <w:tcPr>
            <w:tcW w:w="2405" w:type="dxa"/>
            <w:vAlign w:val="center"/>
          </w:tcPr>
          <w:p w:rsidR="009325F9" w:rsidRPr="00F019F8" w:rsidRDefault="009325F9" w:rsidP="00F019F8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OpenFile</w:t>
            </w:r>
            <w:proofErr w:type="spellEnd"/>
          </w:p>
        </w:tc>
        <w:tc>
          <w:tcPr>
            <w:tcW w:w="6423" w:type="dxa"/>
            <w:vAlign w:val="center"/>
          </w:tcPr>
          <w:p w:rsidR="009325F9" w:rsidRPr="00F019F8" w:rsidRDefault="009325F9" w:rsidP="009325F9">
            <w:pPr>
              <w:spacing w:before="120" w:after="120"/>
              <w:jc w:val="both"/>
            </w:pPr>
          </w:p>
        </w:tc>
      </w:tr>
      <w:tr w:rsidR="009325F9" w:rsidTr="00B067A2">
        <w:tc>
          <w:tcPr>
            <w:tcW w:w="2405" w:type="dxa"/>
            <w:vAlign w:val="center"/>
          </w:tcPr>
          <w:p w:rsidR="009325F9" w:rsidRPr="00F019F8" w:rsidRDefault="009325F9" w:rsidP="00F019F8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CloseFile</w:t>
            </w:r>
            <w:proofErr w:type="spellEnd"/>
          </w:p>
        </w:tc>
        <w:tc>
          <w:tcPr>
            <w:tcW w:w="6423" w:type="dxa"/>
            <w:vAlign w:val="center"/>
          </w:tcPr>
          <w:p w:rsidR="009325F9" w:rsidRPr="00F019F8" w:rsidRDefault="009325F9" w:rsidP="009325F9">
            <w:pPr>
              <w:spacing w:before="120" w:after="120"/>
              <w:jc w:val="both"/>
            </w:pPr>
          </w:p>
        </w:tc>
      </w:tr>
      <w:tr w:rsidR="009325F9" w:rsidRPr="0039042F" w:rsidTr="00B067A2">
        <w:tc>
          <w:tcPr>
            <w:tcW w:w="2405" w:type="dxa"/>
            <w:vAlign w:val="center"/>
          </w:tcPr>
          <w:p w:rsidR="009325F9" w:rsidRPr="00F019F8" w:rsidRDefault="009325F9" w:rsidP="00F019F8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ReadFile</w:t>
            </w:r>
            <w:proofErr w:type="spellEnd"/>
          </w:p>
        </w:tc>
        <w:tc>
          <w:tcPr>
            <w:tcW w:w="6423" w:type="dxa"/>
            <w:vAlign w:val="center"/>
          </w:tcPr>
          <w:p w:rsidR="009325F9" w:rsidRPr="0039042F" w:rsidRDefault="0039042F" w:rsidP="009325F9">
            <w:pPr>
              <w:spacing w:before="120" w:after="120"/>
              <w:jc w:val="both"/>
              <w:rPr>
                <w:lang w:val="es-MX"/>
              </w:rPr>
            </w:pPr>
            <w:r w:rsidRPr="0039042F">
              <w:rPr>
                <w:lang w:val="es-MX"/>
              </w:rPr>
              <w:t>Lee los datos del archivo o del dispositivo de entrada/salida (E/S) especificados. Las lecturas se producen en la posición especificada por el puntero del archivo si lo admite el dispositivo.</w:t>
            </w:r>
          </w:p>
        </w:tc>
      </w:tr>
      <w:tr w:rsidR="009325F9" w:rsidRPr="0039042F" w:rsidTr="00B067A2">
        <w:tc>
          <w:tcPr>
            <w:tcW w:w="2405" w:type="dxa"/>
            <w:vAlign w:val="center"/>
          </w:tcPr>
          <w:p w:rsidR="009325F9" w:rsidRPr="00F019F8" w:rsidRDefault="009325F9" w:rsidP="00F019F8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WriteFile</w:t>
            </w:r>
            <w:proofErr w:type="spellEnd"/>
          </w:p>
        </w:tc>
        <w:tc>
          <w:tcPr>
            <w:tcW w:w="6423" w:type="dxa"/>
            <w:vAlign w:val="center"/>
          </w:tcPr>
          <w:p w:rsidR="009325F9" w:rsidRPr="0039042F" w:rsidRDefault="0039042F" w:rsidP="009325F9">
            <w:pPr>
              <w:spacing w:before="120" w:after="120"/>
              <w:jc w:val="both"/>
              <w:rPr>
                <w:lang w:val="es-MX"/>
              </w:rPr>
            </w:pPr>
            <w:r w:rsidRPr="0039042F">
              <w:rPr>
                <w:lang w:val="es-MX"/>
              </w:rPr>
              <w:t>Escribe datos en el archivo o en el dispositivo de entrada y salida (E/S) especificados.</w:t>
            </w:r>
          </w:p>
        </w:tc>
      </w:tr>
      <w:tr w:rsidR="009325F9" w:rsidRPr="009325F9" w:rsidTr="00B067A2">
        <w:tc>
          <w:tcPr>
            <w:tcW w:w="2405" w:type="dxa"/>
            <w:vAlign w:val="center"/>
          </w:tcPr>
          <w:p w:rsidR="009325F9" w:rsidRPr="00F019F8" w:rsidRDefault="009325F9" w:rsidP="00F019F8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CreateFile</w:t>
            </w:r>
            <w:proofErr w:type="spellEnd"/>
          </w:p>
        </w:tc>
        <w:tc>
          <w:tcPr>
            <w:tcW w:w="6423" w:type="dxa"/>
            <w:vAlign w:val="center"/>
          </w:tcPr>
          <w:p w:rsidR="009325F9" w:rsidRDefault="009325F9" w:rsidP="009325F9">
            <w:pPr>
              <w:spacing w:before="120" w:after="120"/>
              <w:jc w:val="both"/>
              <w:rPr>
                <w:lang w:val="es-MX"/>
              </w:rPr>
            </w:pPr>
            <w:r w:rsidRPr="009325F9">
              <w:rPr>
                <w:lang w:val="es-MX"/>
              </w:rPr>
              <w:t>Crea o abre un archivo o un dispositivo de E/S. La función devuelve un identificador que se puede usar para tener acceso al archivo o dispositivo para varios tipos de E/S según el archivo o dispositivo y las marcas y atributos especificados.</w:t>
            </w:r>
          </w:p>
          <w:p w:rsidR="009325F9" w:rsidRPr="009325F9" w:rsidRDefault="009325F9" w:rsidP="009325F9">
            <w:pPr>
              <w:spacing w:before="120" w:after="120"/>
              <w:jc w:val="both"/>
              <w:rPr>
                <w:lang w:val="es-MX"/>
              </w:rPr>
            </w:pPr>
            <w:r w:rsidRPr="009325F9">
              <w:rPr>
                <w:lang w:val="es-MX"/>
              </w:rPr>
              <w:t>El acceso solicitado al archivo o dispositivo, que se puede resumir como lectura, escritura, ambos o 0 para indicar ninguno).</w:t>
            </w:r>
          </w:p>
        </w:tc>
      </w:tr>
      <w:tr w:rsidR="009325F9" w:rsidRPr="0090170C" w:rsidTr="00B067A2">
        <w:tc>
          <w:tcPr>
            <w:tcW w:w="2405" w:type="dxa"/>
            <w:vAlign w:val="center"/>
          </w:tcPr>
          <w:p w:rsidR="009325F9" w:rsidRPr="00F019F8" w:rsidRDefault="009325F9" w:rsidP="00F019F8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SetFilePointer</w:t>
            </w:r>
            <w:proofErr w:type="spellEnd"/>
          </w:p>
        </w:tc>
        <w:tc>
          <w:tcPr>
            <w:tcW w:w="6423" w:type="dxa"/>
            <w:vAlign w:val="center"/>
          </w:tcPr>
          <w:p w:rsidR="009325F9" w:rsidRPr="0090170C" w:rsidRDefault="0090170C" w:rsidP="009325F9">
            <w:pPr>
              <w:spacing w:before="120" w:after="120"/>
              <w:jc w:val="both"/>
              <w:rPr>
                <w:lang w:val="es-MX"/>
              </w:rPr>
            </w:pPr>
            <w:r w:rsidRPr="0090170C">
              <w:rPr>
                <w:lang w:val="es-MX"/>
              </w:rPr>
              <w:t xml:space="preserve">Esta función almacena el puntero de archivo en dos valores </w:t>
            </w:r>
            <w:proofErr w:type="gramStart"/>
            <w:r w:rsidRPr="0090170C">
              <w:rPr>
                <w:lang w:val="es-MX"/>
              </w:rPr>
              <w:t>LONG .</w:t>
            </w:r>
            <w:proofErr w:type="gramEnd"/>
            <w:r w:rsidRPr="0090170C">
              <w:rPr>
                <w:lang w:val="es-MX"/>
              </w:rPr>
              <w:t xml:space="preserve"> Para trabajar con punteros de archivo mayores que un único valor LONG</w:t>
            </w:r>
            <w:r>
              <w:rPr>
                <w:lang w:val="es-MX"/>
              </w:rPr>
              <w:t>.</w:t>
            </w:r>
          </w:p>
        </w:tc>
      </w:tr>
      <w:tr w:rsidR="009325F9" w:rsidRPr="0039042F" w:rsidTr="00B067A2">
        <w:tc>
          <w:tcPr>
            <w:tcW w:w="2405" w:type="dxa"/>
            <w:vAlign w:val="center"/>
          </w:tcPr>
          <w:p w:rsidR="009325F9" w:rsidRPr="00F019F8" w:rsidRDefault="009325F9" w:rsidP="00F019F8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CreateDirectory</w:t>
            </w:r>
            <w:proofErr w:type="spellEnd"/>
          </w:p>
        </w:tc>
        <w:tc>
          <w:tcPr>
            <w:tcW w:w="6423" w:type="dxa"/>
            <w:vAlign w:val="center"/>
          </w:tcPr>
          <w:p w:rsidR="009325F9" w:rsidRPr="0039042F" w:rsidRDefault="0039042F" w:rsidP="009325F9">
            <w:pPr>
              <w:spacing w:before="120" w:after="120"/>
              <w:jc w:val="both"/>
              <w:rPr>
                <w:lang w:val="es-MX"/>
              </w:rPr>
            </w:pPr>
            <w:r w:rsidRPr="0039042F">
              <w:rPr>
                <w:lang w:val="es-MX"/>
              </w:rPr>
              <w:t>Crea un directorio nuevo. Si el sistema de archivos subyacente admite la seguridad en archivos y directorios, la función aplica un descriptor de seguridad especificado al nuevo directorio.</w:t>
            </w:r>
          </w:p>
        </w:tc>
      </w:tr>
      <w:tr w:rsidR="009325F9" w:rsidRPr="0090170C" w:rsidTr="00B067A2">
        <w:tc>
          <w:tcPr>
            <w:tcW w:w="2405" w:type="dxa"/>
            <w:vAlign w:val="center"/>
          </w:tcPr>
          <w:p w:rsidR="009325F9" w:rsidRPr="00F019F8" w:rsidRDefault="009325F9" w:rsidP="00F019F8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SetCurrentDirectory</w:t>
            </w:r>
            <w:proofErr w:type="spellEnd"/>
          </w:p>
        </w:tc>
        <w:tc>
          <w:tcPr>
            <w:tcW w:w="6423" w:type="dxa"/>
            <w:vAlign w:val="center"/>
          </w:tcPr>
          <w:p w:rsidR="009325F9" w:rsidRPr="0090170C" w:rsidRDefault="0090170C" w:rsidP="009325F9">
            <w:pPr>
              <w:spacing w:before="120" w:after="120"/>
              <w:jc w:val="both"/>
              <w:rPr>
                <w:lang w:val="es-MX"/>
              </w:rPr>
            </w:pPr>
            <w:r w:rsidRPr="0090170C">
              <w:rPr>
                <w:lang w:val="es-MX"/>
              </w:rPr>
              <w:t>Cambia el directorio actual del proceso actual.</w:t>
            </w:r>
            <w:bookmarkStart w:id="0" w:name="_GoBack"/>
            <w:bookmarkEnd w:id="0"/>
          </w:p>
        </w:tc>
      </w:tr>
      <w:tr w:rsidR="009325F9" w:rsidTr="00B067A2">
        <w:tc>
          <w:tcPr>
            <w:tcW w:w="2405" w:type="dxa"/>
            <w:vAlign w:val="center"/>
          </w:tcPr>
          <w:p w:rsidR="009325F9" w:rsidRPr="00F019F8" w:rsidRDefault="009325F9" w:rsidP="00F019F8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GetFileAttributes</w:t>
            </w:r>
            <w:proofErr w:type="spellEnd"/>
          </w:p>
        </w:tc>
        <w:tc>
          <w:tcPr>
            <w:tcW w:w="6423" w:type="dxa"/>
            <w:vAlign w:val="center"/>
          </w:tcPr>
          <w:p w:rsidR="009325F9" w:rsidRPr="00F019F8" w:rsidRDefault="009325F9" w:rsidP="009325F9">
            <w:pPr>
              <w:spacing w:before="120" w:after="120"/>
              <w:jc w:val="both"/>
            </w:pPr>
          </w:p>
        </w:tc>
      </w:tr>
      <w:tr w:rsidR="009325F9" w:rsidTr="00B067A2">
        <w:tc>
          <w:tcPr>
            <w:tcW w:w="2405" w:type="dxa"/>
            <w:vAlign w:val="center"/>
          </w:tcPr>
          <w:p w:rsidR="009325F9" w:rsidRPr="00F019F8" w:rsidRDefault="009325F9" w:rsidP="00F019F8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SetFileAttributes</w:t>
            </w:r>
            <w:proofErr w:type="spellEnd"/>
          </w:p>
        </w:tc>
        <w:tc>
          <w:tcPr>
            <w:tcW w:w="6423" w:type="dxa"/>
            <w:vAlign w:val="center"/>
          </w:tcPr>
          <w:p w:rsidR="009325F9" w:rsidRPr="00F019F8" w:rsidRDefault="009325F9" w:rsidP="009325F9">
            <w:pPr>
              <w:spacing w:before="120" w:after="120"/>
              <w:jc w:val="both"/>
            </w:pPr>
          </w:p>
        </w:tc>
      </w:tr>
      <w:tr w:rsidR="009325F9" w:rsidRPr="009325F9" w:rsidTr="00B067A2">
        <w:tc>
          <w:tcPr>
            <w:tcW w:w="2405" w:type="dxa"/>
            <w:vAlign w:val="center"/>
          </w:tcPr>
          <w:p w:rsidR="009325F9" w:rsidRPr="00F019F8" w:rsidRDefault="009325F9" w:rsidP="00F019F8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FindFirstFile</w:t>
            </w:r>
            <w:proofErr w:type="spellEnd"/>
          </w:p>
        </w:tc>
        <w:tc>
          <w:tcPr>
            <w:tcW w:w="6423" w:type="dxa"/>
            <w:vAlign w:val="center"/>
          </w:tcPr>
          <w:p w:rsidR="009325F9" w:rsidRPr="009325F9" w:rsidRDefault="009325F9" w:rsidP="009325F9">
            <w:pPr>
              <w:spacing w:before="120" w:after="120"/>
              <w:jc w:val="both"/>
              <w:rPr>
                <w:lang w:val="es-MX"/>
              </w:rPr>
            </w:pPr>
            <w:r w:rsidRPr="009325F9">
              <w:rPr>
                <w:lang w:val="es-MX"/>
              </w:rPr>
              <w:t>Busca en un directorio un archivo o subdirectorio con un nombre que coincida con un nombre específico (o un nombre parcial si se usan caracteres comodines</w:t>
            </w:r>
            <w:r>
              <w:rPr>
                <w:lang w:val="es-MX"/>
              </w:rPr>
              <w:t xml:space="preserve">, </w:t>
            </w:r>
            <w:r w:rsidRPr="009325F9">
              <w:rPr>
                <w:lang w:val="es-MX"/>
              </w:rPr>
              <w:t>por ejemplo, un asterisco (*) o un signo de interrogación (?)).</w:t>
            </w:r>
          </w:p>
        </w:tc>
      </w:tr>
      <w:tr w:rsidR="009325F9" w:rsidRPr="009325F9" w:rsidTr="00B067A2">
        <w:tc>
          <w:tcPr>
            <w:tcW w:w="2405" w:type="dxa"/>
            <w:vAlign w:val="center"/>
          </w:tcPr>
          <w:p w:rsidR="009325F9" w:rsidRPr="00F019F8" w:rsidRDefault="009325F9" w:rsidP="00F019F8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FindNextFile</w:t>
            </w:r>
            <w:proofErr w:type="spellEnd"/>
          </w:p>
        </w:tc>
        <w:tc>
          <w:tcPr>
            <w:tcW w:w="6423" w:type="dxa"/>
            <w:vAlign w:val="center"/>
          </w:tcPr>
          <w:p w:rsidR="009325F9" w:rsidRPr="009325F9" w:rsidRDefault="009325F9" w:rsidP="009325F9">
            <w:pPr>
              <w:spacing w:before="120" w:after="120"/>
              <w:jc w:val="both"/>
              <w:rPr>
                <w:lang w:val="es-MX"/>
              </w:rPr>
            </w:pPr>
            <w:r w:rsidRPr="009325F9">
              <w:rPr>
                <w:lang w:val="es-MX"/>
              </w:rPr>
              <w:t xml:space="preserve">Continúa una búsqueda de archivos desde una llamada anterior a las funciones </w:t>
            </w:r>
            <w:proofErr w:type="spellStart"/>
            <w:r w:rsidRPr="009325F9">
              <w:rPr>
                <w:lang w:val="es-MX"/>
              </w:rPr>
              <w:t>FindFirstFile</w:t>
            </w:r>
            <w:proofErr w:type="spellEnd"/>
            <w:r w:rsidRPr="009325F9">
              <w:rPr>
                <w:lang w:val="es-MX"/>
              </w:rPr>
              <w:t>.</w:t>
            </w:r>
          </w:p>
        </w:tc>
      </w:tr>
    </w:tbl>
    <w:p w:rsidR="00E326AF" w:rsidRPr="009325F9" w:rsidRDefault="00E326AF">
      <w:pPr>
        <w:rPr>
          <w:lang w:val="es-MX"/>
        </w:rPr>
      </w:pPr>
    </w:p>
    <w:p w:rsidR="00F019F8" w:rsidRDefault="00527C6A">
      <w:hyperlink r:id="rId4" w:history="1">
        <w:r w:rsidRPr="00AB3680">
          <w:rPr>
            <w:rStyle w:val="Hipervnculo"/>
          </w:rPr>
          <w:t>https://learn.microsoft.com/es-mx/windows/win32/api/fileapi/</w:t>
        </w:r>
      </w:hyperlink>
      <w:r>
        <w:t xml:space="preserve"> </w:t>
      </w:r>
    </w:p>
    <w:sectPr w:rsidR="00F01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DC"/>
    <w:rsid w:val="0039042F"/>
    <w:rsid w:val="003A4504"/>
    <w:rsid w:val="00527C6A"/>
    <w:rsid w:val="007713DC"/>
    <w:rsid w:val="0090170C"/>
    <w:rsid w:val="009325F9"/>
    <w:rsid w:val="00DE2352"/>
    <w:rsid w:val="00E326AF"/>
    <w:rsid w:val="00F0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E872"/>
  <w15:chartTrackingRefBased/>
  <w15:docId w15:val="{688FF307-7748-4207-A757-BA219755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27C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s-mx/windows/win32/api/fileap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7</cp:revision>
  <dcterms:created xsi:type="dcterms:W3CDTF">2024-03-04T19:56:00Z</dcterms:created>
  <dcterms:modified xsi:type="dcterms:W3CDTF">2024-03-04T20:26:00Z</dcterms:modified>
</cp:coreProperties>
</file>