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DD2409">
        <w:rPr>
          <w:noProof/>
          <w:lang w:val="en-GB"/>
        </w:rPr>
        <w:t>Sunday, January 07,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of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Ital" w:hAnsi="URWPalladioL-Ital" w:cs="URWPalladioL-Ital"/>
          <w:color w:val="FF0000"/>
          <w:sz w:val="29"/>
          <w:szCs w:val="29"/>
          <w:lang w:val="en-GB"/>
        </w:rPr>
        <w:t>guidelines on plagiarism and cheating, and I certify that this</w:t>
      </w:r>
    </w:p>
    <w:p w:rsidR="00D34982" w:rsidRPr="00C35D32" w:rsidRDefault="00D34982" w:rsidP="00D34982">
      <w:pPr>
        <w:spacing w:line="600" w:lineRule="auto"/>
        <w:jc w:val="center"/>
        <w:rPr>
          <w:color w:val="FF0000"/>
          <w:lang w:val="en-GB"/>
        </w:rPr>
      </w:pPr>
      <w:r w:rsidRPr="00C35D32">
        <w:rPr>
          <w:rFonts w:ascii="URWPalladioL-Ital" w:hAnsi="URWPalladioL-Ital" w:cs="URWPalladioL-Ital"/>
          <w:color w:val="FF0000"/>
          <w:sz w:val="29"/>
          <w:szCs w:val="29"/>
          <w:lang w:val="en-GB"/>
        </w:rPr>
        <w:t>submission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r w:rsidRPr="00C35D32">
              <w:rPr>
                <w:lang w:val="en-GB"/>
              </w:rPr>
              <w:t>,  ist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8" w:history="1">
            <w:r w:rsidRPr="00CF56EA">
              <w:rPr>
                <w:rStyle w:val="Hyperlink"/>
                <w:noProof/>
                <w:lang w:val="en-GB"/>
              </w:rPr>
              <w:t>1.1</w:t>
            </w:r>
            <w:r>
              <w:rPr>
                <w:rFonts w:eastAsiaTheme="minorEastAsia"/>
                <w:noProof/>
                <w:lang w:eastAsia="de-DE"/>
              </w:rPr>
              <w:tab/>
            </w:r>
            <w:r w:rsidRPr="00CF56EA">
              <w:rPr>
                <w:rStyle w:val="Hyperlink"/>
                <w:noProof/>
                <w:lang w:val="en-GB"/>
              </w:rPr>
              <w:t>Context of the Project</w:t>
            </w:r>
            <w:r>
              <w:rPr>
                <w:noProof/>
                <w:webHidden/>
              </w:rPr>
              <w:tab/>
            </w:r>
            <w:r>
              <w:rPr>
                <w:noProof/>
                <w:webHidden/>
              </w:rPr>
              <w:fldChar w:fldCharType="begin"/>
            </w:r>
            <w:r>
              <w:rPr>
                <w:noProof/>
                <w:webHidden/>
              </w:rPr>
              <w:instrText xml:space="preserve"> PAGEREF _Toc503095428 \h </w:instrText>
            </w:r>
            <w:r>
              <w:rPr>
                <w:noProof/>
                <w:webHidden/>
              </w:rPr>
            </w:r>
            <w:r>
              <w:rPr>
                <w:noProof/>
                <w:webHidden/>
              </w:rPr>
              <w:fldChar w:fldCharType="separate"/>
            </w:r>
            <w:r>
              <w:rPr>
                <w:noProof/>
                <w:webHidden/>
              </w:rPr>
              <w:t>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9" w:history="1">
            <w:r w:rsidRPr="00CF56EA">
              <w:rPr>
                <w:rStyle w:val="Hyperlink"/>
                <w:noProof/>
                <w:lang w:val="en-GB"/>
              </w:rPr>
              <w:t>1.2</w:t>
            </w:r>
            <w:r>
              <w:rPr>
                <w:rFonts w:eastAsiaTheme="minorEastAsia"/>
                <w:noProof/>
                <w:lang w:eastAsia="de-DE"/>
              </w:rPr>
              <w:tab/>
            </w:r>
            <w:r w:rsidRPr="00CF56EA">
              <w:rPr>
                <w:rStyle w:val="Hyperlink"/>
                <w:noProof/>
                <w:lang w:val="en-GB"/>
              </w:rPr>
              <w:t>Problem Description</w:t>
            </w:r>
            <w:r>
              <w:rPr>
                <w:noProof/>
                <w:webHidden/>
              </w:rPr>
              <w:tab/>
            </w:r>
            <w:r>
              <w:rPr>
                <w:noProof/>
                <w:webHidden/>
              </w:rPr>
              <w:fldChar w:fldCharType="begin"/>
            </w:r>
            <w:r>
              <w:rPr>
                <w:noProof/>
                <w:webHidden/>
              </w:rPr>
              <w:instrText xml:space="preserve"> PAGEREF _Toc503095429 \h </w:instrText>
            </w:r>
            <w:r>
              <w:rPr>
                <w:noProof/>
                <w:webHidden/>
              </w:rPr>
            </w:r>
            <w:r>
              <w:rPr>
                <w:noProof/>
                <w:webHidden/>
              </w:rPr>
              <w:fldChar w:fldCharType="separate"/>
            </w:r>
            <w:r>
              <w:rPr>
                <w:noProof/>
                <w:webHidden/>
              </w:rPr>
              <w:t>5</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0" w:history="1">
            <w:r w:rsidRPr="00CF56EA">
              <w:rPr>
                <w:rStyle w:val="Hyperlink"/>
                <w:noProof/>
                <w:lang w:val="en-GB"/>
              </w:rPr>
              <w:t>1.3</w:t>
            </w:r>
            <w:r>
              <w:rPr>
                <w:rFonts w:eastAsiaTheme="minorEastAsia"/>
                <w:noProof/>
                <w:lang w:eastAsia="de-DE"/>
              </w:rPr>
              <w:tab/>
            </w:r>
            <w:r w:rsidRPr="00CF56EA">
              <w:rPr>
                <w:rStyle w:val="Hyperlink"/>
                <w:noProof/>
                <w:lang w:val="en-GB"/>
              </w:rPr>
              <w:t>Aims and Objectives</w:t>
            </w:r>
            <w:r>
              <w:rPr>
                <w:noProof/>
                <w:webHidden/>
              </w:rPr>
              <w:tab/>
            </w:r>
            <w:r>
              <w:rPr>
                <w:noProof/>
                <w:webHidden/>
              </w:rPr>
              <w:fldChar w:fldCharType="begin"/>
            </w:r>
            <w:r>
              <w:rPr>
                <w:noProof/>
                <w:webHidden/>
              </w:rPr>
              <w:instrText xml:space="preserve"> PAGEREF _Toc503095430 \h </w:instrText>
            </w:r>
            <w:r>
              <w:rPr>
                <w:noProof/>
                <w:webHidden/>
              </w:rPr>
            </w:r>
            <w:r>
              <w:rPr>
                <w:noProof/>
                <w:webHidden/>
              </w:rPr>
              <w:fldChar w:fldCharType="separate"/>
            </w:r>
            <w:r>
              <w:rPr>
                <w:noProof/>
                <w:webHidden/>
              </w:rPr>
              <w:t>6</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1" w:history="1">
            <w:r w:rsidRPr="00CF56EA">
              <w:rPr>
                <w:rStyle w:val="Hyperlink"/>
                <w:noProof/>
                <w:lang w:val="en-GB"/>
              </w:rPr>
              <w:t>2</w:t>
            </w:r>
            <w:r>
              <w:rPr>
                <w:rFonts w:eastAsiaTheme="minorEastAsia"/>
                <w:b w:val="0"/>
                <w:noProof/>
                <w:lang w:eastAsia="de-DE"/>
              </w:rPr>
              <w:tab/>
            </w:r>
            <w:r w:rsidRPr="00CF56EA">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_Toc503095431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2" w:history="1">
            <w:r w:rsidRPr="00CF56EA">
              <w:rPr>
                <w:rStyle w:val="Hyperlink"/>
                <w:noProof/>
                <w:lang w:val="en-GB"/>
              </w:rPr>
              <w:t>2.1</w:t>
            </w:r>
            <w:r>
              <w:rPr>
                <w:rFonts w:eastAsiaTheme="minorEastAsia"/>
                <w:noProof/>
                <w:lang w:eastAsia="de-DE"/>
              </w:rPr>
              <w:tab/>
            </w:r>
            <w:r w:rsidRPr="00CF56EA">
              <w:rPr>
                <w:rStyle w:val="Hyperlink"/>
                <w:noProof/>
                <w:lang w:val="en-GB"/>
              </w:rPr>
              <w:t>Software Development Process</w:t>
            </w:r>
            <w:r>
              <w:rPr>
                <w:noProof/>
                <w:webHidden/>
              </w:rPr>
              <w:tab/>
            </w:r>
            <w:r>
              <w:rPr>
                <w:noProof/>
                <w:webHidden/>
              </w:rPr>
              <w:fldChar w:fldCharType="begin"/>
            </w:r>
            <w:r>
              <w:rPr>
                <w:noProof/>
                <w:webHidden/>
              </w:rPr>
              <w:instrText xml:space="preserve"> PAGEREF _Toc503095432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3" w:history="1">
            <w:r w:rsidRPr="00CF56EA">
              <w:rPr>
                <w:rStyle w:val="Hyperlink"/>
                <w:noProof/>
                <w:lang w:val="en-GB"/>
              </w:rPr>
              <w:t>2.2</w:t>
            </w:r>
            <w:r>
              <w:rPr>
                <w:rFonts w:eastAsiaTheme="minorEastAsia"/>
                <w:noProof/>
                <w:lang w:eastAsia="de-DE"/>
              </w:rPr>
              <w:tab/>
            </w:r>
            <w:r w:rsidRPr="00CF56EA">
              <w:rPr>
                <w:rStyle w:val="Hyperlink"/>
                <w:noProof/>
                <w:lang w:val="en-GB"/>
              </w:rPr>
              <w:t>Tools and Architectures</w:t>
            </w:r>
            <w:r>
              <w:rPr>
                <w:noProof/>
                <w:webHidden/>
              </w:rPr>
              <w:tab/>
            </w:r>
            <w:r>
              <w:rPr>
                <w:noProof/>
                <w:webHidden/>
              </w:rPr>
              <w:fldChar w:fldCharType="begin"/>
            </w:r>
            <w:r>
              <w:rPr>
                <w:noProof/>
                <w:webHidden/>
              </w:rPr>
              <w:instrText xml:space="preserve"> PAGEREF _Toc503095433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4" w:history="1">
            <w:r w:rsidRPr="00CF56EA">
              <w:rPr>
                <w:rStyle w:val="Hyperlink"/>
                <w:noProof/>
                <w:lang w:val="en-GB"/>
              </w:rPr>
              <w:t>2.3</w:t>
            </w:r>
            <w:r>
              <w:rPr>
                <w:rFonts w:eastAsiaTheme="minorEastAsia"/>
                <w:noProof/>
                <w:lang w:eastAsia="de-DE"/>
              </w:rPr>
              <w:tab/>
            </w:r>
            <w:r w:rsidRPr="00CF56EA">
              <w:rPr>
                <w:rStyle w:val="Hyperlink"/>
                <w:noProof/>
                <w:lang w:val="en-GB"/>
              </w:rPr>
              <w:t>Strengths and Risks</w:t>
            </w:r>
            <w:r>
              <w:rPr>
                <w:noProof/>
                <w:webHidden/>
              </w:rPr>
              <w:tab/>
            </w:r>
            <w:r>
              <w:rPr>
                <w:noProof/>
                <w:webHidden/>
              </w:rPr>
              <w:fldChar w:fldCharType="begin"/>
            </w:r>
            <w:r>
              <w:rPr>
                <w:noProof/>
                <w:webHidden/>
              </w:rPr>
              <w:instrText xml:space="preserve"> PAGEREF _Toc503095434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5" w:history="1">
            <w:r w:rsidRPr="00CF56EA">
              <w:rPr>
                <w:rStyle w:val="Hyperlink"/>
                <w:noProof/>
                <w:lang w:val="en-GB"/>
              </w:rPr>
              <w:t>2.4</w:t>
            </w:r>
            <w:r>
              <w:rPr>
                <w:rFonts w:eastAsiaTheme="minorEastAsia"/>
                <w:noProof/>
                <w:lang w:eastAsia="de-DE"/>
              </w:rPr>
              <w:tab/>
            </w:r>
            <w:r w:rsidRPr="00CF56EA">
              <w:rPr>
                <w:rStyle w:val="Hyperlink"/>
                <w:noProof/>
                <w:lang w:val="en-GB"/>
              </w:rPr>
              <w:t>Project Management</w:t>
            </w:r>
            <w:r>
              <w:rPr>
                <w:noProof/>
                <w:webHidden/>
              </w:rPr>
              <w:tab/>
            </w:r>
            <w:r>
              <w:rPr>
                <w:noProof/>
                <w:webHidden/>
              </w:rPr>
              <w:fldChar w:fldCharType="begin"/>
            </w:r>
            <w:r>
              <w:rPr>
                <w:noProof/>
                <w:webHidden/>
              </w:rPr>
              <w:instrText xml:space="preserve"> PAGEREF _Toc503095435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6" w:history="1">
            <w:r w:rsidRPr="00CF56EA">
              <w:rPr>
                <w:rStyle w:val="Hyperlink"/>
                <w:noProof/>
                <w:lang w:val="en-GB"/>
              </w:rPr>
              <w:t>3</w:t>
            </w:r>
            <w:r>
              <w:rPr>
                <w:rFonts w:eastAsiaTheme="minorEastAsia"/>
                <w:b w:val="0"/>
                <w:noProof/>
                <w:lang w:eastAsia="de-DE"/>
              </w:rPr>
              <w:tab/>
            </w:r>
            <w:r w:rsidRPr="00CF56EA">
              <w:rPr>
                <w:rStyle w:val="Hyperlink"/>
                <w:noProof/>
                <w:lang w:val="en-GB"/>
              </w:rPr>
              <w:t>Literature Review</w:t>
            </w:r>
            <w:r>
              <w:rPr>
                <w:noProof/>
                <w:webHidden/>
              </w:rPr>
              <w:tab/>
            </w:r>
            <w:r>
              <w:rPr>
                <w:noProof/>
                <w:webHidden/>
              </w:rPr>
              <w:fldChar w:fldCharType="begin"/>
            </w:r>
            <w:r>
              <w:rPr>
                <w:noProof/>
                <w:webHidden/>
              </w:rPr>
              <w:instrText xml:space="preserve"> PAGEREF _Toc503095436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7" w:history="1">
            <w:r w:rsidRPr="00CF56EA">
              <w:rPr>
                <w:rStyle w:val="Hyperlink"/>
                <w:noProof/>
                <w:lang w:val="en-GB"/>
              </w:rPr>
              <w:t>3.1</w:t>
            </w:r>
            <w:r>
              <w:rPr>
                <w:rFonts w:eastAsiaTheme="minorEastAsia"/>
                <w:noProof/>
                <w:lang w:eastAsia="de-DE"/>
              </w:rPr>
              <w:tab/>
            </w:r>
            <w:r w:rsidRPr="00CF56EA">
              <w:rPr>
                <w:rStyle w:val="Hyperlink"/>
                <w:noProof/>
                <w:lang w:val="en-GB"/>
              </w:rPr>
              <w:t>Water-Plants</w:t>
            </w:r>
            <w:r>
              <w:rPr>
                <w:noProof/>
                <w:webHidden/>
              </w:rPr>
              <w:tab/>
            </w:r>
            <w:r>
              <w:rPr>
                <w:noProof/>
                <w:webHidden/>
              </w:rPr>
              <w:fldChar w:fldCharType="begin"/>
            </w:r>
            <w:r>
              <w:rPr>
                <w:noProof/>
                <w:webHidden/>
              </w:rPr>
              <w:instrText xml:space="preserve"> PAGEREF _Toc503095437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8" w:history="1">
            <w:r w:rsidRPr="00CF56EA">
              <w:rPr>
                <w:rStyle w:val="Hyperlink"/>
                <w:noProof/>
                <w:lang w:val="en-GB"/>
              </w:rPr>
              <w:t>3.2</w:t>
            </w:r>
            <w:r>
              <w:rPr>
                <w:rFonts w:eastAsiaTheme="minorEastAsia"/>
                <w:noProof/>
                <w:lang w:eastAsia="de-DE"/>
              </w:rPr>
              <w:tab/>
            </w:r>
            <w:r w:rsidRPr="00CF56EA">
              <w:rPr>
                <w:rStyle w:val="Hyperlink"/>
                <w:noProof/>
                <w:lang w:val="en-GB"/>
              </w:rPr>
              <w:t>Data Harmonization</w:t>
            </w:r>
            <w:r>
              <w:rPr>
                <w:noProof/>
                <w:webHidden/>
              </w:rPr>
              <w:tab/>
            </w:r>
            <w:r>
              <w:rPr>
                <w:noProof/>
                <w:webHidden/>
              </w:rPr>
              <w:fldChar w:fldCharType="begin"/>
            </w:r>
            <w:r>
              <w:rPr>
                <w:noProof/>
                <w:webHidden/>
              </w:rPr>
              <w:instrText xml:space="preserve"> PAGEREF _Toc503095438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9" w:history="1">
            <w:r w:rsidRPr="00CF56EA">
              <w:rPr>
                <w:rStyle w:val="Hyperlink"/>
                <w:noProof/>
                <w:lang w:val="en-GB"/>
              </w:rPr>
              <w:t>3.3</w:t>
            </w:r>
            <w:r>
              <w:rPr>
                <w:rFonts w:eastAsiaTheme="minorEastAsia"/>
                <w:noProof/>
                <w:lang w:eastAsia="de-DE"/>
              </w:rPr>
              <w:tab/>
            </w:r>
            <w:r w:rsidRPr="00CF56EA">
              <w:rPr>
                <w:rStyle w:val="Hyperlink"/>
                <w:noProof/>
                <w:lang w:val="en-GB"/>
              </w:rPr>
              <w:t>Comparable Industries and Projects</w:t>
            </w:r>
            <w:r>
              <w:rPr>
                <w:noProof/>
                <w:webHidden/>
              </w:rPr>
              <w:tab/>
            </w:r>
            <w:r>
              <w:rPr>
                <w:noProof/>
                <w:webHidden/>
              </w:rPr>
              <w:fldChar w:fldCharType="begin"/>
            </w:r>
            <w:r>
              <w:rPr>
                <w:noProof/>
                <w:webHidden/>
              </w:rPr>
              <w:instrText xml:space="preserve"> PAGEREF _Toc503095439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0" w:history="1">
            <w:r w:rsidRPr="00CF56EA">
              <w:rPr>
                <w:rStyle w:val="Hyperlink"/>
                <w:noProof/>
                <w:lang w:val="en-GB"/>
              </w:rPr>
              <w:t>4</w:t>
            </w:r>
            <w:r>
              <w:rPr>
                <w:rFonts w:eastAsiaTheme="minorEastAsia"/>
                <w:b w:val="0"/>
                <w:noProof/>
                <w:lang w:eastAsia="de-DE"/>
              </w:rPr>
              <w:tab/>
            </w:r>
            <w:r w:rsidRPr="00CF56EA">
              <w:rPr>
                <w:rStyle w:val="Hyperlink"/>
                <w:noProof/>
                <w:lang w:val="en-GB"/>
              </w:rPr>
              <w:t>Design and Implementation</w:t>
            </w:r>
            <w:r>
              <w:rPr>
                <w:noProof/>
                <w:webHidden/>
              </w:rPr>
              <w:tab/>
            </w:r>
            <w:r>
              <w:rPr>
                <w:noProof/>
                <w:webHidden/>
              </w:rPr>
              <w:fldChar w:fldCharType="begin"/>
            </w:r>
            <w:r>
              <w:rPr>
                <w:noProof/>
                <w:webHidden/>
              </w:rPr>
              <w:instrText xml:space="preserve"> PAGEREF _Toc503095440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1" w:history="1">
            <w:r w:rsidRPr="00CF56EA">
              <w:rPr>
                <w:rStyle w:val="Hyperlink"/>
                <w:noProof/>
                <w:lang w:val="en-GB"/>
              </w:rPr>
              <w:t>4.1</w:t>
            </w:r>
            <w:r>
              <w:rPr>
                <w:rFonts w:eastAsiaTheme="minorEastAsia"/>
                <w:noProof/>
                <w:lang w:eastAsia="de-DE"/>
              </w:rPr>
              <w:tab/>
            </w:r>
            <w:r w:rsidRPr="00CF56EA">
              <w:rPr>
                <w:rStyle w:val="Hyperlink"/>
                <w:noProof/>
                <w:lang w:val="en-GB"/>
              </w:rPr>
              <w:t>Alalalalala</w:t>
            </w:r>
            <w:r>
              <w:rPr>
                <w:noProof/>
                <w:webHidden/>
              </w:rPr>
              <w:tab/>
            </w:r>
            <w:r>
              <w:rPr>
                <w:noProof/>
                <w:webHidden/>
              </w:rPr>
              <w:fldChar w:fldCharType="begin"/>
            </w:r>
            <w:r>
              <w:rPr>
                <w:noProof/>
                <w:webHidden/>
              </w:rPr>
              <w:instrText xml:space="preserve"> PAGEREF _Toc503095441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2" w:history="1">
            <w:r w:rsidRPr="00CF56EA">
              <w:rPr>
                <w:rStyle w:val="Hyperlink"/>
                <w:noProof/>
                <w:lang w:val="en-GB"/>
              </w:rPr>
              <w:t>5</w:t>
            </w:r>
            <w:r>
              <w:rPr>
                <w:rFonts w:eastAsiaTheme="minorEastAsia"/>
                <w:b w:val="0"/>
                <w:noProof/>
                <w:lang w:eastAsia="de-DE"/>
              </w:rPr>
              <w:tab/>
            </w:r>
            <w:r w:rsidRPr="00CF56EA">
              <w:rPr>
                <w:rStyle w:val="Hyperlink"/>
                <w:noProof/>
                <w:lang w:val="en-GB"/>
              </w:rPr>
              <w:t>Experimental Results and Analysis</w:t>
            </w:r>
            <w:r>
              <w:rPr>
                <w:noProof/>
                <w:webHidden/>
              </w:rPr>
              <w:tab/>
            </w:r>
            <w:r>
              <w:rPr>
                <w:noProof/>
                <w:webHidden/>
              </w:rPr>
              <w:fldChar w:fldCharType="begin"/>
            </w:r>
            <w:r>
              <w:rPr>
                <w:noProof/>
                <w:webHidden/>
              </w:rPr>
              <w:instrText xml:space="preserve"> PAGEREF _Toc503095442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3" w:history="1">
            <w:r w:rsidRPr="00CF56EA">
              <w:rPr>
                <w:rStyle w:val="Hyperlink"/>
                <w:noProof/>
                <w:lang w:val="en-GB"/>
              </w:rPr>
              <w:t>5.1</w:t>
            </w:r>
            <w:r>
              <w:rPr>
                <w:rFonts w:eastAsiaTheme="minorEastAsia"/>
                <w:noProof/>
                <w:lang w:eastAsia="de-DE"/>
              </w:rPr>
              <w:tab/>
            </w:r>
            <w:r w:rsidRPr="00CF56EA">
              <w:rPr>
                <w:rStyle w:val="Hyperlink"/>
                <w:noProof/>
                <w:lang w:val="en-GB"/>
              </w:rPr>
              <w:t>Wasmachicheigentlichhier</w:t>
            </w:r>
            <w:r>
              <w:rPr>
                <w:noProof/>
                <w:webHidden/>
              </w:rPr>
              <w:tab/>
            </w:r>
            <w:r>
              <w:rPr>
                <w:noProof/>
                <w:webHidden/>
              </w:rPr>
              <w:fldChar w:fldCharType="begin"/>
            </w:r>
            <w:r>
              <w:rPr>
                <w:noProof/>
                <w:webHidden/>
              </w:rPr>
              <w:instrText xml:space="preserve"> PAGEREF _Toc503095443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4" w:history="1">
            <w:r w:rsidRPr="00CF56EA">
              <w:rPr>
                <w:rStyle w:val="Hyperlink"/>
                <w:noProof/>
                <w:lang w:val="en-GB"/>
              </w:rPr>
              <w:t>5.2</w:t>
            </w:r>
            <w:r>
              <w:rPr>
                <w:rFonts w:eastAsiaTheme="minorEastAsia"/>
                <w:noProof/>
                <w:lang w:eastAsia="de-DE"/>
              </w:rPr>
              <w:tab/>
            </w:r>
            <w:r w:rsidRPr="00CF56EA">
              <w:rPr>
                <w:rStyle w:val="Hyperlink"/>
                <w:noProof/>
                <w:lang w:val="en-GB"/>
              </w:rPr>
              <w:t>Was ist das</w:t>
            </w:r>
            <w:r>
              <w:rPr>
                <w:noProof/>
                <w:webHidden/>
              </w:rPr>
              <w:tab/>
            </w:r>
            <w:r>
              <w:rPr>
                <w:noProof/>
                <w:webHidden/>
              </w:rPr>
              <w:fldChar w:fldCharType="begin"/>
            </w:r>
            <w:r>
              <w:rPr>
                <w:noProof/>
                <w:webHidden/>
              </w:rPr>
              <w:instrText xml:space="preserve"> PAGEREF _Toc503095444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5" w:history="1">
            <w:r w:rsidRPr="00CF56EA">
              <w:rPr>
                <w:rStyle w:val="Hyperlink"/>
                <w:noProof/>
                <w:lang w:val="en-GB"/>
              </w:rPr>
              <w:t>6</w:t>
            </w:r>
            <w:r>
              <w:rPr>
                <w:rFonts w:eastAsiaTheme="minorEastAsia"/>
                <w:b w:val="0"/>
                <w:noProof/>
                <w:lang w:eastAsia="de-DE"/>
              </w:rPr>
              <w:tab/>
            </w:r>
            <w:r w:rsidRPr="00CF56EA">
              <w:rPr>
                <w:rStyle w:val="Hyperlink"/>
                <w:noProof/>
                <w:lang w:val="en-GB"/>
              </w:rPr>
              <w:t>Conclusions and Further Work</w:t>
            </w:r>
            <w:r>
              <w:rPr>
                <w:noProof/>
                <w:webHidden/>
              </w:rPr>
              <w:tab/>
            </w:r>
            <w:r>
              <w:rPr>
                <w:noProof/>
                <w:webHidden/>
              </w:rPr>
              <w:fldChar w:fldCharType="begin"/>
            </w:r>
            <w:r>
              <w:rPr>
                <w:noProof/>
                <w:webHidden/>
              </w:rPr>
              <w:instrText xml:space="preserve"> PAGEREF _Toc503095445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6" w:history="1">
            <w:r w:rsidRPr="00CF56EA">
              <w:rPr>
                <w:rStyle w:val="Hyperlink"/>
                <w:noProof/>
                <w:lang w:val="en-GB"/>
              </w:rPr>
              <w:t>6.1</w:t>
            </w:r>
            <w:r>
              <w:rPr>
                <w:rFonts w:eastAsiaTheme="minorEastAsia"/>
                <w:noProof/>
                <w:lang w:eastAsia="de-DE"/>
              </w:rPr>
              <w:tab/>
            </w:r>
            <w:r w:rsidRPr="00CF56EA">
              <w:rPr>
                <w:rStyle w:val="Hyperlink"/>
                <w:noProof/>
                <w:lang w:val="en-GB"/>
              </w:rPr>
              <w:t>Bla</w:t>
            </w:r>
            <w:r>
              <w:rPr>
                <w:noProof/>
                <w:webHidden/>
              </w:rPr>
              <w:tab/>
            </w:r>
            <w:r>
              <w:rPr>
                <w:noProof/>
                <w:webHidden/>
              </w:rPr>
              <w:fldChar w:fldCharType="begin"/>
            </w:r>
            <w:r>
              <w:rPr>
                <w:noProof/>
                <w:webHidden/>
              </w:rPr>
              <w:instrText xml:space="preserve"> PAGEREF _Toc503095446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7" w:history="1">
            <w:r w:rsidRPr="00CF56EA">
              <w:rPr>
                <w:rStyle w:val="Hyperlink"/>
                <w:noProof/>
                <w:lang w:val="en-GB"/>
              </w:rPr>
              <w:t>6.2</w:t>
            </w:r>
            <w:r>
              <w:rPr>
                <w:rFonts w:eastAsiaTheme="minorEastAsia"/>
                <w:noProof/>
                <w:lang w:eastAsia="de-DE"/>
              </w:rPr>
              <w:tab/>
            </w:r>
            <w:r w:rsidRPr="00CF56EA">
              <w:rPr>
                <w:rStyle w:val="Hyperlink"/>
                <w:noProof/>
                <w:lang w:val="en-GB"/>
              </w:rPr>
              <w:t>Blub</w:t>
            </w:r>
            <w:r>
              <w:rPr>
                <w:noProof/>
                <w:webHidden/>
              </w:rPr>
              <w:tab/>
            </w:r>
            <w:r>
              <w:rPr>
                <w:noProof/>
                <w:webHidden/>
              </w:rPr>
              <w:fldChar w:fldCharType="begin"/>
            </w:r>
            <w:r>
              <w:rPr>
                <w:noProof/>
                <w:webHidden/>
              </w:rPr>
              <w:instrText xml:space="preserve"> PAGEREF _Toc503095447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8" w:history="1">
            <w:r w:rsidRPr="00CF56EA">
              <w:rPr>
                <w:rStyle w:val="Hyperlink"/>
                <w:noProof/>
                <w:lang w:val="en-GB"/>
              </w:rPr>
              <w:t>6.3</w:t>
            </w:r>
            <w:r>
              <w:rPr>
                <w:rFonts w:eastAsiaTheme="minorEastAsia"/>
                <w:noProof/>
                <w:lang w:eastAsia="de-DE"/>
              </w:rPr>
              <w:tab/>
            </w:r>
            <w:r w:rsidRPr="00CF56EA">
              <w:rPr>
                <w:rStyle w:val="Hyperlink"/>
                <w:noProof/>
                <w:lang w:val="en-GB"/>
              </w:rPr>
              <w:t>Blib</w:t>
            </w:r>
            <w:r>
              <w:rPr>
                <w:noProof/>
                <w:webHidden/>
              </w:rPr>
              <w:tab/>
            </w:r>
            <w:r>
              <w:rPr>
                <w:noProof/>
                <w:webHidden/>
              </w:rPr>
              <w:fldChar w:fldCharType="begin"/>
            </w:r>
            <w:r>
              <w:rPr>
                <w:noProof/>
                <w:webHidden/>
              </w:rPr>
              <w:instrText xml:space="preserve"> PAGEREF _Toc503095448 \h </w:instrText>
            </w:r>
            <w:r>
              <w:rPr>
                <w:noProof/>
                <w:webHidden/>
              </w:rPr>
            </w:r>
            <w:r>
              <w:rPr>
                <w:noProof/>
                <w:webHidden/>
              </w:rPr>
              <w:fldChar w:fldCharType="separate"/>
            </w:r>
            <w:r>
              <w:rPr>
                <w:noProof/>
                <w:webHidden/>
              </w:rPr>
              <w:t>13</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r w:rsidRPr="00C35D32">
        <w:rPr>
          <w:lang w:val="en-GB"/>
        </w:rPr>
        <w:lastRenderedPageBreak/>
        <w:t>Introduction</w:t>
      </w:r>
      <w:bookmarkEnd w:id="0"/>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also be gathered, harmonized and stored by our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1" w:name="_Toc503095428"/>
      <w:r w:rsidRPr="00C35D32">
        <w:rPr>
          <w:lang w:val="en-GB"/>
        </w:rPr>
        <w:lastRenderedPageBreak/>
        <w:t>C</w:t>
      </w:r>
      <w:r w:rsidR="00C35D32">
        <w:rPr>
          <w:lang w:val="en-GB"/>
        </w:rPr>
        <w:t>ontext of</w:t>
      </w:r>
      <w:r w:rsidRPr="00C35D32">
        <w:rPr>
          <w:lang w:val="en-GB"/>
        </w:rPr>
        <w:t xml:space="preserve"> the Project</w:t>
      </w:r>
      <w:bookmarkEnd w:id="1"/>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30713F">
      <w:pPr>
        <w:pStyle w:val="GSTD"/>
        <w:numPr>
          <w:ilvl w:val="0"/>
          <w:numId w:val="46"/>
        </w:numPr>
        <w:rPr>
          <w:lang w:val="en-GB"/>
        </w:rPr>
      </w:pPr>
      <w:r>
        <w:rPr>
          <w:lang w:val="en-GB"/>
        </w:rPr>
        <w:t>Collecting wastewater</w:t>
      </w:r>
    </w:p>
    <w:p w:rsidR="0030713F" w:rsidRDefault="0030713F" w:rsidP="0030713F">
      <w:pPr>
        <w:pStyle w:val="GSTD"/>
        <w:numPr>
          <w:ilvl w:val="0"/>
          <w:numId w:val="46"/>
        </w:numPr>
        <w:rPr>
          <w:lang w:val="en-GB"/>
        </w:rPr>
      </w:pPr>
      <w:r>
        <w:rPr>
          <w:lang w:val="en-GB"/>
        </w:rPr>
        <w:t>Primary treatment</w:t>
      </w:r>
      <w:r>
        <w:rPr>
          <w:rStyle w:val="Funotenzeichen"/>
          <w:lang w:val="en-GB"/>
        </w:rPr>
        <w:footnoteReference w:id="2"/>
      </w:r>
    </w:p>
    <w:p w:rsidR="0030713F" w:rsidRDefault="0030713F" w:rsidP="0030713F">
      <w:pPr>
        <w:pStyle w:val="GSTD"/>
        <w:numPr>
          <w:ilvl w:val="0"/>
          <w:numId w:val="46"/>
        </w:numPr>
        <w:rPr>
          <w:lang w:val="en-GB"/>
        </w:rPr>
      </w:pPr>
      <w:r>
        <w:rPr>
          <w:lang w:val="en-GB"/>
        </w:rPr>
        <w:t>Secondary treatment</w:t>
      </w:r>
    </w:p>
    <w:p w:rsidR="0030713F" w:rsidRDefault="0030713F" w:rsidP="0030713F">
      <w:pPr>
        <w:pStyle w:val="GSTD"/>
        <w:numPr>
          <w:ilvl w:val="0"/>
          <w:numId w:val="46"/>
        </w:numPr>
        <w:rPr>
          <w:lang w:val="en-GB"/>
        </w:rPr>
      </w:pPr>
      <w:r>
        <w:rPr>
          <w:lang w:val="en-GB"/>
        </w:rPr>
        <w:t>Tertiary treatment</w:t>
      </w:r>
    </w:p>
    <w:p w:rsidR="006E7933" w:rsidRDefault="006E7933" w:rsidP="0030713F">
      <w:pPr>
        <w:pStyle w:val="GSTD"/>
        <w:rPr>
          <w:lang w:val="en-GB"/>
        </w:rPr>
      </w:pPr>
      <w:r>
        <w:rPr>
          <w:lang w:val="en-GB"/>
        </w:rPr>
        <w:t>the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[a]</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2" w:name="_Ref502834476"/>
      <w:bookmarkStart w:id="3" w:name="_Ref502834558"/>
      <w:bookmarkStart w:id="4" w:name="_Ref502834562"/>
      <w:bookmarkStart w:id="5" w:name="_Toc503095429"/>
      <w:r w:rsidRPr="00C35D32">
        <w:rPr>
          <w:lang w:val="en-GB"/>
        </w:rPr>
        <w:t>Problem Description</w:t>
      </w:r>
      <w:bookmarkEnd w:id="2"/>
      <w:bookmarkEnd w:id="3"/>
      <w:bookmarkEnd w:id="4"/>
      <w:bookmarkEnd w:id="5"/>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740E0F">
      <w:pPr>
        <w:pStyle w:val="GSTD"/>
        <w:numPr>
          <w:ilvl w:val="0"/>
          <w:numId w:val="47"/>
        </w:numPr>
        <w:rPr>
          <w:lang w:val="en-US"/>
        </w:rPr>
      </w:pPr>
      <w:r>
        <w:rPr>
          <w:lang w:val="en-US"/>
        </w:rPr>
        <w:t>Which data is available for the existing water-plants</w:t>
      </w:r>
    </w:p>
    <w:p w:rsidR="003F24C1" w:rsidRDefault="003F24C1" w:rsidP="003F24C1">
      <w:pPr>
        <w:pStyle w:val="GSTD"/>
        <w:numPr>
          <w:ilvl w:val="1"/>
          <w:numId w:val="47"/>
        </w:numPr>
        <w:rPr>
          <w:lang w:val="en-US"/>
        </w:rPr>
      </w:pPr>
      <w:r>
        <w:rPr>
          <w:lang w:val="en-US"/>
        </w:rPr>
        <w:t>Interesting categories:</w:t>
      </w:r>
    </w:p>
    <w:p w:rsidR="00437BA7" w:rsidRDefault="00437BA7" w:rsidP="00437BA7">
      <w:pPr>
        <w:pStyle w:val="GSTD"/>
        <w:numPr>
          <w:ilvl w:val="2"/>
          <w:numId w:val="47"/>
        </w:numPr>
        <w:rPr>
          <w:lang w:val="en-US"/>
        </w:rPr>
      </w:pPr>
      <w:r>
        <w:rPr>
          <w:lang w:val="en-US"/>
        </w:rPr>
        <w:t>Water-related data</w:t>
      </w:r>
    </w:p>
    <w:p w:rsidR="00437BA7" w:rsidRDefault="003F24C1" w:rsidP="00437BA7">
      <w:pPr>
        <w:pStyle w:val="GSTD"/>
        <w:numPr>
          <w:ilvl w:val="2"/>
          <w:numId w:val="47"/>
        </w:numPr>
        <w:rPr>
          <w:lang w:val="en-US"/>
        </w:rPr>
      </w:pPr>
      <w:r>
        <w:rPr>
          <w:lang w:val="en-US"/>
        </w:rPr>
        <w:t>Productivity data (such as reliability of technical equipment)</w:t>
      </w:r>
    </w:p>
    <w:p w:rsidR="003F24C1" w:rsidRDefault="003F24C1" w:rsidP="00437BA7">
      <w:pPr>
        <w:pStyle w:val="GSTD"/>
        <w:numPr>
          <w:ilvl w:val="2"/>
          <w:numId w:val="47"/>
        </w:numPr>
        <w:rPr>
          <w:lang w:val="en-US"/>
        </w:rPr>
      </w:pPr>
      <w:r>
        <w:rPr>
          <w:lang w:val="en-US"/>
        </w:rPr>
        <w:t>Energy data (such as the energy consumption)</w:t>
      </w:r>
    </w:p>
    <w:p w:rsidR="003F24C1" w:rsidRDefault="003F24C1" w:rsidP="00437BA7">
      <w:pPr>
        <w:pStyle w:val="GSTD"/>
        <w:numPr>
          <w:ilvl w:val="2"/>
          <w:numId w:val="47"/>
        </w:numPr>
        <w:rPr>
          <w:lang w:val="en-US"/>
        </w:rPr>
      </w:pPr>
      <w:r>
        <w:rPr>
          <w:lang w:val="en-US"/>
        </w:rPr>
        <w:t>Environmental data (such as carbon footprint)</w:t>
      </w:r>
    </w:p>
    <w:p w:rsidR="00740E0F" w:rsidRDefault="00740E0F" w:rsidP="00740E0F">
      <w:pPr>
        <w:pStyle w:val="GSTD"/>
        <w:numPr>
          <w:ilvl w:val="1"/>
          <w:numId w:val="47"/>
        </w:numPr>
        <w:rPr>
          <w:lang w:val="en-US"/>
        </w:rPr>
      </w:pPr>
      <w:r>
        <w:rPr>
          <w:lang w:val="en-US"/>
        </w:rPr>
        <w:t>How can the data be accessed</w:t>
      </w:r>
    </w:p>
    <w:p w:rsidR="00740E0F" w:rsidRDefault="00740E0F" w:rsidP="00740E0F">
      <w:pPr>
        <w:pStyle w:val="GSTD"/>
        <w:numPr>
          <w:ilvl w:val="1"/>
          <w:numId w:val="47"/>
        </w:numPr>
        <w:rPr>
          <w:lang w:val="en-US"/>
        </w:rPr>
      </w:pPr>
      <w:r>
        <w:rPr>
          <w:lang w:val="en-US"/>
        </w:rPr>
        <w:t>How can the data be legally used</w:t>
      </w:r>
    </w:p>
    <w:p w:rsidR="00740E0F" w:rsidRDefault="00740E0F" w:rsidP="00740E0F">
      <w:pPr>
        <w:pStyle w:val="GSTD"/>
        <w:numPr>
          <w:ilvl w:val="1"/>
          <w:numId w:val="47"/>
        </w:numPr>
        <w:rPr>
          <w:lang w:val="en-US"/>
        </w:rPr>
      </w:pPr>
      <w:r>
        <w:rPr>
          <w:lang w:val="en-US"/>
        </w:rPr>
        <w:t>What needs to be done to access the data</w:t>
      </w:r>
    </w:p>
    <w:p w:rsidR="00740E0F" w:rsidRDefault="00740E0F" w:rsidP="00740E0F">
      <w:pPr>
        <w:pStyle w:val="GSTD"/>
        <w:numPr>
          <w:ilvl w:val="0"/>
          <w:numId w:val="47"/>
        </w:numPr>
        <w:rPr>
          <w:lang w:val="en-US"/>
        </w:rPr>
      </w:pPr>
      <w:r>
        <w:rPr>
          <w:lang w:val="en-US"/>
        </w:rPr>
        <w:t xml:space="preserve">Which data is mandatory to create a useful platform </w:t>
      </w:r>
    </w:p>
    <w:p w:rsidR="00740E0F" w:rsidRDefault="00740E0F" w:rsidP="00740E0F">
      <w:pPr>
        <w:pStyle w:val="GSTD"/>
        <w:numPr>
          <w:ilvl w:val="1"/>
          <w:numId w:val="47"/>
        </w:numPr>
        <w:rPr>
          <w:lang w:val="en-US"/>
        </w:rPr>
      </w:pPr>
      <w:r>
        <w:rPr>
          <w:lang w:val="en-US"/>
        </w:rPr>
        <w:t>Who are the stakeholders</w:t>
      </w:r>
    </w:p>
    <w:p w:rsidR="00740E0F" w:rsidRDefault="00A12B37" w:rsidP="00A12B37">
      <w:pPr>
        <w:pStyle w:val="GSTD"/>
        <w:numPr>
          <w:ilvl w:val="1"/>
          <w:numId w:val="47"/>
        </w:numPr>
        <w:rPr>
          <w:lang w:val="en-US"/>
        </w:rPr>
      </w:pPr>
      <w:r>
        <w:rPr>
          <w:lang w:val="en-US"/>
        </w:rPr>
        <w:t>Do all / most water-plants provide this data</w:t>
      </w:r>
    </w:p>
    <w:p w:rsidR="00A12B37" w:rsidRDefault="00A12B37" w:rsidP="00A12B37">
      <w:pPr>
        <w:pStyle w:val="GSTD"/>
        <w:numPr>
          <w:ilvl w:val="0"/>
          <w:numId w:val="47"/>
        </w:numPr>
        <w:rPr>
          <w:lang w:val="en-US"/>
        </w:rPr>
      </w:pPr>
      <w:r>
        <w:rPr>
          <w:lang w:val="en-US"/>
        </w:rPr>
        <w:t>What is the best way to handle this data in terms of</w:t>
      </w:r>
    </w:p>
    <w:p w:rsidR="00A12B37" w:rsidRDefault="00A12B37" w:rsidP="00A12B37">
      <w:pPr>
        <w:pStyle w:val="GSTD"/>
        <w:numPr>
          <w:ilvl w:val="1"/>
          <w:numId w:val="47"/>
        </w:numPr>
        <w:rPr>
          <w:lang w:val="en-US"/>
        </w:rPr>
      </w:pPr>
      <w:r>
        <w:rPr>
          <w:lang w:val="en-US"/>
        </w:rPr>
        <w:t>Storage</w:t>
      </w:r>
    </w:p>
    <w:p w:rsidR="00A12B37" w:rsidRDefault="00A12B37" w:rsidP="00A12B37">
      <w:pPr>
        <w:pStyle w:val="GSTD"/>
        <w:numPr>
          <w:ilvl w:val="1"/>
          <w:numId w:val="47"/>
        </w:numPr>
        <w:rPr>
          <w:lang w:val="en-US"/>
        </w:rPr>
      </w:pPr>
      <w:r>
        <w:rPr>
          <w:lang w:val="en-US"/>
        </w:rPr>
        <w:t>Security</w:t>
      </w:r>
    </w:p>
    <w:p w:rsidR="00A12B37" w:rsidRDefault="00A12B37" w:rsidP="00A12B37">
      <w:pPr>
        <w:pStyle w:val="GSTD"/>
        <w:numPr>
          <w:ilvl w:val="1"/>
          <w:numId w:val="47"/>
        </w:numPr>
        <w:rPr>
          <w:lang w:val="en-US"/>
        </w:rPr>
      </w:pPr>
      <w:r>
        <w:rPr>
          <w:lang w:val="en-US"/>
        </w:rPr>
        <w:t>Processing</w:t>
      </w:r>
    </w:p>
    <w:p w:rsidR="00A12B37" w:rsidRDefault="00A12B37" w:rsidP="00A12B37">
      <w:pPr>
        <w:pStyle w:val="GSTD"/>
        <w:numPr>
          <w:ilvl w:val="0"/>
          <w:numId w:val="47"/>
        </w:numPr>
        <w:rPr>
          <w:lang w:val="en-US"/>
        </w:rPr>
      </w:pPr>
      <w:r>
        <w:rPr>
          <w:lang w:val="en-US"/>
        </w:rPr>
        <w:lastRenderedPageBreak/>
        <w:t xml:space="preserve">What is the best way of harmonizing the data in terms of </w:t>
      </w:r>
    </w:p>
    <w:p w:rsidR="00E22BC2" w:rsidRDefault="00E22BC2" w:rsidP="00E22BC2">
      <w:pPr>
        <w:pStyle w:val="GSTD"/>
        <w:numPr>
          <w:ilvl w:val="1"/>
          <w:numId w:val="47"/>
        </w:numPr>
        <w:rPr>
          <w:lang w:val="en-US"/>
        </w:rPr>
      </w:pPr>
      <w:r>
        <w:rPr>
          <w:lang w:val="en-US"/>
        </w:rPr>
        <w:t>Flexibility (adding new sources / reacting to changes in source schema)</w:t>
      </w:r>
    </w:p>
    <w:p w:rsidR="00A12B37" w:rsidRDefault="00A12B37" w:rsidP="00A12B37">
      <w:pPr>
        <w:pStyle w:val="GSTD"/>
        <w:numPr>
          <w:ilvl w:val="1"/>
          <w:numId w:val="47"/>
        </w:numPr>
        <w:rPr>
          <w:lang w:val="en-US"/>
        </w:rPr>
      </w:pPr>
      <w:r>
        <w:rPr>
          <w:lang w:val="en-US"/>
        </w:rPr>
        <w:t>Performance</w:t>
      </w:r>
    </w:p>
    <w:p w:rsidR="00A12B37" w:rsidRDefault="00A12B37" w:rsidP="00A12B37">
      <w:pPr>
        <w:pStyle w:val="GSTD"/>
        <w:numPr>
          <w:ilvl w:val="1"/>
          <w:numId w:val="47"/>
        </w:numPr>
        <w:rPr>
          <w:lang w:val="en-US"/>
        </w:rPr>
      </w:pPr>
      <w:r>
        <w:rPr>
          <w:lang w:val="en-US"/>
        </w:rPr>
        <w:t>Usability (</w:t>
      </w:r>
      <w:r w:rsidR="00E22BC2">
        <w:rPr>
          <w:lang w:val="en-US"/>
        </w:rPr>
        <w:t>Target-</w:t>
      </w:r>
      <w:r>
        <w:rPr>
          <w:lang w:val="en-US"/>
        </w:rPr>
        <w:t>Schema)</w:t>
      </w:r>
    </w:p>
    <w:p w:rsidR="00A12B37" w:rsidRDefault="00A12B37" w:rsidP="00A12B37">
      <w:pPr>
        <w:pStyle w:val="GSTD"/>
        <w:numPr>
          <w:ilvl w:val="0"/>
          <w:numId w:val="47"/>
        </w:numPr>
        <w:rPr>
          <w:lang w:val="en-US"/>
        </w:rPr>
      </w:pPr>
      <w:r>
        <w:rPr>
          <w:lang w:val="en-US"/>
        </w:rPr>
        <w:t>Which other sources of data (aside of the water-plants) could be used to enrich the dataset for</w:t>
      </w:r>
    </w:p>
    <w:p w:rsidR="00A12B37" w:rsidRDefault="00A12B37" w:rsidP="00A12B37">
      <w:pPr>
        <w:pStyle w:val="GSTD"/>
        <w:numPr>
          <w:ilvl w:val="1"/>
          <w:numId w:val="47"/>
        </w:numPr>
        <w:rPr>
          <w:lang w:val="en-US"/>
        </w:rPr>
      </w:pPr>
      <w:r>
        <w:rPr>
          <w:lang w:val="en-US"/>
        </w:rPr>
        <w:t>Historical data</w:t>
      </w:r>
    </w:p>
    <w:p w:rsidR="00A12B37" w:rsidRDefault="00A12B37" w:rsidP="00A12B37">
      <w:pPr>
        <w:pStyle w:val="GSTD"/>
        <w:numPr>
          <w:ilvl w:val="1"/>
          <w:numId w:val="47"/>
        </w:numPr>
        <w:rPr>
          <w:lang w:val="en-US"/>
        </w:rPr>
      </w:pPr>
      <w:r>
        <w:rPr>
          <w:lang w:val="en-US"/>
        </w:rPr>
        <w:t>Actual data</w:t>
      </w:r>
    </w:p>
    <w:p w:rsidR="00A12B37" w:rsidRPr="00A12B37" w:rsidRDefault="00A12B37" w:rsidP="00A12B37">
      <w:pPr>
        <w:pStyle w:val="GSTD"/>
        <w:numPr>
          <w:ilvl w:val="1"/>
          <w:numId w:val="47"/>
        </w:numPr>
        <w:rPr>
          <w:lang w:val="en-US"/>
        </w:rPr>
      </w:pPr>
      <w:r>
        <w:rPr>
          <w:lang w:val="en-US"/>
        </w:rPr>
        <w:t xml:space="preserve">Non-water-data which could be useful anyway (i.e. for forecasts) </w:t>
      </w:r>
    </w:p>
    <w:p w:rsidR="008036F4" w:rsidRPr="00C35D32" w:rsidRDefault="008036F4" w:rsidP="00D34982">
      <w:pPr>
        <w:pStyle w:val="G2"/>
        <w:rPr>
          <w:lang w:val="en-GB"/>
        </w:rPr>
      </w:pPr>
      <w:bookmarkStart w:id="6" w:name="_Toc503095430"/>
      <w:r w:rsidRPr="00C35D32">
        <w:rPr>
          <w:lang w:val="en-GB"/>
        </w:rPr>
        <w:t>Aims and Objectives</w:t>
      </w:r>
      <w:bookmarkEnd w:id="6"/>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Pr>
          <w:lang w:val="en-GB"/>
        </w:rPr>
      </w:r>
      <w:r w:rsidR="00C350B6">
        <w:rPr>
          <w:lang w:val="en-GB"/>
        </w:rPr>
        <w:instrText xml:space="preserve"> \* MERGEFORMAT </w:instrText>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 xml:space="preserve">(Source: </w:t>
      </w:r>
      <w:sdt>
        <w:sdtPr>
          <w:id w:val="-2104795913"/>
          <w:citation/>
        </w:sdtPr>
        <w:sdtContent>
          <w:r w:rsidRPr="00B23019">
            <w:fldChar w:fldCharType="begin"/>
          </w:r>
          <w:r w:rsidRPr="00A4638D">
            <w:rPr>
              <w:lang w:val="en-US"/>
            </w:rPr>
            <w:instrText xml:space="preserve"> CITATION EKa17 \l 1031 </w:instrText>
          </w:r>
          <w:r w:rsidRPr="00B23019">
            <w:fldChar w:fldCharType="separate"/>
          </w:r>
          <w:r w:rsidRPr="00A4638D">
            <w:rPr>
              <w:noProof/>
              <w:lang w:val="en-US"/>
            </w:rPr>
            <w:t>[8]</w:t>
          </w:r>
          <w:r w:rsidRPr="00B23019">
            <w:fldChar w:fldCharType="end"/>
          </w:r>
        </w:sdtContent>
      </w:sdt>
      <w:r w:rsidRPr="00A4638D">
        <w:rPr>
          <w:lang w:val="en-US"/>
        </w:rPr>
        <w:t xml:space="preserve"> Page 3)</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7" w:name="_Toc503095431"/>
      <w:r w:rsidRPr="00C35D32">
        <w:rPr>
          <w:lang w:val="en-GB"/>
        </w:rPr>
        <w:lastRenderedPageBreak/>
        <w:t>Methodology and Project Organisation</w:t>
      </w:r>
      <w:bookmarkEnd w:id="7"/>
    </w:p>
    <w:p w:rsidR="002022AF" w:rsidRPr="00C35D32" w:rsidRDefault="002022AF" w:rsidP="008036F4">
      <w:pPr>
        <w:pStyle w:val="G2"/>
        <w:rPr>
          <w:color w:val="000000" w:themeColor="text1"/>
          <w:sz w:val="36"/>
          <w:szCs w:val="32"/>
          <w:lang w:val="en-GB"/>
        </w:rPr>
      </w:pPr>
      <w:bookmarkStart w:id="8" w:name="_Toc503095432"/>
      <w:r w:rsidRPr="00C35D32">
        <w:rPr>
          <w:lang w:val="en-GB"/>
        </w:rPr>
        <w:t>Software Development Process</w:t>
      </w:r>
      <w:bookmarkEnd w:id="8"/>
    </w:p>
    <w:p w:rsidR="002022AF" w:rsidRPr="00C35D32" w:rsidRDefault="002022AF" w:rsidP="008036F4">
      <w:pPr>
        <w:pStyle w:val="G2"/>
        <w:rPr>
          <w:color w:val="000000" w:themeColor="text1"/>
          <w:sz w:val="36"/>
          <w:szCs w:val="32"/>
          <w:lang w:val="en-GB"/>
        </w:rPr>
      </w:pPr>
      <w:bookmarkStart w:id="9" w:name="_Toc503095433"/>
      <w:r w:rsidRPr="00C35D32">
        <w:rPr>
          <w:lang w:val="en-GB"/>
        </w:rPr>
        <w:t>Tools and Architectures</w:t>
      </w:r>
      <w:bookmarkEnd w:id="9"/>
    </w:p>
    <w:p w:rsidR="002022AF" w:rsidRPr="00C35D32" w:rsidRDefault="002022AF" w:rsidP="008036F4">
      <w:pPr>
        <w:pStyle w:val="G2"/>
        <w:rPr>
          <w:color w:val="000000" w:themeColor="text1"/>
          <w:sz w:val="36"/>
          <w:szCs w:val="32"/>
          <w:lang w:val="en-GB"/>
        </w:rPr>
      </w:pPr>
      <w:bookmarkStart w:id="10" w:name="_Toc503095434"/>
      <w:r w:rsidRPr="00C35D32">
        <w:rPr>
          <w:lang w:val="en-GB"/>
        </w:rPr>
        <w:t>Strengths and Risks</w:t>
      </w:r>
      <w:bookmarkEnd w:id="10"/>
    </w:p>
    <w:p w:rsidR="002022AF" w:rsidRPr="00C35D32" w:rsidRDefault="002022AF" w:rsidP="008036F4">
      <w:pPr>
        <w:pStyle w:val="G2"/>
        <w:rPr>
          <w:color w:val="000000" w:themeColor="text1"/>
          <w:sz w:val="36"/>
          <w:szCs w:val="32"/>
          <w:lang w:val="en-GB"/>
        </w:rPr>
      </w:pPr>
      <w:bookmarkStart w:id="11" w:name="_Toc503095435"/>
      <w:r w:rsidRPr="00C35D32">
        <w:rPr>
          <w:lang w:val="en-GB"/>
        </w:rPr>
        <w:t>Project Management</w:t>
      </w:r>
      <w:bookmarkEnd w:id="11"/>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2" w:name="_Toc503095436"/>
      <w:r w:rsidRPr="00C35D32">
        <w:rPr>
          <w:lang w:val="en-GB"/>
        </w:rPr>
        <w:lastRenderedPageBreak/>
        <w:t>Literature Review</w:t>
      </w:r>
      <w:bookmarkEnd w:id="12"/>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3" w:name="_Toc503095437"/>
      <w:r>
        <w:rPr>
          <w:lang w:val="en-GB"/>
        </w:rPr>
        <w:t>Water-Plants</w:t>
      </w:r>
      <w:bookmarkEnd w:id="13"/>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7C7AEB">
      <w:pPr>
        <w:pStyle w:val="GSTD"/>
        <w:numPr>
          <w:ilvl w:val="0"/>
          <w:numId w:val="49"/>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BA1FB2">
      <w:pPr>
        <w:pStyle w:val="GSTD"/>
        <w:numPr>
          <w:ilvl w:val="0"/>
          <w:numId w:val="47"/>
        </w:numPr>
        <w:rPr>
          <w:lang w:val="en-GB"/>
        </w:rPr>
      </w:pPr>
      <w:r>
        <w:rPr>
          <w:lang w:val="en-GB"/>
        </w:rPr>
        <w:t xml:space="preserve">Biochemical oxygen demand by 20%-30% </w:t>
      </w:r>
      <w:r w:rsidR="007C7AEB">
        <w:rPr>
          <w:lang w:val="en-GB"/>
        </w:rPr>
        <w:t xml:space="preserve"> </w:t>
      </w:r>
    </w:p>
    <w:p w:rsidR="00BA1FB2" w:rsidRDefault="00BA1FB2" w:rsidP="00BA1FB2">
      <w:pPr>
        <w:pStyle w:val="GSTD"/>
        <w:numPr>
          <w:ilvl w:val="0"/>
          <w:numId w:val="47"/>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7C7AEB">
      <w:pPr>
        <w:pStyle w:val="GSTD"/>
        <w:numPr>
          <w:ilvl w:val="0"/>
          <w:numId w:val="49"/>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7C7AEB">
      <w:pPr>
        <w:pStyle w:val="GSTD"/>
        <w:numPr>
          <w:ilvl w:val="0"/>
          <w:numId w:val="49"/>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1D5728" w:rsidRPr="00BA1FB2" w:rsidRDefault="001D5728" w:rsidP="00BA1FB2">
      <w:pPr>
        <w:pStyle w:val="GSTD"/>
        <w:ind w:left="360"/>
        <w:rPr>
          <w:lang w:val="en-US"/>
        </w:rPr>
      </w:pPr>
    </w:p>
    <w:p w:rsidR="001D5728" w:rsidRDefault="001D5728" w:rsidP="001D5728">
      <w:pPr>
        <w:pStyle w:val="G3"/>
        <w:rPr>
          <w:lang w:val="en-GB"/>
        </w:rPr>
      </w:pPr>
      <w:r>
        <w:rPr>
          <w:lang w:val="en-GB"/>
        </w:rPr>
        <w:t>Statistics</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w:t>
      </w:r>
      <w:r>
        <w:rPr>
          <w:lang w:val="en-US"/>
        </w:rPr>
        <w:t xml:space="preserve">around 16 billion liters of waste water each day. </w:t>
      </w:r>
    </w:p>
    <w:p w:rsidR="007C7AEB" w:rsidRPr="001D5728" w:rsidRDefault="007C7AEB" w:rsidP="007C7AEB">
      <w:pPr>
        <w:pStyle w:val="GSTD"/>
        <w:rPr>
          <w:lang w:val="en-US"/>
        </w:rPr>
      </w:pPr>
    </w:p>
    <w:p w:rsidR="000804BA" w:rsidRPr="000804BA" w:rsidRDefault="000804BA" w:rsidP="000804BA">
      <w:pPr>
        <w:pStyle w:val="G2"/>
        <w:rPr>
          <w:lang w:val="en-GB"/>
        </w:rPr>
      </w:pPr>
      <w:bookmarkStart w:id="14" w:name="_Toc503095438"/>
      <w:r>
        <w:rPr>
          <w:lang w:val="en-GB"/>
        </w:rPr>
        <w:lastRenderedPageBreak/>
        <w:t>Data Harmonization</w:t>
      </w:r>
      <w:bookmarkEnd w:id="14"/>
    </w:p>
    <w:p w:rsidR="000804BA" w:rsidRDefault="000804BA" w:rsidP="002022AF">
      <w:pPr>
        <w:pStyle w:val="G2"/>
        <w:rPr>
          <w:lang w:val="en-GB"/>
        </w:rPr>
      </w:pPr>
      <w:bookmarkStart w:id="15" w:name="_Toc503095439"/>
      <w:r>
        <w:rPr>
          <w:lang w:val="en-GB"/>
        </w:rPr>
        <w:t>Comparable Industries and Projects</w:t>
      </w:r>
      <w:bookmarkEnd w:id="15"/>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6" w:name="_Toc503095440"/>
      <w:r w:rsidRPr="00C35D32">
        <w:rPr>
          <w:lang w:val="en-GB"/>
        </w:rPr>
        <w:lastRenderedPageBreak/>
        <w:t>Design and Implementation</w:t>
      </w:r>
      <w:bookmarkEnd w:id="16"/>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rPr>
          <w:lang w:val="en-GB"/>
        </w:rPr>
      </w:pP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87236F">
      <w:pPr>
        <w:pStyle w:val="GSTD"/>
        <w:numPr>
          <w:ilvl w:val="0"/>
          <w:numId w:val="50"/>
        </w:numPr>
        <w:rPr>
          <w:b/>
          <w:lang w:val="en-GB"/>
        </w:rPr>
      </w:pPr>
      <w:r w:rsidRPr="0087236F">
        <w:rPr>
          <w:b/>
          <w:lang w:val="en-GB"/>
        </w:rPr>
        <w:t>Productivity</w:t>
      </w:r>
    </w:p>
    <w:p w:rsidR="004B1C0A" w:rsidRPr="0087236F" w:rsidRDefault="004B1C0A" w:rsidP="0087236F">
      <w:pPr>
        <w:pStyle w:val="GSTD"/>
        <w:numPr>
          <w:ilvl w:val="0"/>
          <w:numId w:val="50"/>
        </w:numPr>
        <w:rPr>
          <w:b/>
          <w:lang w:val="en-GB"/>
        </w:rPr>
      </w:pPr>
      <w:r w:rsidRPr="0087236F">
        <w:rPr>
          <w:b/>
          <w:lang w:val="en-GB"/>
        </w:rPr>
        <w:t>Energy</w:t>
      </w:r>
    </w:p>
    <w:p w:rsidR="004B1C0A" w:rsidRPr="0087236F" w:rsidRDefault="004B1C0A" w:rsidP="0087236F">
      <w:pPr>
        <w:pStyle w:val="GSTD"/>
        <w:numPr>
          <w:ilvl w:val="0"/>
          <w:numId w:val="50"/>
        </w:numPr>
        <w:rPr>
          <w:b/>
          <w:lang w:val="en-GB"/>
        </w:rPr>
      </w:pPr>
      <w:r w:rsidRPr="0087236F">
        <w:rPr>
          <w:b/>
          <w:lang w:val="en-GB"/>
        </w:rPr>
        <w:t>Environment</w:t>
      </w:r>
    </w:p>
    <w:p w:rsidR="004B1C0A" w:rsidRPr="0087236F" w:rsidRDefault="004B1C0A" w:rsidP="0087236F">
      <w:pPr>
        <w:pStyle w:val="GSTD"/>
        <w:numPr>
          <w:ilvl w:val="0"/>
          <w:numId w:val="50"/>
        </w:numPr>
        <w:rPr>
          <w:b/>
          <w:lang w:val="en-GB"/>
        </w:rPr>
      </w:pPr>
      <w:r w:rsidRPr="0087236F">
        <w:rPr>
          <w:b/>
          <w:lang w:val="en-G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rPr>
          <w:lang w:val="en-GB"/>
        </w:rPr>
      </w:pPr>
      <w:r>
        <w:rPr>
          <w:lang w:val="en-GB"/>
        </w:rP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rPr>
          <w:lang w:val="en-GB"/>
        </w:rPr>
      </w:pPr>
      <w:r>
        <w:rPr>
          <w:lang w:val="en-GB"/>
        </w:rPr>
        <w:t xml:space="preserve">Based on </w:t>
      </w:r>
      <w:r w:rsidRPr="000B5851">
        <w:rPr>
          <w:b/>
          <w:color w:val="FF0000"/>
          <w:lang w:val="en-GB"/>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17" w:name="_Toc503095442"/>
      <w:r w:rsidRPr="00C35D32">
        <w:rPr>
          <w:lang w:val="en-GB"/>
        </w:rPr>
        <w:lastRenderedPageBreak/>
        <w:t>Experimental Results and Analysis</w:t>
      </w:r>
      <w:bookmarkEnd w:id="17"/>
    </w:p>
    <w:p w:rsidR="002022AF" w:rsidRPr="00C35D32" w:rsidRDefault="002022AF" w:rsidP="002022AF">
      <w:pPr>
        <w:pStyle w:val="G2"/>
        <w:rPr>
          <w:lang w:val="en-GB"/>
        </w:rPr>
      </w:pPr>
      <w:bookmarkStart w:id="18" w:name="_Toc503095443"/>
      <w:r w:rsidRPr="00C35D32">
        <w:rPr>
          <w:lang w:val="en-GB"/>
        </w:rPr>
        <w:t>Wasmachicheigentlichhier</w:t>
      </w:r>
      <w:bookmarkEnd w:id="18"/>
    </w:p>
    <w:p w:rsidR="002022AF" w:rsidRPr="00C35D32" w:rsidRDefault="002022AF" w:rsidP="002022AF">
      <w:pPr>
        <w:pStyle w:val="G2"/>
        <w:rPr>
          <w:lang w:val="en-GB"/>
        </w:rPr>
      </w:pPr>
      <w:bookmarkStart w:id="19" w:name="_Toc503095444"/>
      <w:r w:rsidRPr="00C35D32">
        <w:rPr>
          <w:lang w:val="en-GB"/>
        </w:rPr>
        <w:t>Was ist das</w:t>
      </w:r>
      <w:bookmarkEnd w:id="19"/>
    </w:p>
    <w:p w:rsidR="002022AF" w:rsidRPr="00C35D32" w:rsidRDefault="002022AF">
      <w:pPr>
        <w:rPr>
          <w:rFonts w:ascii="Arial" w:eastAsiaTheme="majorEastAsia" w:hAnsi="Arial" w:cstheme="majorBidi"/>
          <w:b/>
          <w:bCs/>
          <w:sz w:val="32"/>
          <w:szCs w:val="26"/>
          <w:lang w:val="en-GB"/>
        </w:rPr>
      </w:pPr>
      <w:bookmarkStart w:id="20" w:name="_GoBack"/>
      <w:bookmarkEnd w:id="20"/>
      <w:r w:rsidRPr="00C35D32">
        <w:rPr>
          <w:lang w:val="en-GB"/>
        </w:rPr>
        <w:br w:type="page"/>
      </w:r>
    </w:p>
    <w:p w:rsidR="002022AF" w:rsidRPr="00C35D32" w:rsidRDefault="001F58FD" w:rsidP="002022AF">
      <w:pPr>
        <w:pStyle w:val="G1"/>
        <w:rPr>
          <w:color w:val="000000" w:themeColor="text1"/>
          <w:szCs w:val="32"/>
          <w:lang w:val="en-GB"/>
        </w:rPr>
      </w:pPr>
      <w:bookmarkStart w:id="21" w:name="_Toc503095445"/>
      <w:r>
        <w:rPr>
          <w:lang w:val="en-GB"/>
        </w:rPr>
        <w:lastRenderedPageBreak/>
        <w:t>Conclusions and Further Work</w:t>
      </w:r>
      <w:bookmarkEnd w:id="21"/>
    </w:p>
    <w:p w:rsidR="002022AF" w:rsidRPr="00C35D32" w:rsidRDefault="002022AF" w:rsidP="002022AF">
      <w:pPr>
        <w:pStyle w:val="G2"/>
        <w:rPr>
          <w:color w:val="000000" w:themeColor="text1"/>
          <w:szCs w:val="32"/>
          <w:lang w:val="en-GB"/>
        </w:rPr>
      </w:pPr>
      <w:bookmarkStart w:id="22" w:name="_Toc503095446"/>
      <w:r w:rsidRPr="00C35D32">
        <w:rPr>
          <w:lang w:val="en-GB"/>
        </w:rPr>
        <w:t>Bla</w:t>
      </w:r>
      <w:bookmarkEnd w:id="22"/>
    </w:p>
    <w:p w:rsidR="002022AF" w:rsidRPr="00C35D32" w:rsidRDefault="002022AF" w:rsidP="002022AF">
      <w:pPr>
        <w:pStyle w:val="G2"/>
        <w:rPr>
          <w:color w:val="000000" w:themeColor="text1"/>
          <w:szCs w:val="32"/>
          <w:lang w:val="en-GB"/>
        </w:rPr>
      </w:pPr>
      <w:bookmarkStart w:id="23" w:name="_Toc503095447"/>
      <w:r w:rsidRPr="00C35D32">
        <w:rPr>
          <w:lang w:val="en-GB"/>
        </w:rPr>
        <w:t>Blub</w:t>
      </w:r>
      <w:bookmarkEnd w:id="23"/>
    </w:p>
    <w:p w:rsidR="002022AF" w:rsidRPr="00C35D32" w:rsidRDefault="002022AF" w:rsidP="002022AF">
      <w:pPr>
        <w:pStyle w:val="G2"/>
        <w:rPr>
          <w:color w:val="000000" w:themeColor="text1"/>
          <w:szCs w:val="32"/>
          <w:lang w:val="en-GB"/>
        </w:rPr>
      </w:pPr>
      <w:bookmarkStart w:id="24" w:name="_Toc503095448"/>
      <w:r w:rsidRPr="00C35D32">
        <w:rPr>
          <w:lang w:val="en-GB"/>
        </w:rPr>
        <w:t>Blib</w:t>
      </w:r>
      <w:bookmarkEnd w:id="24"/>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1"/>
          <w:headerReference w:type="first" r:id="rId22"/>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3"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4"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5"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6"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7"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8"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29"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1"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2"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3"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AE451F" w:rsidP="00AE451F">
      <w:pPr>
        <w:pStyle w:val="Goll1NOTLISTED"/>
        <w:rPr>
          <w:lang w:val="en-GB"/>
        </w:rPr>
      </w:pPr>
      <w:r w:rsidRPr="00C35D32">
        <w:rPr>
          <w:lang w:val="en-GB"/>
        </w:rPr>
        <w:lastRenderedPageBreak/>
        <w:t>Anhang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(Übersetzung vom Englischen ins Deutsche)</w:t>
      </w:r>
    </w:p>
    <w:p w:rsidR="00AE451F" w:rsidRPr="00C35D32" w:rsidRDefault="00AE451F" w:rsidP="00AE451F">
      <w:pPr>
        <w:jc w:val="both"/>
        <w:rPr>
          <w:lang w:val="en-GB"/>
        </w:rPr>
      </w:pPr>
    </w:p>
    <w:p w:rsidR="00DA6302" w:rsidRPr="00C35D32" w:rsidRDefault="00DA6302" w:rsidP="00AE451F">
      <w:pPr>
        <w:jc w:val="both"/>
        <w:rPr>
          <w:lang w:val="en-GB"/>
        </w:rPr>
      </w:pPr>
    </w:p>
    <w:p w:rsidR="00EE145A" w:rsidRPr="00C35D32" w:rsidRDefault="00AE451F" w:rsidP="00C350B6">
      <w:pPr>
        <w:jc w:val="both"/>
        <w:rPr>
          <w:b/>
          <w:sz w:val="32"/>
          <w:lang w:val="en-GB"/>
        </w:rPr>
      </w:pPr>
      <w:r w:rsidRPr="00C35D32">
        <w:rPr>
          <w:lang w:val="en-GB"/>
        </w:rPr>
        <w:t xml:space="preserve">In der agilen Entwicklung bildet eine Anzahl grundlegender Prinzipien, als methodologische Regeln, die Basis für die spezifischen Praktiken und Artefakte. Diese Prinzipien ermöglichen einen Gesamtüberblick wie Software entwickelt werden sollte. Wir werden uns nun mit den Prinzipien,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4"/>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A56" w:rsidRDefault="00296A56" w:rsidP="005D0C9E">
      <w:pPr>
        <w:spacing w:after="0" w:line="240" w:lineRule="auto"/>
      </w:pPr>
      <w:r>
        <w:separator/>
      </w:r>
    </w:p>
  </w:endnote>
  <w:endnote w:type="continuationSeparator" w:id="0">
    <w:p w:rsidR="00296A56" w:rsidRDefault="00296A56"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Pr="004B24AB" w:rsidRDefault="00BA1FB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DD2409">
      <w:rPr>
        <w:noProof/>
        <w:sz w:val="20"/>
      </w:rPr>
      <w:t>07/01/2018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Fuzeile"/>
    </w:pPr>
  </w:p>
  <w:p w:rsidR="00BA1FB2" w:rsidRDefault="00BA1F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BA1FB2" w:rsidRDefault="00BA1FB2">
        <w:pPr>
          <w:pStyle w:val="Fuzeile"/>
          <w:jc w:val="right"/>
        </w:pPr>
        <w:r>
          <w:fldChar w:fldCharType="begin"/>
        </w:r>
        <w:r>
          <w:instrText>PAGE   \* MERGEFORMAT</w:instrText>
        </w:r>
        <w:r>
          <w:fldChar w:fldCharType="separate"/>
        </w:r>
        <w:r w:rsidR="000B5851">
          <w:rPr>
            <w:noProof/>
          </w:rPr>
          <w:t>3</w:t>
        </w:r>
        <w:r>
          <w:fldChar w:fldCharType="end"/>
        </w:r>
      </w:p>
    </w:sdtContent>
  </w:sdt>
  <w:p w:rsidR="00BA1FB2" w:rsidRDefault="00BA1F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A56" w:rsidRDefault="00296A56" w:rsidP="005D0C9E">
      <w:pPr>
        <w:spacing w:after="0" w:line="240" w:lineRule="auto"/>
      </w:pPr>
      <w:r>
        <w:separator/>
      </w:r>
    </w:p>
  </w:footnote>
  <w:footnote w:type="continuationSeparator" w:id="0">
    <w:p w:rsidR="00296A56" w:rsidRDefault="00296A56" w:rsidP="005D0C9E">
      <w:pPr>
        <w:spacing w:after="0" w:line="240" w:lineRule="auto"/>
      </w:pPr>
      <w:r>
        <w:continuationSeparator/>
      </w:r>
    </w:p>
  </w:footnote>
  <w:footnote w:id="1">
    <w:p w:rsidR="0083210C" w:rsidRPr="0083210C" w:rsidRDefault="0083210C">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BA1FB2" w:rsidRPr="0030713F" w:rsidRDefault="00BA1FB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086112" w:rsidRDefault="00086112">
      <w:pPr>
        <w:pStyle w:val="Funotentext"/>
      </w:pPr>
      <w:r>
        <w:rPr>
          <w:rStyle w:val="Funotenzeichen"/>
        </w:rPr>
        <w:footnoteRef/>
      </w:r>
      <w:r>
        <w:t xml:space="preserve"> „Intra-Company transfer“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8036F4">
    <w:pPr>
      <w:rPr>
        <w:lang w:val="en-US"/>
      </w:rPr>
    </w:pPr>
    <w:r>
      <w:rPr>
        <w:lang w:val="en-US"/>
      </w:rPr>
      <w:t>Interim Report</w:t>
    </w:r>
    <w:r>
      <w:rPr>
        <w:lang w:val="en-US"/>
      </w:rPr>
      <w:tab/>
    </w:r>
    <w:r>
      <w:rPr>
        <w:lang w:val="en-US"/>
      </w:rPr>
      <w:tab/>
    </w:r>
    <w:r>
      <w:rPr>
        <w:lang w:val="en-US"/>
      </w:rPr>
      <w:tab/>
      <w:t xml:space="preserve">        </w:t>
    </w:r>
  </w:p>
  <w:p w:rsidR="00BA1FB2" w:rsidRPr="001F22B7" w:rsidRDefault="00BA1FB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0B5851">
        <w:rPr>
          <w:noProof/>
        </w:rPr>
        <w:t>Content</w:t>
      </w:r>
    </w:fldSimple>
  </w:p>
  <w:p w:rsidR="00BA1FB2" w:rsidRDefault="00BA1FB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G_Ü1  \* MERGEFORMAT ">
            <w:r w:rsidR="000B5851">
              <w:rPr>
                <w:noProof/>
              </w:rPr>
              <w:t>Introduction</w:t>
            </w:r>
          </w:fldSimple>
        </w:p>
      </w:tc>
      <w:tc>
        <w:tcPr>
          <w:tcW w:w="4531" w:type="dxa"/>
        </w:tcPr>
        <w:p w:rsidR="00BA1FB2" w:rsidRDefault="00BA1FB2" w:rsidP="00AC4D73">
          <w:pPr>
            <w:pStyle w:val="Kopfzeile"/>
            <w:jc w:val="right"/>
          </w:pPr>
          <w:fldSimple w:instr=" STYLEREF  G_Ü2  \* MERGEFORMAT ">
            <w:r w:rsidR="000B5851">
              <w:rPr>
                <w:noProof/>
              </w:rPr>
              <w:t>Context of the Project</w:t>
            </w:r>
          </w:fldSimple>
        </w:p>
      </w:tc>
    </w:tr>
  </w:tbl>
  <w:p w:rsidR="00BA1FB2" w:rsidRDefault="00BA1FB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quot;Goll Ü1 NOT LISTED&quot;  \* MERGEFORMAT ">
            <w:r w:rsidR="000B5851">
              <w:rPr>
                <w:noProof/>
              </w:rPr>
              <w:t>Anhang A</w:t>
            </w:r>
          </w:fldSimple>
        </w:p>
      </w:tc>
      <w:tc>
        <w:tcPr>
          <w:tcW w:w="4531" w:type="dxa"/>
        </w:tcPr>
        <w:p w:rsidR="00BA1FB2" w:rsidRDefault="00BA1FB2" w:rsidP="00FA4212">
          <w:pPr>
            <w:pStyle w:val="Kopfzeile"/>
            <w:jc w:val="center"/>
          </w:pPr>
        </w:p>
      </w:tc>
    </w:tr>
  </w:tbl>
  <w:p w:rsidR="00BA1FB2" w:rsidRDefault="00BA1F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3A1236"/>
    <w:multiLevelType w:val="hybridMultilevel"/>
    <w:tmpl w:val="BEAEB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4"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1"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03C5081"/>
    <w:multiLevelType w:val="hybridMultilevel"/>
    <w:tmpl w:val="58EE3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A2E429A">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0"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2"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3"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E020D3"/>
    <w:multiLevelType w:val="multilevel"/>
    <w:tmpl w:val="04D6E044"/>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5"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7"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4"/>
  </w:num>
  <w:num w:numId="4">
    <w:abstractNumId w:val="12"/>
  </w:num>
  <w:num w:numId="5">
    <w:abstractNumId w:val="38"/>
  </w:num>
  <w:num w:numId="6">
    <w:abstractNumId w:val="31"/>
  </w:num>
  <w:num w:numId="7">
    <w:abstractNumId w:val="26"/>
  </w:num>
  <w:num w:numId="8">
    <w:abstractNumId w:val="10"/>
  </w:num>
  <w:num w:numId="9">
    <w:abstractNumId w:val="7"/>
  </w:num>
  <w:num w:numId="10">
    <w:abstractNumId w:val="32"/>
  </w:num>
  <w:num w:numId="11">
    <w:abstractNumId w:val="46"/>
  </w:num>
  <w:num w:numId="12">
    <w:abstractNumId w:val="18"/>
  </w:num>
  <w:num w:numId="13">
    <w:abstractNumId w:val="30"/>
  </w:num>
  <w:num w:numId="14">
    <w:abstractNumId w:val="42"/>
  </w:num>
  <w:num w:numId="15">
    <w:abstractNumId w:val="21"/>
  </w:num>
  <w:num w:numId="16">
    <w:abstractNumId w:val="28"/>
  </w:num>
  <w:num w:numId="17">
    <w:abstractNumId w:val="45"/>
  </w:num>
  <w:num w:numId="18">
    <w:abstractNumId w:val="20"/>
  </w:num>
  <w:num w:numId="19">
    <w:abstractNumId w:val="25"/>
  </w:num>
  <w:num w:numId="20">
    <w:abstractNumId w:val="8"/>
  </w:num>
  <w:num w:numId="21">
    <w:abstractNumId w:val="9"/>
  </w:num>
  <w:num w:numId="22">
    <w:abstractNumId w:val="23"/>
  </w:num>
  <w:num w:numId="23">
    <w:abstractNumId w:val="24"/>
  </w:num>
  <w:num w:numId="24">
    <w:abstractNumId w:val="17"/>
  </w:num>
  <w:num w:numId="25">
    <w:abstractNumId w:val="48"/>
  </w:num>
  <w:num w:numId="26">
    <w:abstractNumId w:val="16"/>
  </w:num>
  <w:num w:numId="27">
    <w:abstractNumId w:val="22"/>
  </w:num>
  <w:num w:numId="28">
    <w:abstractNumId w:val="47"/>
  </w:num>
  <w:num w:numId="29">
    <w:abstractNumId w:val="36"/>
  </w:num>
  <w:num w:numId="30">
    <w:abstractNumId w:val="33"/>
  </w:num>
  <w:num w:numId="31">
    <w:abstractNumId w:val="37"/>
  </w:num>
  <w:num w:numId="32">
    <w:abstractNumId w:val="27"/>
  </w:num>
  <w:num w:numId="33">
    <w:abstractNumId w:val="41"/>
  </w:num>
  <w:num w:numId="34">
    <w:abstractNumId w:val="29"/>
  </w:num>
  <w:num w:numId="35">
    <w:abstractNumId w:val="35"/>
  </w:num>
  <w:num w:numId="36">
    <w:abstractNumId w:val="43"/>
  </w:num>
  <w:num w:numId="37">
    <w:abstractNumId w:val="40"/>
  </w:num>
  <w:num w:numId="38">
    <w:abstractNumId w:val="19"/>
  </w:num>
  <w:num w:numId="39">
    <w:abstractNumId w:val="1"/>
  </w:num>
  <w:num w:numId="40">
    <w:abstractNumId w:val="0"/>
  </w:num>
  <w:num w:numId="41">
    <w:abstractNumId w:val="13"/>
  </w:num>
  <w:num w:numId="42">
    <w:abstractNumId w:val="49"/>
  </w:num>
  <w:num w:numId="43">
    <w:abstractNumId w:val="39"/>
  </w:num>
  <w:num w:numId="44">
    <w:abstractNumId w:val="3"/>
  </w:num>
  <w:num w:numId="45">
    <w:abstractNumId w:val="15"/>
  </w:num>
  <w:num w:numId="46">
    <w:abstractNumId w:val="5"/>
  </w:num>
  <w:num w:numId="47">
    <w:abstractNumId w:val="34"/>
  </w:num>
  <w:num w:numId="48">
    <w:abstractNumId w:val="2"/>
  </w:num>
  <w:num w:numId="49">
    <w:abstractNumId w:val="4"/>
  </w:num>
  <w:num w:numId="5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B16"/>
    <w:rsid w:val="000A05E7"/>
    <w:rsid w:val="000A0CC6"/>
    <w:rsid w:val="000A13D3"/>
    <w:rsid w:val="000A1CC3"/>
    <w:rsid w:val="000A75E5"/>
    <w:rsid w:val="000B263D"/>
    <w:rsid w:val="000B498F"/>
    <w:rsid w:val="000B5851"/>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6A56"/>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242DC"/>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210C"/>
    <w:rsid w:val="00834FBF"/>
    <w:rsid w:val="008374E1"/>
    <w:rsid w:val="00841581"/>
    <w:rsid w:val="00842E6D"/>
    <w:rsid w:val="00846BDC"/>
    <w:rsid w:val="0085263C"/>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15B9"/>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409"/>
    <w:rsid w:val="00DD2C99"/>
    <w:rsid w:val="00DD3AD1"/>
    <w:rsid w:val="00DD4013"/>
    <w:rsid w:val="00DD7048"/>
    <w:rsid w:val="00DE17C5"/>
    <w:rsid w:val="00DE28E4"/>
    <w:rsid w:val="00DE4733"/>
    <w:rsid w:val="00DE5E20"/>
    <w:rsid w:val="00DE7E6D"/>
    <w:rsid w:val="00DF00D0"/>
    <w:rsid w:val="00DF1021"/>
    <w:rsid w:val="00DF3420"/>
    <w:rsid w:val="00DF6BA1"/>
    <w:rsid w:val="00E0161E"/>
    <w:rsid w:val="00E0467C"/>
    <w:rsid w:val="00E05A0A"/>
    <w:rsid w:val="00E1090F"/>
    <w:rsid w:val="00E129AA"/>
    <w:rsid w:val="00E13EFD"/>
    <w:rsid w:val="00E164E5"/>
    <w:rsid w:val="00E20E7C"/>
    <w:rsid w:val="00E22A82"/>
    <w:rsid w:val="00E22BC2"/>
    <w:rsid w:val="00E2336A"/>
    <w:rsid w:val="00E24C38"/>
    <w:rsid w:val="00E307E5"/>
    <w:rsid w:val="00E33C87"/>
    <w:rsid w:val="00E402AD"/>
    <w:rsid w:val="00E41E18"/>
    <w:rsid w:val="00E42065"/>
    <w:rsid w:val="00E436E7"/>
    <w:rsid w:val="00E47FA2"/>
    <w:rsid w:val="00E507FA"/>
    <w:rsid w:val="00E51D3D"/>
    <w:rsid w:val="00E529D2"/>
    <w:rsid w:val="00E5475E"/>
    <w:rsid w:val="00E54BD0"/>
    <w:rsid w:val="00E5772D"/>
    <w:rsid w:val="00E57C6D"/>
    <w:rsid w:val="00E614D0"/>
    <w:rsid w:val="00E6523E"/>
    <w:rsid w:val="00E6744A"/>
    <w:rsid w:val="00E70039"/>
    <w:rsid w:val="00E72559"/>
    <w:rsid w:val="00E75172"/>
    <w:rsid w:val="00E77891"/>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26AED1-0E8A-428D-906B-141435A3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ls4-www.cs.tu-dortmund.de/download/LehreMaterialien/MAO2011/Kap7.p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 TargetMode="External"/><Relationship Id="rId33" Type="http://schemas.openxmlformats.org/officeDocument/2006/relationships/hyperlink" Target="http://www.sumo.dlr.de/pdf/GawronDiss.pdf"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Networks/Building_Networks_from_own_XML-descrip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gilemanifesto.org/iso/de/principles.html" TargetMode="External"/><Relationship Id="rId32" Type="http://schemas.openxmlformats.org/officeDocument/2006/relationships/hyperlink" Target="http://www.artima.com/intv/simplestP.html" TargetMode="Externa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yperlink" Target="http://ls4-www.cs.tu-dortmund.de" TargetMode="External"/><Relationship Id="rId28" Type="http://schemas.openxmlformats.org/officeDocument/2006/relationships/hyperlink" Target="http://sumo.dlr.de/wiki/Theory/Traffic_Simulat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www.sumo.dlr.de/wiki/Simulation/Outpu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umo.dlr.de/wiki/SUMO_User_Documentation" TargetMode="External"/><Relationship Id="rId30" Type="http://schemas.openxmlformats.org/officeDocument/2006/relationships/hyperlink" Target="http://sumo.dlr.de/wiki/Definition_of_Vehicles,_Vehicle_Types,_and_Routes"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E698B976-09C2-44F8-A654-2C9203E0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2892</Words>
  <Characters>18220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5</cp:revision>
  <cp:lastPrinted>2016-01-16T11:08:00Z</cp:lastPrinted>
  <dcterms:created xsi:type="dcterms:W3CDTF">2015-11-12T18:06:00Z</dcterms:created>
  <dcterms:modified xsi:type="dcterms:W3CDTF">2018-01-07T16:00:00Z</dcterms:modified>
</cp:coreProperties>
</file>