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0"/>
        <w:pBdr/>
        <w:spacing/>
        <w:ind w:firstLine="0"/>
        <w:rPr/>
      </w:pPr>
      <w:r>
        <w:t xml:space="preserve">Министерство</w:t>
      </w:r>
      <w:r>
        <w:t xml:space="preserve"> </w:t>
      </w:r>
      <w:r>
        <w:t xml:space="preserve">образования</w:t>
      </w:r>
      <w:r>
        <w:t xml:space="preserve"> </w:t>
      </w:r>
      <w:r>
        <w:t xml:space="preserve">Республики</w:t>
      </w:r>
      <w:r>
        <w:t xml:space="preserve"> </w:t>
      </w:r>
      <w:r>
        <w:t xml:space="preserve">Беларусь</w:t>
      </w:r>
    </w:p>
    <w:p>
      <w:pPr>
        <w:pStyle w:val="698"/>
        <w:pBdr/>
        <w:spacing/>
        <w:ind w:firstLine="0"/>
        <w:rPr/>
      </w:pPr>
    </w:p>
    <w:p>
      <w:pPr>
        <w:pStyle w:val="700"/>
        <w:pBdr/>
        <w:spacing/>
        <w:ind w:firstLine="0"/>
        <w:rPr/>
      </w:pPr>
      <w:r>
        <w:t xml:space="preserve">Учреждение</w:t>
      </w:r>
      <w:r>
        <w:t xml:space="preserve"> </w:t>
      </w:r>
      <w:r>
        <w:t xml:space="preserve">образования</w:t>
      </w:r>
    </w:p>
    <w:p>
      <w:pPr>
        <w:pStyle w:val="700"/>
        <w:pBdr/>
        <w:spacing/>
        <w:ind w:firstLine="0"/>
        <w:rPr/>
      </w:pPr>
      <w:r>
        <w:t xml:space="preserve">БЕЛОРУССКИЙ </w:t>
      </w:r>
      <w:r>
        <w:t xml:space="preserve">ГОСУДАРСТВЕННЫЙ</w:t>
      </w:r>
      <w:r>
        <w:t xml:space="preserve"> </w:t>
      </w:r>
      <w:r>
        <w:t xml:space="preserve">УНИВЕРСИТЕТ</w:t>
      </w:r>
    </w:p>
    <w:p>
      <w:pPr>
        <w:pStyle w:val="700"/>
        <w:pBdr/>
        <w:spacing/>
        <w:ind w:firstLine="0"/>
        <w:rPr/>
      </w:pP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РАДИОЭЛЕКТРОНИКИ</w:t>
      </w: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  <w:r>
        <w:t xml:space="preserve">Факультет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сетей</w:t>
      </w: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  <w:r>
        <w:t xml:space="preserve">Кафедра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информационных</w:t>
      </w:r>
      <w:r>
        <w:t xml:space="preserve"> </w:t>
      </w:r>
      <w:r>
        <w:t xml:space="preserve">технологий</w:t>
      </w:r>
    </w:p>
    <w:p>
      <w:pPr>
        <w:pBdr/>
        <w:spacing/>
        <w:ind w:firstLine="0"/>
        <w:rPr/>
      </w:pPr>
    </w:p>
    <w:p>
      <w:pPr>
        <w:pBdr/>
        <w:spacing/>
        <w:ind w:firstLine="0"/>
        <w:jc w:val="left"/>
        <w:rPr>
          <w:rFonts w:eastAsia="Calibri"/>
          <w:szCs w:val="28"/>
          <w:lang w:eastAsia="en-US" w:bidi="ar-SA"/>
        </w:rPr>
      </w:pPr>
      <w:r>
        <w:rPr>
          <w:rFonts w:eastAsia="Calibri"/>
          <w:szCs w:val="22"/>
          <w:lang w:eastAsia="en-US" w:bidi="ar-SA"/>
        </w:rPr>
        <w:t xml:space="preserve">Дисциплина: Проектирование и разработка информационных систем</w:t>
      </w:r>
      <w:r>
        <w:rPr>
          <w:rFonts w:eastAsia="Calibri"/>
          <w:szCs w:val="28"/>
          <w:lang w:eastAsia="en-US" w:bidi="ar-SA"/>
        </w:rPr>
      </w: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</w:p>
    <w:p>
      <w:pPr>
        <w:pBdr/>
        <w:spacing/>
        <w:ind w:firstLine="0"/>
        <w:rPr/>
      </w:pPr>
    </w:p>
    <w:p>
      <w:pPr>
        <w:pBdr/>
        <w:spacing/>
        <w:ind w:firstLine="0"/>
        <w:jc w:val="center"/>
        <w:rPr/>
      </w:pPr>
      <w:r>
        <w:t xml:space="preserve">Практическая работа №1</w:t>
      </w:r>
    </w:p>
    <w:p>
      <w:pPr>
        <w:pBdr/>
        <w:spacing/>
        <w:ind w:firstLine="0"/>
        <w:jc w:val="center"/>
        <w:rPr/>
      </w:pPr>
    </w:p>
    <w:p>
      <w:pPr>
        <w:pBdr/>
        <w:spacing/>
        <w:ind w:firstLine="0"/>
        <w:jc w:val="center"/>
        <w:rPr/>
      </w:pPr>
      <w:r>
        <w:t xml:space="preserve">Этапы проектирования и разработки ИС при структурном подходе к</w:t>
      </w:r>
      <w:r>
        <w:t xml:space="preserve"> </w:t>
      </w:r>
      <w:r>
        <w:t xml:space="preserve">программированию. Стадия «Техническое задание»</w:t>
      </w: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tbl>
      <w:tblPr>
        <w:tblW w:w="8823" w:type="dxa"/>
        <w:tblInd w:w="108" w:type="dxa"/>
        <w:tblBorders/>
        <w:tblLayout w:type="fixed"/>
        <w:tblLook w:val="0000" w:firstRow="0" w:lastRow="0" w:firstColumn="0" w:lastColumn="0" w:noHBand="0" w:noVBand="0"/>
      </w:tblPr>
      <w:tblGrid>
        <w:gridCol w:w="5988"/>
        <w:gridCol w:w="2835"/>
      </w:tblGrid>
      <w:tr>
        <w:trPr>
          <w:trHeight w:val="408"/>
        </w:trPr>
        <w:tc>
          <w:tcPr>
            <w:tcW w:w="5988" w:type="dxa"/>
            <w:tcBorders/>
            <w:noWrap w:val="false"/>
            <w:textDirection w:val="lrTb"/>
          </w:tcPr>
          <w:p>
            <w:pPr>
              <w:pStyle w:val="696"/>
              <w:pBdr/>
              <w:spacing/>
              <w:ind w:firstLine="0"/>
              <w:rPr/>
            </w:pPr>
            <w:r>
              <w:t xml:space="preserve">Выполнил</w:t>
            </w:r>
            <w:r>
              <w:t xml:space="preserve">и:</w:t>
            </w:r>
            <w:r>
              <w:br/>
              <w:t xml:space="preserve">студент</w:t>
            </w:r>
            <w:r>
              <w:t xml:space="preserve">ы</w:t>
            </w:r>
            <w:r>
              <w:t xml:space="preserve"> группы </w:t>
            </w:r>
            <w:r>
              <w:t xml:space="preserve">051006</w:t>
            </w:r>
            <w:r>
              <w:t xml:space="preserve">:</w:t>
            </w:r>
          </w:p>
        </w:tc>
        <w:tc>
          <w:tcPr>
            <w:tcW w:w="2835" w:type="dxa"/>
            <w:tcBorders/>
            <w:noWrap w:val="false"/>
            <w:textDirection w:val="lrTb"/>
          </w:tcPr>
          <w:p>
            <w:pPr>
              <w:pStyle w:val="696"/>
              <w:pBdr/>
              <w:spacing/>
              <w:ind w:firstLine="0"/>
              <w:jc w:val="left"/>
              <w:rPr/>
            </w:pPr>
            <w:r>
              <w:t xml:space="preserve">Шуляк А. В,</w:t>
              <w:br/>
              <w:t xml:space="preserve">Дранкевич А. А.</w:t>
            </w:r>
            <w:r>
              <w:br/>
            </w:r>
          </w:p>
          <w:p>
            <w:pPr>
              <w:pStyle w:val="696"/>
              <w:pBdr/>
              <w:spacing/>
              <w:ind w:firstLine="0"/>
              <w:jc w:val="left"/>
              <w:rPr/>
            </w:pPr>
          </w:p>
        </w:tc>
      </w:tr>
      <w:tr>
        <w:trPr>
          <w:trHeight w:val="369"/>
        </w:trPr>
        <w:tc>
          <w:tcPr>
            <w:tcW w:w="5988" w:type="dxa"/>
            <w:tcBorders/>
            <w:noWrap w:val="false"/>
            <w:textDirection w:val="lrTb"/>
          </w:tcPr>
          <w:p>
            <w:pPr>
              <w:pStyle w:val="696"/>
              <w:pBdr/>
              <w:spacing/>
              <w:ind w:firstLine="0"/>
              <w:rPr/>
            </w:pPr>
          </w:p>
          <w:p>
            <w:pPr>
              <w:pStyle w:val="696"/>
              <w:pBdr/>
              <w:spacing/>
              <w:ind w:firstLine="0"/>
              <w:rPr/>
            </w:pPr>
            <w:r>
              <w:t xml:space="preserve">Проверила:</w:t>
            </w:r>
          </w:p>
        </w:tc>
        <w:tc>
          <w:tcPr>
            <w:tcW w:w="2835" w:type="dxa"/>
            <w:tcBorders/>
            <w:noWrap w:val="false"/>
            <w:textDirection w:val="lrTb"/>
          </w:tcPr>
          <w:p>
            <w:pPr>
              <w:pStyle w:val="696"/>
              <w:pBdr/>
              <w:spacing/>
              <w:ind w:firstLine="0"/>
              <w:rPr/>
            </w:pPr>
          </w:p>
          <w:p>
            <w:pPr>
              <w:pStyle w:val="696"/>
              <w:pBdr/>
              <w:spacing/>
              <w:ind w:firstLine="0"/>
              <w:jc w:val="left"/>
              <w:rPr/>
            </w:pPr>
            <w:r>
              <w:t xml:space="preserve">Грибович А. А.</w:t>
            </w:r>
          </w:p>
        </w:tc>
      </w:tr>
    </w:tbl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/>
      </w:pPr>
    </w:p>
    <w:p>
      <w:pPr>
        <w:pStyle w:val="696"/>
        <w:pBdr/>
        <w:spacing/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>
        <w:t xml:space="preserve">Минск</w:t>
      </w:r>
      <w:r>
        <w:rPr>
          <w:lang w:val="en-US"/>
        </w:rPr>
        <w:t xml:space="preserve"> </w:t>
      </w:r>
      <w:r>
        <w:t xml:space="preserve">2024</w:t>
      </w:r>
    </w:p>
    <w:p>
      <w:pPr>
        <w:pStyle w:val="702"/>
        <w:pBdr/>
        <w:spacing/>
        <w:ind/>
        <w:rPr/>
      </w:pPr>
      <w:r>
        <w:t xml:space="preserve">содержание</w:t>
      </w:r>
    </w:p>
    <w:p>
      <w:pPr>
        <w:pStyle w:val="683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"2-2" \h \z \t "Заголовок 1;1;Заголовок 0;1;Заголовок (Введение);1" </w:instrText>
      </w:r>
      <w:r>
        <w:fldChar w:fldCharType="separate"/>
      </w:r>
      <w:hyperlink w:tooltip="#_Toc95075036" w:anchor="_Toc95075036" w:history="1">
        <w:r>
          <w:rPr>
            <w:rStyle w:val="685"/>
          </w:rPr>
          <w:t xml:space="preserve">Введение</w:t>
        </w:r>
        <w:r>
          <w:tab/>
        </w:r>
        <w:r>
          <w:fldChar w:fldCharType="begin"/>
        </w:r>
        <w:r>
          <w:instrText xml:space="preserve"> PAGEREF _Toc95075036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3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37" w:anchor="_Toc95075037" w:history="1">
        <w:r>
          <w:rPr>
            <w:rStyle w:val="685"/>
          </w:rPr>
          <w:t xml:space="preserve">1 Наименование и область применения</w:t>
        </w:r>
        <w:r>
          <w:tab/>
        </w:r>
        <w:r>
          <w:fldChar w:fldCharType="begin"/>
        </w:r>
        <w:r>
          <w:instrText xml:space="preserve"> PAGEREF _Toc95075037 \h </w:instrText>
        </w:r>
        <w:r>
          <w:fldChar w:fldCharType="separate"/>
        </w:r>
        <w:r>
          <w:t xml:space="preserve">4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3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38" w:anchor="_Toc95075038" w:history="1">
        <w:r>
          <w:rPr>
            <w:rStyle w:val="685"/>
          </w:rPr>
          <w:t xml:space="preserve">2 Назначение разработки</w:t>
        </w:r>
        <w:r>
          <w:tab/>
        </w:r>
        <w:r>
          <w:fldChar w:fldCharType="begin"/>
        </w:r>
        <w:r>
          <w:instrText xml:space="preserve"> PAGEREF _Toc95075038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3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39" w:anchor="_Toc95075039" w:history="1">
        <w:r>
          <w:rPr>
            <w:rStyle w:val="685"/>
          </w:rPr>
          <w:t xml:space="preserve">3 Технические требования к программе</w:t>
        </w:r>
        <w:r>
          <w:tab/>
        </w:r>
        <w:r>
          <w:fldChar w:fldCharType="begin"/>
        </w:r>
        <w:r>
          <w:instrText xml:space="preserve"> PAGEREF _Toc95075039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0" w:anchor="_Toc95075040" w:history="1">
        <w:r>
          <w:rPr>
            <w:rStyle w:val="685"/>
          </w:rPr>
          <w:t xml:space="preserve">3.1 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_Toc95075040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1" w:anchor="_Toc95075041" w:history="1">
        <w:r>
          <w:rPr>
            <w:rStyle w:val="685"/>
          </w:rPr>
          <w:t xml:space="preserve">3.2 Требования к надёжности</w:t>
        </w:r>
        <w:r>
          <w:tab/>
        </w:r>
        <w:r>
          <w:fldChar w:fldCharType="begin"/>
        </w:r>
        <w:r>
          <w:instrText xml:space="preserve"> PAGEREF _Toc95075041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2" w:anchor="_Toc95075042" w:history="1">
        <w:r>
          <w:rPr>
            <w:rStyle w:val="685"/>
          </w:rPr>
          <w:t xml:space="preserve">3.3 Условия эксплуатации</w:t>
        </w:r>
        <w:r>
          <w:tab/>
        </w:r>
        <w:r>
          <w:fldChar w:fldCharType="begin"/>
        </w:r>
        <w:r>
          <w:instrText xml:space="preserve"> PAGEREF _Toc95075042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3" w:anchor="_Toc95075043" w:history="1">
        <w:r>
          <w:rPr>
            <w:rStyle w:val="685"/>
          </w:rPr>
          <w:t xml:space="preserve">3.4 Требования к информационной и программной совместимости</w:t>
        </w:r>
        <w:r>
          <w:tab/>
        </w:r>
        <w:r>
          <w:fldChar w:fldCharType="begin"/>
        </w:r>
        <w:r>
          <w:instrText xml:space="preserve"> PAGEREF _Toc95075043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3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4" w:anchor="_Toc95075044" w:history="1">
        <w:r>
          <w:rPr>
            <w:rStyle w:val="685"/>
          </w:rPr>
          <w:t xml:space="preserve">4 Стадии и этапы разработки</w:t>
        </w:r>
        <w:r>
          <w:tab/>
        </w:r>
        <w:r>
          <w:fldChar w:fldCharType="begin"/>
        </w:r>
        <w:r>
          <w:instrText xml:space="preserve"> PAGEREF _Toc95075044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5" w:anchor="_Toc95075045" w:history="1">
        <w:r>
          <w:rPr>
            <w:rStyle w:val="685"/>
          </w:rPr>
          <w:t xml:space="preserve">4.1 Стадии разработки</w:t>
        </w:r>
        <w:r>
          <w:tab/>
        </w:r>
        <w:r>
          <w:fldChar w:fldCharType="begin"/>
        </w:r>
        <w:r>
          <w:instrText xml:space="preserve"> PAGEREF _Toc95075045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6" w:anchor="_Toc95075046" w:history="1">
        <w:r>
          <w:rPr>
            <w:rStyle w:val="685"/>
          </w:rPr>
          <w:t xml:space="preserve">4.2 Этапы разработки</w:t>
        </w:r>
        <w:r>
          <w:tab/>
        </w:r>
        <w:r>
          <w:fldChar w:fldCharType="begin"/>
        </w:r>
        <w:r>
          <w:instrText xml:space="preserve"> PAGEREF _Toc95075046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4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7" w:anchor="_Toc95075047" w:history="1">
        <w:r>
          <w:rPr>
            <w:rStyle w:val="685"/>
          </w:rPr>
          <w:t xml:space="preserve">4.3 Содержание работ и временные ограничения</w:t>
        </w:r>
        <w:r>
          <w:tab/>
        </w:r>
        <w:r>
          <w:fldChar w:fldCharType="begin"/>
        </w:r>
        <w:r>
          <w:instrText xml:space="preserve"> PAGEREF _Toc95075047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Style w:val="683"/>
        <w:pBdr/>
        <w:spacing/>
        <w:ind/>
        <w:rPr>
          <w:rFonts w:ascii="Calibri" w:hAnsi="Calibri"/>
          <w:sz w:val="22"/>
          <w:szCs w:val="22"/>
          <w:lang w:eastAsia="ru-RU" w:bidi="ar-SA"/>
        </w:rPr>
      </w:pPr>
      <w:hyperlink w:tooltip="#_Toc95075048" w:anchor="_Toc95075048" w:history="1">
        <w:r>
          <w:rPr>
            <w:rStyle w:val="685"/>
          </w:rPr>
          <w:t xml:space="preserve">5 Порядок контроля и приемки</w:t>
        </w:r>
        <w:r>
          <w:tab/>
        </w:r>
        <w:r>
          <w:fldChar w:fldCharType="begin"/>
        </w:r>
        <w:r>
          <w:instrText xml:space="preserve"> PAGEREF _Toc95075048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>
        <w:rPr>
          <w:rFonts w:ascii="Calibri" w:hAnsi="Calibri"/>
          <w:sz w:val="22"/>
          <w:szCs w:val="22"/>
          <w:lang w:eastAsia="ru-RU" w:bidi="ar-SA"/>
        </w:rPr>
      </w:r>
    </w:p>
    <w:p>
      <w:pPr>
        <w:pBdr/>
        <w:spacing/>
        <w:ind/>
        <w:rPr/>
      </w:pPr>
      <w:r>
        <w:fldChar w:fldCharType="end"/>
      </w:r>
    </w:p>
    <w:p>
      <w:pPr>
        <w:pStyle w:val="681"/>
        <w:pBdr/>
        <w:spacing/>
        <w:ind/>
        <w:rPr/>
      </w:pPr>
      <w:bookmarkStart w:id="0" w:name="_Toc95075036"/>
      <w:r>
        <w:t xml:space="preserve">Введение</w:t>
      </w:r>
      <w:bookmarkEnd w:id="0"/>
    </w:p>
    <w:p>
      <w:pPr>
        <w:pBdr/>
        <w:spacing/>
        <w:ind/>
        <w:rPr/>
      </w:pPr>
      <w:r>
        <w:t xml:space="preserve">Целью данного технического задания является создание программного решения для банковского приложения, нацеленного на автоматизацию операций и улучшение обслуживания клиентов. Продукт предназначен для использования сотрудниками банка с целью оптимизации проц</w:t>
      </w:r>
      <w:r>
        <w:t xml:space="preserve">ессов, снижения вероятности ошибок и повышения общей эффективности.</w:t>
      </w:r>
    </w:p>
    <w:p>
      <w:pPr>
        <w:pBdr/>
        <w:spacing/>
        <w:ind/>
        <w:rPr/>
      </w:pPr>
      <w:r>
        <w:t xml:space="preserve">Банки представляют собой финансово-кредитные организации, осуществляющие широкий спектр операций с деньгами и ценными бумагами, предоставляющие финансовые услуги юридическим и физическим лицам. Они играют ключевую роль в современной финансовой системе, обес</w:t>
      </w:r>
      <w:r>
        <w:t xml:space="preserve">печивая безопасность денежных транзакций, хранение средств, выдачу кредитов и другие услуги.</w:t>
      </w:r>
    </w:p>
    <w:p>
      <w:pPr>
        <w:pBdr/>
        <w:spacing/>
        <w:ind/>
        <w:rPr/>
      </w:pPr>
      <w:r>
        <w:t xml:space="preserve">Исторически учёт клиентов и их счетов в банках велся на бумажных носителях, что сопряжено с определенными недостатками, такими как риск утери, невозможность автоматизированной проверки данных и значительные объемы документации. Однако в настоящее время дост</w:t>
      </w:r>
      <w:r>
        <w:t xml:space="preserve">упны электронные системы, которые позволяют сократить влияние данных ограничений.</w:t>
      </w:r>
    </w:p>
    <w:p>
      <w:pPr>
        <w:pBdr/>
        <w:spacing/>
        <w:ind/>
        <w:rPr/>
      </w:pPr>
      <w:r>
        <w:t xml:space="preserve">Исходя из вышесказанного, предполагается разработать веб-приложение для управления клиентской базой и счетами. Использование веб-технологий позволит эффективно распределить нагрузку между клиентскими и серверными устройствами. В качестве основной платформы </w:t>
      </w:r>
      <w:r>
        <w:t xml:space="preserve">выбран Python 3.12.</w:t>
      </w:r>
    </w:p>
    <w:p>
      <w:pPr>
        <w:pStyle w:val="672"/>
        <w:pBdr/>
        <w:spacing/>
        <w:ind/>
        <w:rPr/>
      </w:pPr>
      <w:bookmarkStart w:id="1" w:name="_Toc95075037"/>
      <w:r>
        <w:t xml:space="preserve">Наименование и область применения</w:t>
      </w:r>
      <w:bookmarkEnd w:id="1"/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  <w:t xml:space="preserve">Наименование программного продукта - "XBank@". "XBank@" будет  использоваться в банковской сфере для автоматизации различных банковских  операций, включая управление счетами, обработку транзакций и  обслуживание клиентов.</w:t>
      </w:r>
      <w:r>
        <w:rPr>
          <w:szCs w:val="28"/>
        </w:rPr>
      </w:r>
      <w:r>
        <w:rPr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Основание для разработки</w:t>
      </w:r>
    </w:p>
    <w:p>
      <w:pPr>
        <w:pStyle w:val="672"/>
        <w:pBdr/>
        <w:spacing/>
        <w:ind/>
        <w:rPr/>
      </w:pPr>
      <w:r>
        <w:t xml:space="preserve">Основание для разработки</w:t>
      </w:r>
      <w:bookmarkStart w:id="2" w:name="_Toc95075038"/>
    </w:p>
    <w:p>
      <w:pPr>
        <w:pBdr/>
        <w:spacing/>
        <w:ind/>
        <w:rPr/>
      </w:pPr>
      <w:r>
        <w:rPr>
          <w:szCs w:val="28"/>
        </w:rPr>
        <w:t xml:space="preserve">Документ, на основании которого ведется разработка: Приказ №123 от 1  января 2024 года "О разработке программного продукта для банковского  приложения".</w:t>
      </w:r>
      <w:r>
        <w:rPr>
          <w:szCs w:val="28"/>
        </w:rPr>
      </w:r>
    </w:p>
    <w:p>
      <w:pPr>
        <w:pBdr/>
        <w:spacing/>
        <w:ind/>
        <w:rPr/>
      </w:pPr>
      <w:r>
        <w:rPr>
          <w:szCs w:val="28"/>
        </w:rPr>
        <w:t xml:space="preserve">Организация, утвердившая этот документ, и дата его утверждения: Банк "XBank", утверждено 2 января 2024 года.</w:t>
      </w:r>
      <w:r>
        <w:rPr>
          <w:szCs w:val="28"/>
        </w:rPr>
      </w:r>
    </w:p>
    <w:p>
      <w:pPr>
        <w:pBdr/>
        <w:spacing/>
        <w:ind/>
        <w:rPr>
          <w:highlight w:val="none"/>
        </w:rPr>
      </w:pPr>
      <w:r>
        <w:rPr>
          <w:szCs w:val="28"/>
        </w:rPr>
        <w:t xml:space="preserve">Наименование и (или) условное обозначение темы разработки: Разработка  программного продукта "XBank@" для автоматизации банковских операций.</w:t>
      </w:r>
      <w:r>
        <w:rPr>
          <w:szCs w:val="28"/>
        </w:rPr>
      </w:r>
      <w:r>
        <w:rPr>
          <w:szCs w:val="28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</w:p>
    <w:p>
      <w:pPr>
        <w:pStyle w:val="672"/>
        <w:pBdr/>
        <w:spacing/>
        <w:ind/>
        <w:rPr>
          <w14:ligatures w14:val="none"/>
        </w:rPr>
      </w:pPr>
      <w:r>
        <w:t xml:space="preserve">Назначение разработки</w:t>
      </w:r>
    </w:p>
    <w:p>
      <w:pPr>
        <w:pBdr/>
        <w:spacing/>
        <w:ind/>
        <w:rPr/>
      </w:pPr>
      <w:r>
        <w:t xml:space="preserve">Функциональное назначение программы: Разработка программного продукта  "XBank@" имеет целью автоматизацию различных банковских операций, таких  как управление счетами, обработка транзакций и обслуживание клиентов.  Программа будет предоставлять сотрудникам </w:t>
      </w:r>
      <w:r>
        <w:t xml:space="preserve">банка инструменты и  функциональность для эффективного выполнения банковских операций,  улучшения обслуживания клиентов и снижения ошибок.</w:t>
      </w:r>
    </w:p>
    <w:p>
      <w:pPr>
        <w:pBdr/>
        <w:spacing/>
        <w:ind/>
        <w:rPr/>
      </w:pPr>
      <w:r>
        <w:t xml:space="preserve">Эксплуатационное назначение программы: Программа "XBank@" будет  использоваться в банковской сфере для повышения эффективности работы  банка, улучшения обслуживания клиентов и снижения затрат, связанных с  ручной обработкой банковских операций. Программа бу</w:t>
      </w:r>
      <w:r>
        <w:t xml:space="preserve">дет предназначена для  использования сотрудниками банка на рабочих станциях, но также будет  совместима с различными операционными системами, такими как Windows,  macOS и Linux.</w:t>
      </w:r>
    </w:p>
    <w:p>
      <w:pPr>
        <w:pStyle w:val="672"/>
        <w:pBdr/>
        <w:spacing/>
        <w:ind/>
        <w:rPr/>
      </w:pPr>
      <w:bookmarkStart w:id="3" w:name="_Toc95075039"/>
      <w:r>
        <w:t xml:space="preserve">Технические требования к программе</w:t>
      </w:r>
      <w:bookmarkEnd w:id="3"/>
    </w:p>
    <w:p>
      <w:pPr>
        <w:pStyle w:val="673"/>
        <w:pBdr/>
        <w:spacing/>
        <w:ind/>
        <w:rPr/>
      </w:pPr>
      <w:bookmarkStart w:id="4" w:name="_Toc95075040"/>
      <w:r>
        <w:t xml:space="preserve">Т</w:t>
      </w:r>
      <w:r>
        <w:t xml:space="preserve">ребования к функциональным характеристикам</w:t>
      </w:r>
      <w:bookmarkEnd w:id="4"/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  <w:t xml:space="preserve">Состав выполняемых функций</w:t>
      </w:r>
      <w:r>
        <w:rPr>
          <w:szCs w:val="28"/>
        </w:rPr>
        <w:t xml:space="preserve">:</w:t>
      </w:r>
      <w:r>
        <w:rPr>
          <w:szCs w:val="28"/>
        </w:rPr>
      </w:r>
    </w:p>
    <w:p>
      <w:pPr>
        <w:pStyle w:val="691"/>
        <w:pBdr/>
        <w:spacing/>
        <w:ind/>
        <w:rPr/>
      </w:pPr>
      <w:r>
        <w:t xml:space="preserve">Управление счетами:</w:t>
      </w:r>
    </w:p>
    <w:p>
      <w:pPr>
        <w:pStyle w:val="693"/>
        <w:pBdr/>
        <w:spacing/>
        <w:ind/>
        <w:rPr/>
      </w:pPr>
      <w:r>
        <w:t xml:space="preserve">Открытие новых счетов с указанием необходимых данных клиента</w:t>
      </w:r>
      <w:r>
        <w:t xml:space="preserve">;</w:t>
      </w:r>
    </w:p>
    <w:p>
      <w:pPr>
        <w:pStyle w:val="693"/>
        <w:pBdr/>
        <w:spacing/>
        <w:ind/>
        <w:rPr/>
      </w:pPr>
      <w:r>
        <w:t xml:space="preserve">Закрытие счетов с проверкой наличия задолженности или активных транзакций</w:t>
      </w:r>
      <w:r>
        <w:t xml:space="preserve">;</w:t>
      </w:r>
    </w:p>
    <w:p>
      <w:pPr>
        <w:pStyle w:val="693"/>
        <w:pBdr/>
        <w:spacing/>
        <w:ind/>
        <w:rPr/>
      </w:pPr>
      <w:r>
        <w:t xml:space="preserve">Управление балансами счетов, включая пополнение и списание средств</w:t>
      </w:r>
      <w:r>
        <w:t xml:space="preserve">;</w:t>
      </w:r>
    </w:p>
    <w:p>
      <w:pPr>
        <w:pStyle w:val="691"/>
        <w:pBdr/>
        <w:spacing/>
        <w:ind/>
        <w:rPr/>
      </w:pPr>
      <w:r>
        <w:t xml:space="preserve">Обработка транзакций</w:t>
      </w:r>
      <w:r>
        <w:t xml:space="preserve">:</w:t>
      </w:r>
    </w:p>
    <w:p>
      <w:pPr>
        <w:pStyle w:val="693"/>
        <w:pBdr/>
        <w:spacing/>
        <w:ind/>
        <w:rPr/>
      </w:pPr>
      <w:r>
        <w:t xml:space="preserve">Проведение вкладов на счета клиентов</w:t>
      </w:r>
      <w:r>
        <w:t xml:space="preserve">;</w:t>
      </w:r>
    </w:p>
    <w:p>
      <w:pPr>
        <w:pStyle w:val="693"/>
        <w:pBdr/>
        <w:spacing/>
        <w:ind/>
        <w:rPr/>
      </w:pPr>
      <w:r>
        <w:t xml:space="preserve">Выплата наличных со счетов клиентов</w:t>
      </w:r>
      <w:r>
        <w:t xml:space="preserve">;</w:t>
      </w:r>
    </w:p>
    <w:p>
      <w:pPr>
        <w:pStyle w:val="693"/>
        <w:pBdr/>
        <w:spacing/>
        <w:ind/>
        <w:rPr/>
      </w:pPr>
      <w:r>
        <w:t xml:space="preserve">Перевод средств между счетами клиентов внутри банка</w:t>
      </w:r>
      <w:r>
        <w:t xml:space="preserve">;</w:t>
      </w:r>
    </w:p>
    <w:p>
      <w:pPr>
        <w:pStyle w:val="693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Осуществление платежей на внешние счета или услуги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91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Обслуживание клиентов</w: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Предоставление информации о счетах клиентов и их балансах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93"/>
        <w:pBdr/>
        <w:spacing/>
        <w:ind/>
        <w:rPr/>
      </w:pPr>
      <w:r>
        <w:rPr>
          <w:highlight w:val="none"/>
        </w:rPr>
        <w:t xml:space="preserve">Ответы на вопросы клиентов с использованием функции чата или предоставление часто задаваемых </w:t>
      </w:r>
      <w:r>
        <w:rPr>
          <w:highlight w:val="none"/>
        </w:rPr>
        <w:t xml:space="preserve">вопросов: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Предоставление отчетов о транзакциях клиентов и их счетах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pBdr/>
        <w:spacing/>
        <w:ind/>
        <w:rPr/>
      </w:pPr>
      <w:r>
        <w:t xml:space="preserve">редактирование информации о клиенте банка;</w:t>
      </w:r>
    </w:p>
    <w:p>
      <w:pPr>
        <w:pStyle w:val="691"/>
        <w:pBdr/>
        <w:spacing/>
        <w:ind/>
        <w:rPr/>
      </w:pPr>
      <w:r>
        <w:t xml:space="preserve">проведение автоматизированной процедуры «Закрытие банковского дня»;</w:t>
      </w:r>
    </w:p>
    <w:p>
      <w:pPr>
        <w:pStyle w:val="691"/>
        <w:numPr>
          <w:ilvl w:val="0"/>
          <w:numId w:val="0"/>
        </w:numPr>
        <w:pBdr/>
        <w:spacing/>
        <w:ind w:firstLine="0" w:left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/>
        <w:ind w:firstLine="708" w:left="0"/>
        <w:rPr>
          <w:highlight w:val="none"/>
        </w:rPr>
      </w:pPr>
      <w:r>
        <w:rPr>
          <w:highlight w:val="none"/>
        </w:rPr>
        <w:t xml:space="preserve">Организация входных и выходных данных;</w:t>
      </w:r>
      <w:r>
        <w:rPr>
          <w:highlight w:val="none"/>
        </w:rPr>
      </w:r>
    </w:p>
    <w:p>
      <w:pPr>
        <w:pStyle w:val="69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Входные данные: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1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Данные клиентов для открытия новых счетов или выполнения транзакций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1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Данные запросов и вопросов клиентов для обслуживания и генерации ответов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Выходные данные</w: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  <w:pBdr/>
        <w:spacing/>
        <w:ind/>
        <w:rPr/>
      </w:pPr>
      <w:r>
        <w:rPr>
          <w:highlight w:val="none"/>
        </w:rPr>
        <w:t xml:space="preserve">Результаты операций: подтверждение открытия/закрытия счетов, подтверждение проведения </w:t>
      </w:r>
      <w:r>
        <w:rPr>
          <w:highlight w:val="none"/>
        </w:rPr>
        <w:t xml:space="preserve">транзакций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Отчеты о транзакциях и состоянии счетов клиентов</w:t>
      </w:r>
      <w:r>
        <w:rPr>
          <w:highlight w:val="none"/>
        </w:rPr>
      </w:r>
      <w:r>
        <w:rPr>
          <w:highlight w:val="none"/>
        </w:rPr>
      </w:r>
    </w:p>
    <w:p>
      <w:pPr>
        <w:pStyle w:val="69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Ответы на запросы и вопросы клиентов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Временные характеристики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69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Быстрая обработка транзакций и операций, чтобы минимизировать время ожидания клиентов и сотрудников банка:</w:t>
      </w:r>
      <w:r>
        <w:rPr>
          <w:highlight w:val="none"/>
        </w:rPr>
      </w:r>
    </w:p>
    <w:p>
      <w:pPr>
        <w:pStyle w:val="69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Мгновенное отображение изменений балансов счетов после проведения транзакций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9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Высокая доступность системы без простоев и задержек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Регулярное резервное копирование данных для обеспечения безопасности и возможности восстановления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/>
        <w:ind w:firstLine="0" w:left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Другие требования:</w:t>
      </w:r>
      <w:r>
        <w:rPr>
          <w:highlight w:val="none"/>
        </w:rPr>
      </w:r>
    </w:p>
    <w:p>
      <w:pPr>
        <w:pStyle w:val="69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Интерфейс программы должен быть интуитивно понятным и простым для использования сотрудниками банка</w:t>
      </w:r>
      <w:r>
        <w:rPr>
          <w:highlight w:val="none"/>
        </w:rPr>
      </w:r>
    </w:p>
    <w:p>
      <w:pPr>
        <w:pStyle w:val="69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масштабирования системы для поддержки роста числа клиентов и операций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Безопасное хранение и передача данных, включая шифрование и механизмы аутентификации</w:t>
      </w:r>
      <w:r>
        <w:rPr>
          <w:highlight w:val="none"/>
        </w:rPr>
      </w:r>
      <w:r>
        <w:rPr>
          <w:highlight w:val="none"/>
        </w:rPr>
      </w:r>
    </w:p>
    <w:p>
      <w:pPr>
        <w:pStyle w:val="69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Контроль доступа к функциям и данным в соответствии с ролями и правами сотрудников банк</w:t>
      </w:r>
      <w:r>
        <w:rPr>
          <w:highlight w:val="none"/>
        </w:rPr>
        <w:t xml:space="preserve">а</w:t>
      </w:r>
      <w:r>
        <w:rPr>
          <w:highlight w:val="none"/>
        </w:rPr>
      </w:r>
    </w:p>
    <w:p>
      <w:pPr>
        <w:pStyle w:val="691"/>
        <w:numPr>
          <w:ilvl w:val="0"/>
          <w:numId w:val="0"/>
        </w:num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3"/>
        <w:pBdr/>
        <w:spacing/>
        <w:ind/>
        <w:rPr/>
      </w:pPr>
      <w:bookmarkStart w:id="5" w:name="_Toc95075041"/>
      <w:r>
        <w:t xml:space="preserve">Требования к надёжности</w:t>
      </w:r>
      <w:bookmarkEnd w:id="5"/>
    </w:p>
    <w:p>
      <w:pPr>
        <w:pStyle w:val="674"/>
        <w:pBdr/>
        <w:spacing/>
        <w:ind/>
        <w:rPr/>
      </w:pPr>
      <w:r>
        <w:t xml:space="preserve">Обеспечение устойчивого функционирования</w:t>
      </w:r>
    </w:p>
    <w:p>
      <w:pPr>
        <w:pStyle w:val="704"/>
        <w:pBdr/>
        <w:spacing/>
        <w:ind/>
        <w:rPr/>
      </w:pPr>
      <w:r>
        <w:t xml:space="preserve">Программа должна иметь MTBF (среднее время безотказной работы) не менее 10 000 ч</w:t>
      </w:r>
      <w:r>
        <w:t xml:space="preserve">асов;</w:t>
      </w:r>
    </w:p>
    <w:p>
      <w:pPr>
        <w:pStyle w:val="704"/>
        <w:pBdr/>
        <w:spacing/>
        <w:ind/>
        <w:rPr/>
      </w:pPr>
      <w:r>
        <w:t xml:space="preserve">Время восстановления после отказа должно быть не более 30 минут</w:t>
      </w:r>
      <w:r>
        <w:t xml:space="preserve">;</w:t>
      </w:r>
    </w:p>
    <w:p>
      <w:pPr>
        <w:pStyle w:val="704"/>
        <w:pBdr/>
        <w:spacing/>
        <w:ind/>
        <w:rPr/>
      </w:pPr>
      <w:r>
        <w:t xml:space="preserve">При возникновении ошибок, программа должна генерировать подробные отчеты об ошибке для </w:t>
      </w:r>
      <w:r>
        <w:t xml:space="preserve">последующего анализа и устранения проблемы.</w:t>
      </w:r>
    </w:p>
    <w:p>
      <w:pPr>
        <w:pStyle w:val="674"/>
        <w:pBdr/>
        <w:spacing/>
        <w:ind/>
        <w:rPr/>
      </w:pPr>
      <w:r>
        <w:t xml:space="preserve">Контроль входной и выходной информации</w:t>
      </w:r>
    </w:p>
    <w:p>
      <w:pPr>
        <w:pStyle w:val="704"/>
        <w:pBdr/>
        <w:spacing/>
        <w:ind/>
        <w:rPr/>
      </w:pPr>
      <w:r>
        <w:t xml:space="preserve">Входные данные должны проходить проверку на валидность и целостность</w:t>
      </w:r>
      <w:r>
        <w:t xml:space="preserve">;</w:t>
      </w:r>
    </w:p>
    <w:p>
      <w:pPr>
        <w:pStyle w:val="704"/>
        <w:pBdr/>
        <w:spacing/>
        <w:ind/>
        <w:rPr/>
      </w:pPr>
      <w:r>
        <w:t xml:space="preserve">Выходные данные должны быть проверены на соответствие заданным форматам и структурам д</w:t>
      </w:r>
      <w:r>
        <w:t xml:space="preserve">анных:</w:t>
      </w:r>
    </w:p>
    <w:p>
      <w:pPr>
        <w:pStyle w:val="704"/>
        <w:pBdr/>
        <w:spacing/>
        <w:ind/>
        <w:rPr/>
      </w:pPr>
      <w:r>
        <w:rPr>
          <w:highlight w:val="none"/>
        </w:rPr>
        <w:t xml:space="preserve">При обнаружении ошибок или несоответствий входных или выходных данных, программа должна </w:t>
      </w:r>
      <w:r>
        <w:rPr>
          <w:highlight w:val="none"/>
        </w:rPr>
        <w:t xml:space="preserve">предоставлять четкие сообщения об ошибке.</w:t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/>
      </w:pPr>
      <w:r>
        <w:t xml:space="preserve">Время восстановления после отказа</w:t>
      </w:r>
    </w:p>
    <w:p>
      <w:pPr>
        <w:pStyle w:val="31"/>
        <w:numPr>
          <w:ilvl w:val="0"/>
          <w:numId w:val="8"/>
        </w:numPr>
        <w:pBdr/>
        <w:spacing/>
        <w:ind/>
        <w:rPr/>
      </w:pPr>
      <w:r>
        <w:t xml:space="preserve">Восстановление после отказа должно быть автоматическим и не превышать 15 минут:</w:t>
      </w:r>
    </w:p>
    <w:p>
      <w:pPr>
        <w:pStyle w:val="31"/>
        <w:numPr>
          <w:ilvl w:val="0"/>
          <w:numId w:val="8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При восстановлении программы должны сохраняться все незавершенные операции и данные.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1418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/>
      </w:pPr>
      <w:r>
        <w:rPr>
          <w:highlight w:val="none"/>
        </w:rPr>
        <w:tab/>
      </w:r>
      <w:r>
        <w:t xml:space="preserve">Обеспечение </w:t>
      </w:r>
      <w:r>
        <w:rPr>
          <w:highlight w:val="none"/>
        </w:rPr>
        <w:t xml:space="preserve">безопасности данных</w:t>
      </w:r>
      <w:r>
        <w:rPr>
          <w:highlight w:val="none"/>
        </w:rPr>
      </w:r>
    </w:p>
    <w:p>
      <w:pPr>
        <w:pStyle w:val="31"/>
        <w:numPr>
          <w:ilvl w:val="0"/>
          <w:numId w:val="10"/>
        </w:numPr>
        <w:pBdr/>
        <w:spacing/>
        <w:ind/>
        <w:rPr/>
      </w:pPr>
      <w:r>
        <w:t xml:space="preserve">Данные должны быть защищены с использованием современных методов шифрования, соответствующих </w:t>
      </w:r>
      <w:r>
        <w:t xml:space="preserve">стандартам безопасности</w:t>
      </w:r>
    </w:p>
    <w:p>
      <w:pPr>
        <w:pStyle w:val="31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Должны быть применены механизмы аутентификации и авторизации для доступа к данным</w:t>
      </w:r>
    </w:p>
    <w:p>
      <w:pPr>
        <w:pStyle w:val="31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Резервное копирование данных должно проводиться регулярно с возможностью восстановления данных за </w:t>
      </w:r>
      <w:r>
        <w:rPr>
          <w:highlight w:val="none"/>
        </w:rPr>
        <w:t xml:space="preserve">последние 24 часа</w:t>
      </w:r>
    </w:p>
    <w:p>
      <w:pPr>
        <w:pBdr/>
        <w:spacing/>
        <w:ind/>
        <w:rPr/>
      </w:pPr>
    </w:p>
    <w:p>
      <w:pPr>
        <w:pStyle w:val="674"/>
        <w:pBdr/>
        <w:spacing/>
        <w:ind/>
        <w:rPr/>
      </w:pPr>
      <w:r>
        <w:rPr>
          <w:highlight w:val="none"/>
        </w:rPr>
        <w:t xml:space="preserve">Мониторинг и </w:t>
      </w:r>
      <w:r>
        <w:rPr>
          <w:highlight w:val="none"/>
        </w:rPr>
        <w:t xml:space="preserve">журналирование</w:t>
      </w:r>
      <w:r>
        <w:rPr>
          <w:highlight w:val="none"/>
        </w:rPr>
      </w:r>
    </w:p>
    <w:p>
      <w:pPr>
        <w:pStyle w:val="31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Программа должна осуществлять постоянный мониторинг своего состояния и производительности</w:t>
      </w:r>
    </w:p>
    <w:p>
      <w:pPr>
        <w:pStyle w:val="31"/>
        <w:numPr>
          <w:ilvl w:val="0"/>
          <w:numId w:val="11"/>
        </w:numPr>
        <w:pBdr/>
        <w:spacing/>
        <w:ind/>
        <w:rPr/>
      </w:pPr>
      <w:r>
        <w:rPr>
          <w:highlight w:val="none"/>
        </w:rPr>
        <w:t xml:space="preserve">Журналы операций и событий должны быть подробными и содержать достаточно информации для анализа </w:t>
      </w:r>
      <w:r>
        <w:rPr>
          <w:highlight w:val="none"/>
        </w:rPr>
        <w:t xml:space="preserve">проблем и выявления возможных нарушений безопасности.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Тестирование и </w:t>
      </w:r>
      <w:r>
        <w:rPr>
          <w:highlight w:val="none"/>
        </w:rPr>
        <w:t xml:space="preserve">верификация</w:t>
      </w:r>
      <w:r>
        <w:rPr>
          <w:highlight w:val="none"/>
        </w:rPr>
      </w:r>
    </w:p>
    <w:p>
      <w:pPr>
        <w:pStyle w:val="31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Программа должна пройти полное цикл тестирования, включая модульное, интеграционное и системное </w:t>
      </w:r>
      <w:r>
        <w:t xml:space="preserve">тестирование</w:t>
      </w:r>
    </w:p>
    <w:p>
      <w:pPr>
        <w:pStyle w:val="31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Верификация программы должна быть проведена независимой стороной для проверки соответствия </w:t>
      </w:r>
      <w:r>
        <w:rPr>
          <w:highlight w:val="none"/>
        </w:rPr>
        <w:t xml:space="preserve">требованиям и надежности работы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Резервирование </w:t>
      </w:r>
      <w:r>
        <w:rPr>
          <w:highlight w:val="none"/>
        </w:rPr>
        <w:t xml:space="preserve">и отказоустойчивость</w:t>
      </w:r>
      <w:r>
        <w:rPr>
          <w:highlight w:val="none"/>
        </w:rPr>
      </w:r>
    </w:p>
    <w:p>
      <w:pPr>
        <w:pStyle w:val="31"/>
        <w:numPr>
          <w:ilvl w:val="0"/>
          <w:numId w:val="13"/>
        </w:numPr>
        <w:pBdr/>
        <w:spacing/>
        <w:ind/>
        <w:rPr/>
      </w:pPr>
      <w:r>
        <w:t xml:space="preserve">Должны быть предусмотрены механизмы резервирования, включая репликацию данных на отдельные </w:t>
      </w:r>
      <w:r>
        <w:t xml:space="preserve">сервера или хранилища</w:t>
      </w:r>
    </w:p>
    <w:p>
      <w:pPr>
        <w:pBdr/>
        <w:spacing/>
        <w:ind/>
        <w:rPr/>
      </w:pPr>
    </w:p>
    <w:p>
      <w:pPr>
        <w:pStyle w:val="674"/>
        <w:pBdr/>
        <w:spacing/>
        <w:ind/>
        <w:rPr/>
      </w:pPr>
      <w:r>
        <w:rPr>
          <w:highlight w:val="none"/>
        </w:rPr>
        <w:t xml:space="preserve">Документирование </w:t>
      </w:r>
      <w:r>
        <w:rPr>
          <w:highlight w:val="none"/>
        </w:rPr>
        <w:t xml:space="preserve">и поддержка</w:t>
      </w:r>
      <w:r>
        <w:rPr>
          <w:highlight w:val="none"/>
        </w:rPr>
      </w:r>
    </w:p>
    <w:p>
      <w:pPr>
        <w:pStyle w:val="31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Должна быть предоставлена подробная документация, описывающая архитектуру программы, процессы </w:t>
      </w:r>
      <w:r>
        <w:t xml:space="preserve">восстановления после отказа и инструкции по эксплуатации.</w:t>
      </w:r>
    </w:p>
    <w:p>
      <w:pPr>
        <w:pStyle w:val="31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  <w:t xml:space="preserve">Поддержка программы должна быть доступна посредством системы тикетов или электронной почты с </w:t>
      </w:r>
      <w:r>
        <w:rPr>
          <w:highlight w:val="none"/>
        </w:rPr>
        <w:t xml:space="preserve">гарантированными сроками ответа и решения проблем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3"/>
        <w:pBdr/>
        <w:spacing/>
        <w:ind/>
        <w:rPr/>
      </w:pPr>
      <w:bookmarkStart w:id="6" w:name="_Toc95075042"/>
      <w:r>
        <w:t xml:space="preserve">Условия эксплуатации</w:t>
      </w:r>
      <w:bookmarkEnd w:id="6"/>
    </w:p>
    <w:p>
      <w:pPr>
        <w:pStyle w:val="674"/>
        <w:pBdr/>
        <w:spacing/>
        <w:ind/>
        <w:rPr/>
      </w:pPr>
      <w:r>
        <w:t xml:space="preserve">Климатические условия эксплуатации</w:t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Климатические условия нормальной работы программы соответствуют условиям нормальной работы оборудования, на котором будет использоваться программа, а также линий связи между единицами этого оборудования.</w:t>
      </w:r>
      <w:r>
        <w:rPr>
          <w:szCs w:val="28"/>
        </w:rPr>
      </w:r>
    </w:p>
    <w:p>
      <w:pPr>
        <w:pStyle w:val="674"/>
        <w:pBdr/>
        <w:spacing/>
        <w:ind/>
        <w:rPr/>
      </w:pPr>
      <w:r>
        <w:t xml:space="preserve">Количество и квалификация персонала</w:t>
      </w:r>
    </w:p>
    <w:p>
      <w:pPr>
        <w:pStyle w:val="3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szCs w:val="28"/>
        </w:rPr>
        <w:t xml:space="preserve">Для обслуживания программы необходимо минимум два высококвалифицированных системных </w:t>
      </w:r>
      <w:r>
        <w:rPr>
          <w:szCs w:val="28"/>
        </w:rPr>
        <w:t xml:space="preserve">администратора с опытом работы в сфере информационных технологий не менее 5 лет</w:t>
      </w: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31"/>
        <w:numPr>
          <w:ilvl w:val="0"/>
          <w:numId w:val="15"/>
        </w:numPr>
        <w:pBdr/>
        <w:spacing/>
        <w:ind/>
        <w:rPr/>
      </w:pPr>
      <w:r>
        <w:rPr>
          <w:szCs w:val="28"/>
          <w:highlight w:val="none"/>
        </w:rPr>
        <w:t xml:space="preserve">Персонал должен обладать знаниями и навыками в области системного администрирования, баз данных, </w:t>
      </w:r>
      <w:r>
        <w:rPr>
          <w:szCs w:val="28"/>
          <w:highlight w:val="none"/>
        </w:rPr>
        <w:t xml:space="preserve">сетевых технологий и информационной безопасности</w:t>
      </w:r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74"/>
        <w:pBdr/>
        <w:spacing/>
        <w:ind/>
        <w:rPr/>
      </w:pPr>
      <w:r>
        <w:t xml:space="preserve">Требования к составу и параметрам технических средств</w:t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Для корректного функционирования программы требуется </w:t>
      </w:r>
      <w:r>
        <w:rPr>
          <w:szCs w:val="28"/>
          <w:lang w:val="en-US"/>
        </w:rPr>
        <w:t xml:space="preserve">x</w:t>
      </w:r>
      <w:r>
        <w:rPr>
          <w:szCs w:val="28"/>
        </w:rPr>
        <w:t xml:space="preserve">64-совместимый персональный компьютер, включающий в себя:</w:t>
      </w:r>
      <w:r>
        <w:rPr>
          <w:szCs w:val="28"/>
        </w:rPr>
      </w:r>
    </w:p>
    <w:p>
      <w:pPr>
        <w:pStyle w:val="704"/>
        <w:pBdr/>
        <w:spacing/>
        <w:ind/>
        <w:rPr/>
      </w:pPr>
      <w:r>
        <w:t xml:space="preserve">центральный процессор </w:t>
      </w:r>
      <w:r>
        <w:rPr>
          <w:lang w:val="en-US"/>
        </w:rPr>
        <w:t xml:space="preserve">AMD</w:t>
      </w:r>
      <w:r>
        <w:t xml:space="preserve"> </w:t>
      </w:r>
      <w:r>
        <w:rPr>
          <w:lang w:val="en-US"/>
        </w:rPr>
        <w:t xml:space="preserve">EPYC</w:t>
      </w:r>
      <w:r>
        <w:t xml:space="preserve"> 7</w:t>
      </w:r>
      <w:r>
        <w:rPr>
          <w:lang w:val="en-US"/>
        </w:rPr>
        <w:t xml:space="preserve">H</w:t>
      </w:r>
      <w:r>
        <w:t xml:space="preserve">12 или выше;</w:t>
      </w:r>
    </w:p>
    <w:p>
      <w:pPr>
        <w:pStyle w:val="704"/>
        <w:pBdr/>
        <w:spacing/>
        <w:ind/>
        <w:rPr/>
      </w:pPr>
      <w:r>
        <w:t xml:space="preserve">128 ГБ ОЗУ или больше;</w:t>
      </w:r>
    </w:p>
    <w:p>
      <w:pPr>
        <w:pStyle w:val="704"/>
        <w:pBdr/>
        <w:spacing/>
        <w:ind/>
        <w:rPr/>
      </w:pPr>
      <w:r>
        <w:t xml:space="preserve">2 ТБ дискового пространства или больше;</w:t>
      </w:r>
    </w:p>
    <w:p>
      <w:pPr>
        <w:pStyle w:val="704"/>
        <w:pBdr/>
        <w:spacing/>
        <w:ind/>
        <w:rPr>
          <w:lang w:val="en-US"/>
        </w:rPr>
      </w:pPr>
      <w:r>
        <w:t xml:space="preserve">ОС</w:t>
      </w:r>
      <w:r>
        <w:rPr>
          <w:lang w:val="en-US"/>
        </w:rPr>
        <w:t xml:space="preserve"> Debian GNU/Linux 10.</w:t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szCs w:val="28"/>
        </w:rPr>
        <w:t xml:space="preserve">Для получения доступа к приложению клиентские устройства должны обладать дисплеем с разрешением </w:t>
      </w:r>
      <w:r>
        <w:rPr>
          <w:szCs w:val="28"/>
        </w:rPr>
        <w:t xml:space="preserve">1280</w:t>
      </w:r>
      <w:r>
        <w:rPr>
          <w:szCs w:val="28"/>
          <w:lang w:val="en-US"/>
        </w:rPr>
        <w:t xml:space="preserve">x</w:t>
      </w:r>
      <w:r>
        <w:rPr>
          <w:szCs w:val="28"/>
        </w:rPr>
        <w:t xml:space="preserve">720 </w:t>
      </w:r>
      <w:r>
        <w:rPr>
          <w:szCs w:val="28"/>
        </w:rPr>
        <w:t xml:space="preserve">точек или выше.</w:t>
      </w:r>
      <w:r>
        <w:rPr>
          <w:highlight w:val="none"/>
        </w:rPr>
      </w:r>
    </w:p>
    <w:p>
      <w:pPr>
        <w:pBdr/>
        <w:spacing/>
        <w:ind/>
        <w:rPr/>
      </w:pPr>
    </w:p>
    <w:p>
      <w:pPr>
        <w:pStyle w:val="674"/>
        <w:pBdr/>
        <w:spacing/>
        <w:ind/>
        <w:rPr/>
      </w:pPr>
      <w:r>
        <w:rPr>
          <w:szCs w:val="28"/>
          <w:highlight w:val="none"/>
        </w:rPr>
        <w:t xml:space="preserve">Вид </w:t>
      </w:r>
      <w:r>
        <w:t xml:space="preserve">обслуживания</w:t>
      </w:r>
      <w:r>
        <w:rPr>
          <w:szCs w:val="28"/>
          <w:highlight w:val="none"/>
        </w:rPr>
      </w:r>
    </w:p>
    <w:p>
      <w:pPr>
        <w:pStyle w:val="31"/>
        <w:numPr>
          <w:ilvl w:val="0"/>
          <w:numId w:val="16"/>
        </w:numPr>
        <w:pBdr/>
        <w:spacing/>
        <w:ind/>
        <w:rPr/>
      </w:pPr>
      <w:r>
        <w:t xml:space="preserve">Регулярное техническое обслуживание должно проводиться каждые 6 месяцев, включая проверку состояния </w:t>
      </w:r>
      <w:r>
        <w:t xml:space="preserve">носителей данных, чистку системного блока от пыли, обновление программного обеспечения и проведение </w:t>
      </w:r>
      <w:r>
        <w:t xml:space="preserve">тестов производительности.</w:t>
      </w:r>
    </w:p>
    <w:p>
      <w:pPr>
        <w:pStyle w:val="31"/>
        <w:numPr>
          <w:ilvl w:val="0"/>
          <w:numId w:val="16"/>
        </w:numPr>
        <w:pBdr/>
        <w:spacing/>
        <w:ind/>
        <w:rPr/>
      </w:pPr>
      <w:r>
        <w:t xml:space="preserve">Мониторинг работы системы должен осуществляться в режиме реального времени с использованием </w:t>
      </w:r>
      <w:r>
        <w:t xml:space="preserve">специальных инструментов для обнаружения и предотвращения возможных проблем.</w:t>
      </w:r>
    </w:p>
    <w:p>
      <w:pPr>
        <w:pBdr/>
        <w:spacing/>
        <w:ind w:firstLine="0" w:left="0"/>
        <w:rPr/>
      </w:pPr>
    </w:p>
    <w:p>
      <w:pPr>
        <w:pStyle w:val="673"/>
        <w:pBdr/>
        <w:spacing/>
        <w:ind/>
        <w:rPr/>
      </w:pPr>
      <w:r>
        <w:rPr>
          <w:highlight w:val="none"/>
        </w:rPr>
        <w:t xml:space="preserve">Требования к составу и </w:t>
      </w:r>
      <w:r>
        <w:t xml:space="preserve">параметрам </w:t>
      </w:r>
      <w:r>
        <w:rPr>
          <w:highlight w:val="none"/>
        </w:rPr>
        <w:t xml:space="preserve">технических средств</w:t>
      </w:r>
      <w:r>
        <w:rPr>
          <w:highlight w:val="none"/>
        </w:rPr>
      </w:r>
    </w:p>
    <w:p>
      <w:pPr>
        <w:pStyle w:val="674"/>
        <w:pBdr/>
        <w:spacing/>
        <w:ind/>
        <w:rPr/>
      </w:pPr>
      <w:r>
        <w:t xml:space="preserve">Серверы и </w:t>
      </w:r>
      <w:r>
        <w:t xml:space="preserve">вычислительное </w:t>
      </w:r>
      <w:r>
        <w:t xml:space="preserve">оборудование</w:t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Количество серверов: минимум 3 сервера для обеспечения отказоустойчивости.</w:t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Процессоры: Многоядерные процессоры с тактовой частотой не менее 2.5 ГГц.</w:t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Оперативная память (RAM): Минимум 32 ГБ RAM на каждом сервере.</w:t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Жесткий диск: SSD с емкостью не менее 500 ГБ и скоростью чтения/записи не менее 500 МБ/с.</w:t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/>
      </w:pPr>
      <w:r>
        <w:rPr>
          <w:highlight w:val="none"/>
        </w:rPr>
        <w:t xml:space="preserve">Сетевое </w:t>
      </w:r>
      <w:r>
        <w:t xml:space="preserve">оборудование</w:t>
      </w:r>
      <w:r>
        <w:rPr>
          <w:highlight w:val="none"/>
        </w:rPr>
        <w:t xml:space="preserve">: 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Маршрутизаторы/коммутаторы: Поддержка Gigabit Ethernet и возможность масштабирования сети.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Пропускная способность: Минимум 1 Гбит/с для внешнего подключения и 10 Гбит/с для внутренней </w:t>
      </w:r>
      <w:r>
        <w:t xml:space="preserve">сети. </w:t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0" w:left="698"/>
        <w:rPr>
          <w14:ligatures w14:val="none"/>
        </w:rPr>
      </w:pPr>
      <w:r>
        <w:t xml:space="preserve">Хранилище </w:t>
      </w:r>
      <w:r>
        <w:t xml:space="preserve">данных</w:t>
      </w:r>
      <w:r>
        <w:t xml:space="preserve">:</w:t>
      </w:r>
      <w:r>
        <w:rPr>
          <w14:ligatures w14:val="none"/>
        </w:rPr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Объем хранилища: Минимум 10 ТБ емкости для хранения данных программы.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Жесткий диск: RAID-массив из нескольких SSD-дисков с емкостью 2 ТБ каждый и скоростью чтения-</w:t>
      </w:r>
      <w:r>
        <w:t xml:space="preserve">записи не менее 1 ГБ/с.</w:t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74"/>
        <w:pBdr/>
        <w:spacing/>
        <w:ind w:firstLine="0" w:left="698"/>
        <w:rPr>
          <w14:ligatures w14:val="none"/>
        </w:rPr>
      </w:pPr>
      <w:r>
        <w:rPr>
          <w:highlight w:val="none"/>
        </w:rPr>
        <w:t xml:space="preserve">Резервные </w:t>
      </w:r>
      <w:r>
        <w:rPr>
          <w:highlight w:val="none"/>
        </w:rPr>
        <w:t xml:space="preserve">системы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Резервные серверы: Такие же</w:t>
      </w:r>
      <w:r>
        <w:t xml:space="preserve"> характеристики, как и основные серверы, для обеспечения непрерывной </w:t>
      </w:r>
      <w:r>
        <w:t xml:space="preserve">работы.</w:t>
      </w:r>
    </w:p>
    <w:p>
      <w:pPr>
        <w:pStyle w:val="674"/>
        <w:pBdr/>
        <w:spacing/>
        <w:ind w:firstLine="0" w:left="698"/>
        <w:rPr/>
      </w:pPr>
      <w:r>
        <w:rPr>
          <w:highlight w:val="none"/>
        </w:rPr>
        <w:t xml:space="preserve">Устройства </w:t>
      </w:r>
      <w:r>
        <w:rPr>
          <w:highlight w:val="none"/>
        </w:rPr>
        <w:t xml:space="preserve">безопасности</w:t>
      </w:r>
      <w:r>
        <w:rPr>
          <w:highlight w:val="none"/>
        </w:rPr>
        <w:t xml:space="preserve">: 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Шифрование данных: Использование симметричного алгоритма AES-256 для шифрования данных.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Устройства обнаружения вторжений: Установка сетевых межсетевых экранов и системы обнаружения </w:t>
      </w:r>
      <w:r>
        <w:t xml:space="preserve">вторжений (IDS) с поддержкой сигнатурных и аномальных методов обнаружения.</w:t>
      </w:r>
      <w:r>
        <w:rPr>
          <w14:ligatures w14:val="none"/>
        </w:rPr>
      </w:r>
    </w:p>
    <w:p>
      <w:pPr>
        <w:pStyle w:val="674"/>
        <w:pBdr/>
        <w:spacing/>
        <w:ind w:firstLine="0" w:left="698"/>
        <w:rPr/>
      </w:pPr>
      <w:r>
        <w:rPr>
          <w:highlight w:val="none"/>
        </w:rPr>
        <w:t xml:space="preserve">Мониторинг и </w:t>
      </w:r>
      <w:r>
        <w:rPr>
          <w:highlight w:val="none"/>
        </w:rPr>
        <w:t xml:space="preserve">управление</w:t>
      </w:r>
      <w:r>
        <w:rPr>
          <w:highlight w:val="none"/>
        </w:rPr>
        <w:t xml:space="preserve">: 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Система мониторинга: Настройка инструментов мониторинга, таких как Nagios или Zabbix, для </w:t>
      </w:r>
      <w:r>
        <w:t xml:space="preserve">отслеживания состояния серверов, сети и приложений.</w:t>
      </w:r>
      <w:r>
        <w:rPr>
          <w14:ligatures w14:val="none"/>
        </w:rPr>
      </w:r>
    </w:p>
    <w:p>
      <w:pPr>
        <w:pStyle w:val="674"/>
        <w:pBdr/>
        <w:spacing/>
        <w:ind w:firstLine="0" w:left="698"/>
        <w:rPr/>
      </w:pPr>
      <w:r>
        <w:rPr>
          <w:highlight w:val="none"/>
        </w:rPr>
        <w:t xml:space="preserve">Конечные </w:t>
      </w:r>
      <w:r>
        <w:rPr>
          <w:highlight w:val="none"/>
        </w:rPr>
        <w:t xml:space="preserve">компьютеры</w:t>
      </w:r>
      <w:r>
        <w:rPr>
          <w:highlight w:val="none"/>
        </w:rPr>
        <w:t xml:space="preserve">-терминалы доступа для программы: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Процессор: Многоядерный процессор с тактовой частотой не менее 2.0 ГГц.Оперативная память (RAM): Минимум 8 ГБ RAM для обеспечения плавной работы приложений.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Жесткий диск: SSD с емкостью не менее 256 ГБ для быстрой загрузки операционной системы и приложений.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Графический адаптер: Встроенный или дискретный графический адаптер.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Операционная система: Windows 10, macOS либо ArchLinux с поддержкой требуемых программных </w:t>
      </w:r>
      <w:r>
        <w:t xml:space="preserve">компонентов.</w:t>
      </w:r>
      <w:r>
        <w:rPr>
          <w14:ligatures w14:val="none"/>
        </w:rPr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Сетевой интерфейс: Поддержка Ethernet для подключения к сети.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Монитор: Минимум 17-дюймовый монитор с разрешением не менее 1280x1024 пикселей.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Клавиатура и мышь: Стандартные устройства ввода для управления приложениями.</w:t>
      </w:r>
    </w:p>
    <w:p>
      <w:pPr>
        <w:pStyle w:val="673"/>
        <w:pBdr/>
        <w:spacing/>
        <w:ind/>
        <w:rPr/>
      </w:pPr>
      <w:bookmarkStart w:id="7" w:name="_Toc95075043"/>
      <w:r>
        <w:t xml:space="preserve">Требования к информационной и программной совместимости</w:t>
      </w:r>
      <w:bookmarkEnd w:id="7"/>
    </w:p>
    <w:p>
      <w:pPr>
        <w:pStyle w:val="674"/>
        <w:pBdr/>
        <w:spacing/>
        <w:ind w:firstLine="0" w:left="698"/>
        <w:rPr/>
      </w:pPr>
      <w:r>
        <w:rPr>
          <w:szCs w:val="28"/>
        </w:rPr>
        <w:t xml:space="preserve"> </w:t>
      </w:r>
      <w:r>
        <w:rPr>
          <w:highlight w:val="none"/>
        </w:rPr>
        <w:t xml:space="preserve">Информационные </w:t>
      </w:r>
      <w:r>
        <w:rPr>
          <w:szCs w:val="28"/>
        </w:rPr>
        <w:t xml:space="preserve">структуры на входе и выходе:</w:t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Форматы </w:t>
      </w:r>
      <w:r>
        <w:rPr>
          <w:szCs w:val="28"/>
        </w:rPr>
        <w:t xml:space="preserve">данных: Входные данные должны быть представлены в формате XML, версия 1.0</w:t>
      </w:r>
      <w:r>
        <w:rPr>
          <w:szCs w:val="28"/>
        </w:rPr>
        <w:t xml:space="preserve">, версия 1.0. Выходные данные должны быть в формате JSON.</w:t>
      </w:r>
      <w:r>
        <w:rPr>
          <w:szCs w:val="28"/>
        </w:rPr>
      </w:r>
      <w:r>
        <w:rPr>
          <w:szCs w:val="28"/>
        </w:rPr>
      </w:r>
    </w:p>
    <w:p>
      <w:pPr>
        <w:pStyle w:val="674"/>
        <w:pBdr/>
        <w:spacing/>
        <w:ind w:firstLine="0" w:left="698"/>
        <w:rPr/>
      </w:pPr>
      <w:r>
        <w:rPr>
          <w:szCs w:val="28"/>
        </w:rPr>
        <w:t xml:space="preserve">Методы </w:t>
      </w:r>
      <w:r>
        <w:rPr>
          <w:highlight w:val="none"/>
        </w:rPr>
        <w:t xml:space="preserve">решения </w:t>
      </w:r>
      <w:r>
        <w:rPr>
          <w:szCs w:val="28"/>
        </w:rPr>
        <w:t xml:space="preserve">и исходные коды: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Язык программирования: Исходный код программы должен быть написан на языке Python версии 3.9 с использованием фреймворка Django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Алгоритмы: Для решения конкретных задач используется алгоритм сортировки QuickSort и алгоритм поиска в ширину (BFS)</w:t>
      </w:r>
    </w:p>
    <w:p>
      <w:pPr>
        <w:pStyle w:val="674"/>
        <w:pBdr/>
        <w:spacing/>
        <w:ind w:firstLine="0" w:left="698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Защита </w:t>
      </w:r>
      <w:r>
        <w:rPr>
          <w:highlight w:val="none"/>
        </w:rPr>
        <w:t xml:space="preserve">информации </w:t>
      </w:r>
      <w:r>
        <w:rPr>
          <w:highlight w:val="none"/>
        </w:rPr>
        <w:t xml:space="preserve">и программ</w: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Шифрование данных: Используется протокол SSL/TLS с алгоритмом шифрования AES-256 для защиты передаваемой информации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Аутентификация и авторизация: Пользователи должны проходить аутентификацию с использованием уникальных учетных данных. Должна быть реализована система авторизации с разграничением доступа на основе ролей и прав доступа</w:t>
      </w:r>
    </w:p>
    <w:p>
      <w:pPr>
        <w:pStyle w:val="31"/>
        <w:numPr>
          <w:ilvl w:val="0"/>
          <w:numId w:val="17"/>
        </w:numPr>
        <w:pBdr/>
        <w:spacing/>
        <w:ind/>
        <w:rPr/>
      </w:pPr>
      <w:r>
        <w:t xml:space="preserve">Защита от вредоносного кода: Программа должна включать механизмы защиты от вредоносного кода, такие как проверка нал</w:t>
      </w:r>
      <w:r>
        <w:rPr>
          <w:highlight w:val="none"/>
        </w:rPr>
        <w:t xml:space="preserve">ичия и обновление антивирусного программного обеспечения и брандмауэра</w:t>
      </w:r>
      <w:r>
        <w:rPr>
          <w:highlight w:val="none"/>
        </w:rPr>
      </w:r>
      <w:r>
        <w:rPr>
          <w:highlight w:val="none"/>
        </w:rPr>
      </w:r>
    </w:p>
    <w:p>
      <w:pPr>
        <w:pStyle w:val="673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Требования к маркировке и </w:t>
      </w:r>
      <w:r>
        <w:rPr>
          <w:highlight w:val="none"/>
        </w:rPr>
        <w:t xml:space="preserve">упаковке</w:t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Маркировка программного изделия</w: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Логотип и наименование: Программное изделие должно иметь ясно видимый логотип и наименование компании или бренда, размером не менее 2 см x 2 см, на обложке упаковки.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Версия и номер лицензии: На обложке программного изделия должны быть указаны версия программы и номер лицензии в виде текста, шрифтом не меньше 10 пунктов.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Информация об авторских правах: На обложке программного изделия должна быть приведена информация об авторских правах в формате "© Год Владелец прав. Все права защищены"</w:t>
      </w:r>
    </w:p>
    <w:p>
      <w:pPr>
        <w:pStyle w:val="674"/>
        <w:pBdr/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Упаковка программного изделия</w: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Формат упаковки: Упаковка должна быть в виде картонной коробки с размерами 20 см x 15 см x 3 см.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Материалы упаковки: Коробка должна быть изготовлена из прочного картона, толщиной не менее 2 мм, с глянцевой поверхностью.</w:t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Дополнительные компоненты: В упаковку должны входить лицензионный ключ на отдельном бумажном носителе и информационный лист с инструкцией по установке и активации программы.</w:t>
      </w:r>
    </w:p>
    <w:p>
      <w:pPr>
        <w:pStyle w:val="674"/>
        <w:pBdr/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Носитель ПО</w: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/>
        <w:spacing/>
        <w:ind/>
        <w:rPr>
          <w14:ligatures w14:val="none"/>
        </w:rPr>
      </w:pPr>
      <w:r>
        <w:t xml:space="preserve">Флеш-накопитель: Программное обеспечение должно быть упаковано на USB-флеш-накопителе с емкостью не менее 8 ГБ. Накопитель должен быть безопасно закреплен внутри упаковки, чтобы предотвратить его повреждение или потерю во время транспортировки и хранения. Ф</w:t>
      </w:r>
      <w:r>
        <w:t xml:space="preserve">леш-накопитель должен быть маркирован с указанием логотипа и наименования компании или бренда программного изделия.</w:t>
      </w:r>
    </w:p>
    <w:p>
      <w:pPr>
        <w:pStyle w:val="673"/>
        <w:pBdr/>
        <w:spacing/>
        <w:ind/>
        <w:rPr/>
      </w:pPr>
      <w:r>
        <w:t xml:space="preserve">Требования к </w:t>
      </w:r>
      <w:r>
        <w:rPr>
          <w:highlight w:val="none"/>
        </w:rPr>
        <w:t xml:space="preserve">транспортировке </w:t>
      </w:r>
      <w:r>
        <w:t xml:space="preserve">и хранению</w:t>
      </w: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Требования к транспортированию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Упаковка: Программное изделие должно быть упаковано в прочную и защищенную упаковку, которая обеспечивает достаточную амортизацию и защиту от ударов и вибрации во время транспортировки.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Защита от пыли и влаги: Упаковка должна быть пыле- и влагозащищенной, чтобы предотвратить попадание влаги или пыли на программный носитель</w:t>
      </w:r>
    </w:p>
    <w:p>
      <w:pPr>
        <w:pBdr/>
        <w:spacing/>
        <w:ind/>
        <w:rPr/>
      </w:pP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Требования к месту хранения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Температура и влажность: Программное изделие должно храниться в сухом и прохладном помещении с контролируемой температурой в диапазоне от +5°C до +25°C и относительной влажностью не более 60%.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Защита от воздействия окружающей среды: Программное изделие должно быть защищено от прямого солнечного света, вибрации, сильных магнитных полей и других внешних воздействий, которые могут повредить носитель ПО.</w:t>
      </w:r>
    </w:p>
    <w:p>
      <w:pPr>
        <w:pBdr/>
        <w:spacing/>
        <w:ind/>
        <w:rPr/>
      </w:pP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Требования к условиям хранения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Положение и укладка: Программные носители должны быть хранены в вертикальном положении без нагрузки сверху, чтобы предотвратить их деформацию или повреждение.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/>
      </w:pPr>
      <w:r>
        <w:t xml:space="preserve">Защита от статического электричества: При хранении программных носителей необходимо предотвращать статическое электричество, поэтому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рекомендуется использовать антистатические упаковочные материалы или контейнеры.</w:t>
      </w:r>
    </w:p>
    <w:p>
      <w:pPr>
        <w:pBdr/>
        <w:spacing/>
        <w:ind/>
        <w:rPr/>
      </w:pP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Условия складирования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Складские условия: Программное изделие должно храниться в специально отведенном складском помещении, свободном от воздействия влаги, пыли, агрессивных химических веществ и других факторов, которые могут повредить носитель ПО.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/>
      </w:pPr>
      <w:r>
        <w:t xml:space="preserve">Упаковка и маркировка: Программное изделие должно быть хранено в оригинальной упаковке с ясно видимой маркировкой, указывающей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 условия хранения и предупреждающей о необходимости бережного обращения.</w:t>
      </w:r>
    </w:p>
    <w:p>
      <w:pPr>
        <w:pBdr/>
        <w:spacing/>
        <w:ind/>
        <w:rPr/>
      </w:pP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Сроки хранения в различных условиях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Рекомендуемый срок хранения: Программное изделие должно иметь указанный рекомендуемый срок хранения, который может быть указан на упаковке или в прилагаемой документации.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Условия экстремальной температуры или влажности: Если программное изделие может быть подвержено экстремальным температурам или влажности во время хранения, должны быть указаны соответствующие сроки хранения или рекомендации для таких условий.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1418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Технико-</w:t>
      </w:r>
      <w:r>
        <w:t xml:space="preserve">экономические </w:t>
      </w:r>
      <w:r>
        <w:t xml:space="preserve">показатели</w:t>
      </w:r>
      <w:r>
        <w:rPr>
          <w14:ligatures w14:val="none"/>
        </w:rPr>
      </w: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Ориентировочная экономическая эффективность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Расчет ожидаемой прибыли: Предполагаемая цена продажи программного изделия составляет $100 за лицензию, а планируется продать 10 000 лицензий в год. Ожидаемая годовая прибыль составляет $1 000 000.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Расчет возвратности инвестиций: Затраты на разработку и производство программного изделия составляют $500 000. При годовой прибыли в размере $1 000 000, срок окупаемости составляет полгода.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/>
      </w:pPr>
      <w:r>
        <w:t xml:space="preserve">Оценка ре</w:t>
      </w:r>
      <w:r>
        <w:t xml:space="preserve">нтабельности: Годовая прибыль составляет $1 000 000, а затраты на разработку и производство программного издел</w:t>
      </w:r>
      <w:r>
        <w:t xml:space="preserve">ия составляют $500 000. Рентабельность равна 100% (($1 000 000 - $500 000) / $500 000).</w:t>
      </w:r>
    </w:p>
    <w:p>
      <w:pPr>
        <w:pBdr/>
        <w:spacing/>
        <w:ind/>
        <w:rPr/>
      </w:pP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Предполагаемая годовая потребность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Оценка рыночного спроса: Исследования показывают, что годовая потребность в программном изделии составляет около 20 000 лицензий.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Идентификация целевой аудитории: Программное изделие предназначено для бизнес-клиентов в сфере финансового управления, </w:t>
      </w:r>
      <w:r>
        <w:t xml:space="preserve">и целевая аудитория охватывает средние и крупные предприятия в финансовом секторе.</w:t>
      </w:r>
    </w:p>
    <w:p>
      <w:pPr>
        <w:pBdr/>
        <w:spacing/>
        <w:ind/>
        <w:rPr/>
      </w:pP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rPr>
          <w:highlight w:val="none"/>
        </w:rPr>
        <w:t xml:space="preserve">Экономические преимущества разработки</w:t>
      </w:r>
      <w:r>
        <w:rPr>
          <w:highlight w:val="none"/>
        </w:rPr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Сравнение с конкурентами: "XBank@" предлагает более эффективный и удобный интерфейс по сравнению с основными конкурентами, что позволяет сократить время обучения пользователя и повысить производительность на 20%.</w:t>
      </w:r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Уникальные особенности: "XBank@" обладает интегрированным алгоритмом искусственного интеллекта, который автоматизирует сложные финансовые анализы и снижает риски на 30%</w:t>
      </w:r>
    </w:p>
    <w:p>
      <w:pPr>
        <w:pBdr/>
        <w:spacing/>
        <w:ind/>
        <w:rPr/>
      </w:pPr>
    </w:p>
    <w:p>
      <w:pPr>
        <w:pStyle w:val="672"/>
        <w:pBdr/>
        <w:spacing/>
        <w:ind/>
        <w:rPr/>
      </w:pPr>
      <w:bookmarkStart w:id="8" w:name="_Toc95075044"/>
      <w:r>
        <w:t xml:space="preserve">Стадии и этапы разработки</w:t>
      </w:r>
      <w:bookmarkEnd w:id="8"/>
    </w:p>
    <w:p>
      <w:pPr>
        <w:pStyle w:val="673"/>
        <w:pBdr/>
        <w:spacing/>
        <w:ind/>
        <w:rPr/>
      </w:pPr>
      <w:bookmarkStart w:id="9" w:name="_Toc95075045"/>
      <w:r>
        <w:t xml:space="preserve">Стадии разработки</w:t>
      </w:r>
      <w:bookmarkEnd w:id="9"/>
    </w:p>
    <w:p>
      <w:pPr>
        <w:pStyle w:val="704"/>
        <w:pBdr/>
        <w:spacing/>
        <w:ind/>
        <w:rPr/>
      </w:pPr>
      <w:r>
        <w:t xml:space="preserve">Планирование</w:t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Разработка технического задания (ТЗ)</w:t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Согласование и утверждение ТЗ</w:t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Бизнес-аналитик</w:t>
      </w:r>
      <w:r>
        <w:rPr>
          <w:highlight w:val="none"/>
        </w:rPr>
      </w:r>
      <w:r>
        <w:rPr>
          <w14:ligatures w14:val="none"/>
        </w:rPr>
      </w:r>
    </w:p>
    <w:p>
      <w:pPr>
        <w:pStyle w:val="704"/>
        <w:pBdr/>
        <w:spacing/>
        <w:ind/>
        <w:rPr/>
      </w:pPr>
      <w:r>
        <w:rPr>
          <w:highlight w:val="none"/>
        </w:rPr>
        <w:t xml:space="preserve">Проектирование</w:t>
      </w:r>
      <w:r>
        <w:rPr>
          <w:highlight w:val="none"/>
        </w:rPr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Этап 1: Архитектурное проектирование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Разработка архитектуры программного изделия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Согласование и утверждение архитектуры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Системный архитектор</w:t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Этап 2: Проектирование пользовательского интерфейса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Разработка макетов и прототипов интерфейса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Согласование и утверждение дизайна интерфейса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Дизайнер пользовательского интерфейса</w:t>
      </w:r>
    </w:p>
    <w:p>
      <w:pPr>
        <w:pStyle w:val="704"/>
        <w:pBdr/>
        <w:spacing/>
        <w:ind/>
        <w:rPr/>
      </w:pPr>
      <w:r>
        <w:rPr>
          <w:highlight w:val="none"/>
        </w:rPr>
        <w:t xml:space="preserve">Разработка</w:t>
      </w:r>
      <w:r>
        <w:rPr>
          <w:highlight w:val="none"/>
        </w:rPr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Этап 1: Написание кода и тестирование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Разработка программного кода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Проведение модульного тестирования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Команда разработчиков</w:t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Этап 2: Интеграция и системное тестирование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Интеграция различных модулей программы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Проведение системного тестирования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Команда разработчиков</w:t>
      </w:r>
    </w:p>
    <w:p>
      <w:pPr>
        <w:pStyle w:val="704"/>
        <w:pBdr/>
        <w:spacing/>
        <w:ind/>
        <w:rPr/>
      </w:pPr>
      <w:r>
        <w:rPr>
          <w:highlight w:val="none"/>
        </w:rPr>
        <w:t xml:space="preserve">Внедение и поддержка</w:t>
      </w:r>
      <w:r>
        <w:rPr>
          <w:highlight w:val="none"/>
        </w:rPr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Этап 1: Установка и настройка программного изделия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Установка и настройка программы на клиентских системах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Проведение тестирования в реальных условиях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Команда технической поддержки</w:t>
      </w:r>
    </w:p>
    <w:p>
      <w:pPr>
        <w:pStyle w:val="704"/>
        <w:numPr>
          <w:ilvl w:val="2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Этап 2: Поддержка и обновление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Регулярное обслуживание и обновление программного изделия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Решение проблем и предоставление технической поддержки</w:t>
      </w:r>
    </w:p>
    <w:p>
      <w:pPr>
        <w:pStyle w:val="704"/>
        <w:numPr>
          <w:ilvl w:val="3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Исполнитель: Команда технической поддержки</w:t>
      </w:r>
    </w:p>
    <w:p>
      <w:pPr>
        <w:pStyle w:val="691"/>
        <w:numPr>
          <w:ilvl w:val="0"/>
          <w:numId w:val="0"/>
        </w:num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73"/>
        <w:pBdr/>
        <w:spacing/>
        <w:ind/>
        <w:rPr/>
      </w:pPr>
      <w:bookmarkStart w:id="11" w:name="_Toc95075047"/>
      <w:r>
        <w:t xml:space="preserve">Содержание работ и временные ограничения</w:t>
      </w:r>
      <w:bookmarkEnd w:id="11"/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Содержание работ и временные ограничения приведены на диаграмме </w:t>
      </w:r>
      <w:r>
        <w:rPr>
          <w:szCs w:val="28"/>
        </w:rPr>
        <w:t xml:space="preserve">Ганта</w:t>
      </w:r>
      <w:r>
        <w:rPr>
          <w:szCs w:val="28"/>
        </w:rPr>
        <w:t xml:space="preserve">, отображённой на рисунке </w:t>
      </w:r>
      <w:r>
        <w:fldChar w:fldCharType="begin"/>
      </w:r>
      <w:r>
        <w:instrText xml:space="preserve"> REF РисДиагрГанта \h  \* MERGEFORMAT </w:instrText>
      </w:r>
      <w:r>
        <w:fldChar w:fldCharType="separate"/>
      </w:r>
      <w:r>
        <w:t xml:space="preserve">6.2.</w:t>
      </w:r>
      <w:r>
        <w:t xml:space="preserve">1</w:t>
      </w:r>
      <w:r>
        <w:fldChar w:fldCharType="end"/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Style w:val="688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-1050303</wp:posOffset>
                </wp:positionH>
                <wp:positionV relativeFrom="paragraph">
                  <wp:posOffset>0</wp:posOffset>
                </wp:positionV>
                <wp:extent cx="7530478" cy="1179472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329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>
                          <a:extLs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7530478" cy="1179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-82.70pt;mso-position-horizontal:absolute;mso-position-vertical-relative:text;margin-top:0.00pt;mso-position-vertical:absolute;width:592.95pt;height:92.87pt;mso-wrap-distance-left:9.07pt;mso-wrap-distance-top:0.00pt;mso-wrap-distance-right:9.07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</w:p>
    <w:p>
      <w:pPr>
        <w:pStyle w:val="686"/>
        <w:pBdr/>
        <w:spacing/>
        <w:ind/>
        <w:rPr/>
      </w:pPr>
      <w:r>
        <w:t xml:space="preserve">Рисунок </w:t>
      </w:r>
      <w:bookmarkStart w:id="12" w:name="РисДиагрГанта"/>
      <w:r>
        <w:t xml:space="preserve">6.2</w:t>
      </w:r>
      <w:r>
        <w:t xml:space="preserve">.</w:t>
      </w:r>
      <w:fldSimple w:instr="SEQ Рисунок \* ARABIC \s 1 ">
        <w:r>
          <w:t xml:space="preserve">1</w:t>
        </w:r>
      </w:fldSimple>
      <w:bookmarkEnd w:id="12"/>
      <w:r>
        <w:t xml:space="preserve"> – </w:t>
      </w:r>
      <w:r>
        <w:t xml:space="preserve">Диаграмма </w:t>
      </w:r>
      <w:r>
        <w:t xml:space="preserve">Ганта</w:t>
      </w:r>
      <w:r>
        <w:t xml:space="preserve"> содержания работ и сроков разработки</w:t>
      </w:r>
    </w:p>
    <w:p>
      <w:pPr>
        <w:pStyle w:val="672"/>
        <w:pBdr/>
        <w:spacing/>
        <w:ind/>
        <w:rPr/>
      </w:pPr>
      <w:bookmarkStart w:id="13" w:name="_Toc95075048"/>
      <w:r>
        <w:t xml:space="preserve">Порядок контроля и приемки</w:t>
      </w:r>
      <w:bookmarkEnd w:id="13"/>
    </w:p>
    <w:p>
      <w:pPr>
        <w:pStyle w:val="6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Виды испытаний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Модульное тестирование: Проверка отдельных модулей программы на соответствие требованиям и ожидаемому поведению.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Системное тестирование: Проверка работы программы в целом, включая взаимодействие между компонентами и выполнение функциональных требований.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Интеграционное тестирование: Проверка взаимодействия между различными модулями и компонентами программы.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Пользовательское тестирование: Проведение тестирования программы со стороны конечных пользователей для проверки удобства использования, функциональности и соответствия требованиям.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Нагрузочное тестирование: Проверка работоспособности и производительности программы при высоких нагрузках и большом объеме данных.</w:t>
      </w:r>
    </w:p>
    <w:p>
      <w:pPr>
        <w:pBdr/>
        <w:spacing/>
        <w:ind/>
        <w:rPr/>
      </w:pPr>
    </w:p>
    <w:p>
      <w:pPr>
        <w:pStyle w:val="6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Общие требования к приемке работы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Работа должна соответствовать утвержденному техническому заданию и спецификациям.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Все функциональные требования должны быть реализованы и работать корректно.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Работоспособность программы должна быть проверена и подтверждена через проведение испытаний.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Программа должна быть документирована соответствующим образом, включая руководство пользователя и техническую документацию.</w:t>
      </w:r>
    </w:p>
    <w:p>
      <w:pPr>
        <w:pStyle w:val="70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Приемка работы должна быть проведена заказчиком или уполномоченной им стороной с участием представителей разработчиков.</w:t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br/>
      </w:r>
    </w:p>
    <w:p>
      <w:pPr>
        <w:pBdr/>
        <w:spacing/>
        <w:ind/>
        <w:rPr/>
      </w:pP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hd w:val="nil"/>
        <w:spacing/>
        <w:ind/>
        <w:rPr/>
      </w:pPr>
      <w:r>
        <w:br w:type="page" w:clear="all"/>
      </w:r>
    </w:p>
    <w:p>
      <w:pPr>
        <w:pStyle w:val="672"/>
        <w:pBdr/>
        <w:spacing/>
        <w:ind/>
        <w:rPr>
          <w14:ligatures w14:val="none"/>
        </w:rPr>
      </w:pPr>
      <w:r>
        <w:t xml:space="preserve">Приложения</w:t>
      </w:r>
    </w:p>
    <w:p>
      <w:pPr>
        <w:pBdr/>
        <w:spacing/>
        <w:ind/>
        <w:rPr>
          <w:highlight w:val="none"/>
        </w:rPr>
      </w:pPr>
      <w:r>
        <w:t xml:space="preserve">Перечень научно-исследовательских и других работ, обосновывающих разработку:</w:t>
      </w:r>
    </w:p>
    <w:p>
      <w:pPr>
        <w:pStyle w:val="3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Отчеты о проведенных исследованиях рынка и конкурентной среды, включая анализ требований пользователей и особенностей аналогичных программных продуктов.</w:t>
      </w:r>
      <w:r>
        <w:rPr>
          <w:highlight w:val="none"/>
        </w:rPr>
      </w:r>
    </w:p>
    <w:p>
      <w:pPr>
        <w:pStyle w:val="3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Экспертные заключения и консультации специалистов в области, подтверждающие необходимость разработки программного изделия.</w: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Протоколы и результаты проведенных исследовательских работ, лежащих в основе технологических решений, применяемых в программном изделии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531" w:left="1701" w:header="709" w:footer="964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</w:p>
  </w:endnote>
  <w:endnote w:type="continuationSeparator" w:id="0">
    <w:p>
      <w:pPr>
        <w:pBdr/>
        <w:spacing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</w:p>
  </w:footnote>
  <w:footnote w:type="continuationSeparator" w:id="0">
    <w:p>
      <w:pPr>
        <w:pBdr/>
        <w:spacing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numFmt w:val="none"/>
      <w:pPr>
        <w:pBdr/>
        <w:spacing/>
        <w:ind w:hanging="709" w:left="141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</w:rPr>
      <w:start w:val="1"/>
      <w:suff w:val="space"/>
    </w:lvl>
    <w:lvl w:ilvl="1">
      <w:isLgl w:val="false"/>
      <w:lvlJc w:val="left"/>
      <w:lvlText w:val="%1%2"/>
      <w:numFmt w:val="decimal"/>
      <w:pPr>
        <w:pBdr/>
        <w:spacing/>
        <w:ind w:hanging="709" w:left="1418"/>
      </w:pPr>
      <w:pStyle w:val="672"/>
      <w:rPr>
        <w:rFonts w:hint="default"/>
        <w:b/>
        <w:i w:val="0"/>
      </w:rPr>
      <w:start w:val="1"/>
      <w:suff w:val="space"/>
    </w:lvl>
    <w:lvl w:ilvl="2">
      <w:isLgl w:val="false"/>
      <w:lvlJc w:val="left"/>
      <w:lvlText w:val="%1%2.%3"/>
      <w:numFmt w:val="decimal"/>
      <w:pPr>
        <w:pBdr/>
        <w:spacing/>
        <w:ind w:hanging="709" w:left="1418"/>
      </w:pPr>
      <w:pStyle w:val="673"/>
      <w:rPr>
        <w:rFonts w:hint="default"/>
        <w:b/>
        <w:i w:val="0"/>
        <w:sz w:val="28"/>
        <w:szCs w:val="28"/>
      </w:rPr>
      <w:start w:val="1"/>
      <w:suff w:val="space"/>
    </w:lvl>
    <w:lvl w:ilvl="3">
      <w:isLgl w:val="false"/>
      <w:lvlJc w:val="left"/>
      <w:lvlText w:val="%1%2.%3.%4"/>
      <w:numFmt w:val="decimal"/>
      <w:pPr>
        <w:pBdr/>
        <w:spacing/>
        <w:ind w:hanging="709" w:left="1418"/>
      </w:pPr>
      <w:pStyle w:val="674"/>
      <w:rPr>
        <w:rFonts w:hint="default"/>
        <w:b/>
        <w:i w:val="0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russianLower"/>
      <w:pPr>
        <w:pBdr/>
        <w:spacing/>
        <w:ind w:firstLine="709" w:left="0"/>
      </w:pPr>
      <w:pStyle w:val="691"/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firstLine="709" w:left="709"/>
      </w:pPr>
      <w:pStyle w:val="693"/>
      <w:rPr>
        <w:rFonts w:hint="default" w:ascii="Symbol" w:hAnsi="Symbol"/>
        <w:color w:val="auto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russianLower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firstLine="709" w:left="709"/>
      </w:pPr>
      <w:rPr>
        <w:rFonts w:hint="default" w:ascii="Symbol" w:hAnsi="Symbol"/>
        <w:color w:val="auto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russianLower"/>
      <w:pPr>
        <w:pBdr/>
        <w:spacing/>
        <w:ind w:firstLine="709" w:left="1"/>
      </w:pPr>
      <w:rPr/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firstLine="709" w:left="710"/>
      </w:pPr>
      <w:rPr>
        <w:rFonts w:ascii="Symbol" w:hAnsi="Symbol"/>
        <w:color w:val="auto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1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1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1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1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1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russianLower"/>
      <w:pPr>
        <w:pBdr/>
        <w:spacing/>
        <w:ind w:firstLine="709" w:left="2"/>
      </w:pPr>
      <w:rPr/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firstLine="709" w:left="711"/>
      </w:pPr>
      <w:rPr>
        <w:rFonts w:ascii="Symbol" w:hAnsi="Symbol"/>
        <w:color w:val="auto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2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2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2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2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2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russianLower"/>
      <w:pPr>
        <w:pBdr/>
        <w:spacing/>
        <w:ind w:firstLine="709" w:left="1"/>
      </w:pPr>
      <w:rPr/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firstLine="709" w:left="710"/>
      </w:pPr>
      <w:rPr>
        <w:rFonts w:ascii="Symbol" w:hAnsi="Symbol"/>
        <w:color w:val="auto"/>
      </w:rPr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1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1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1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1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1"/>
      </w:pPr>
      <w:rPr/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3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5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1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3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50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7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90"/>
      </w:pPr>
      <w:rPr>
        <w:rFonts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5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5"/>
    <w:link w:val="67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75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1"/>
    <w:next w:val="67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1"/>
    <w:next w:val="67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1"/>
    <w:next w:val="67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1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75"/>
    <w:link w:val="708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75"/>
    <w:link w:val="698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7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75"/>
    <w:link w:val="42"/>
    <w:uiPriority w:val="99"/>
    <w:pPr>
      <w:pBdr/>
      <w:spacing/>
      <w:ind/>
    </w:pPr>
  </w:style>
  <w:style w:type="character" w:styleId="45">
    <w:name w:val="Footer Char"/>
    <w:basedOn w:val="675"/>
    <w:link w:val="706"/>
    <w:uiPriority w:val="99"/>
    <w:pPr>
      <w:pBdr/>
      <w:spacing/>
      <w:ind/>
    </w:pPr>
  </w:style>
  <w:style w:type="character" w:styleId="47">
    <w:name w:val="Caption Char"/>
    <w:basedOn w:val="686"/>
    <w:link w:val="706"/>
    <w:uiPriority w:val="99"/>
    <w:pPr>
      <w:pBdr/>
      <w:spacing/>
      <w:ind/>
    </w:pPr>
  </w:style>
  <w:style w:type="table" w:styleId="48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ae3f3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37ec9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5b9bd5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9bee4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9bee4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472c4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b4d1ec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b4d1ec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9e2f3" w:themeFill="accent1" w:themeFillTint="34"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cc3e6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472c4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472c4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472c4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3e6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cc3e6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3e6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cc3e6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0dc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6e6f4" w:themeFill="accent5" w:themeFillTint="40"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4d3ec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37ec9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eebf6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5b9bd5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7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671"/>
    <w:next w:val="67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1"/>
    <w:next w:val="67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1"/>
    <w:next w:val="67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1"/>
    <w:next w:val="67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1"/>
    <w:next w:val="67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1"/>
    <w:next w:val="67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1"/>
    <w:next w:val="67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1"/>
    <w:next w:val="671"/>
    <w:uiPriority w:val="99"/>
    <w:unhideWhenUsed/>
    <w:pPr>
      <w:pBdr/>
      <w:spacing w:after="0" w:afterAutospacing="0"/>
      <w:ind/>
    </w:pPr>
  </w:style>
  <w:style w:type="paragraph" w:styleId="671" w:default="1">
    <w:name w:val="Normal"/>
    <w:qFormat/>
    <w:pPr>
      <w:pBdr/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672">
    <w:name w:val="Heading 1"/>
    <w:basedOn w:val="671"/>
    <w:next w:val="671"/>
    <w:link w:val="678"/>
    <w:uiPriority w:val="9"/>
    <w:qFormat/>
    <w:pPr>
      <w:keepLines w:val="true"/>
      <w:pageBreakBefore w:val="true"/>
      <w:numPr>
        <w:ilvl w:val="1"/>
        <w:numId w:val="1"/>
      </w:numPr>
      <w:pBdr/>
      <w:spacing w:after="280"/>
      <w:ind w:firstLine="709" w:left="0"/>
      <w:jc w:val="left"/>
      <w:outlineLvl w:val="0"/>
    </w:pPr>
    <w:rPr>
      <w:b/>
      <w:caps/>
      <w:szCs w:val="32"/>
    </w:rPr>
  </w:style>
  <w:style w:type="paragraph" w:styleId="673">
    <w:name w:val="Heading 2"/>
    <w:basedOn w:val="671"/>
    <w:next w:val="671"/>
    <w:link w:val="679"/>
    <w:uiPriority w:val="9"/>
    <w:unhideWhenUsed/>
    <w:qFormat/>
    <w:pPr>
      <w:keepNext w:val="true"/>
      <w:keepLines w:val="true"/>
      <w:widowControl w:val="false"/>
      <w:numPr>
        <w:ilvl w:val="2"/>
        <w:numId w:val="1"/>
      </w:numPr>
      <w:pBdr/>
      <w:spacing w:after="280" w:before="280"/>
      <w:ind/>
      <w:jc w:val="left"/>
      <w:outlineLvl w:val="1"/>
    </w:pPr>
    <w:rPr>
      <w:b/>
    </w:rPr>
  </w:style>
  <w:style w:type="paragraph" w:styleId="674">
    <w:name w:val="Heading 3"/>
    <w:basedOn w:val="671"/>
    <w:next w:val="671"/>
    <w:link w:val="680"/>
    <w:uiPriority w:val="9"/>
    <w:unhideWhenUsed/>
    <w:qFormat/>
    <w:pPr>
      <w:keepNext w:val="true"/>
      <w:keepLines w:val="true"/>
      <w:numPr>
        <w:ilvl w:val="3"/>
        <w:numId w:val="1"/>
      </w:numPr>
      <w:pBdr/>
      <w:spacing w:before="280"/>
      <w:ind w:firstLine="709" w:left="0"/>
      <w:jc w:val="left"/>
      <w:outlineLvl w:val="2"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Заголовок 1 Знак"/>
    <w:basedOn w:val="675"/>
    <w:link w:val="672"/>
    <w:uiPriority w:val="9"/>
    <w:pPr>
      <w:pBdr/>
      <w:spacing/>
      <w:ind/>
    </w:pPr>
    <w:rPr>
      <w:rFonts w:ascii="Times New Roman" w:hAnsi="Times New Roman" w:eastAsia="Times New Roman" w:cs="Times New Roman"/>
      <w:b/>
      <w:caps/>
      <w:sz w:val="28"/>
      <w:szCs w:val="32"/>
      <w:lang w:eastAsia="zh-CN" w:bidi="hi-IN"/>
    </w:rPr>
  </w:style>
  <w:style w:type="character" w:styleId="679" w:customStyle="1">
    <w:name w:val="Заголовок 2 Знак"/>
    <w:basedOn w:val="675"/>
    <w:link w:val="673"/>
    <w:uiPriority w:val="9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character" w:styleId="680" w:customStyle="1">
    <w:name w:val="Заголовок 3 Знак"/>
    <w:basedOn w:val="675"/>
    <w:link w:val="674"/>
    <w:uiPriority w:val="9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681" w:customStyle="1">
    <w:name w:val="Заголовок 0"/>
    <w:basedOn w:val="672"/>
    <w:next w:val="671"/>
    <w:link w:val="682"/>
    <w:qFormat/>
    <w:pPr>
      <w:numPr>
        <w:ilvl w:val="0"/>
        <w:numId w:val="0"/>
      </w:numPr>
      <w:pBdr/>
      <w:spacing/>
      <w:ind/>
      <w:jc w:val="center"/>
    </w:pPr>
  </w:style>
  <w:style w:type="character" w:styleId="682" w:customStyle="1">
    <w:name w:val="Заголовок 0 Знак"/>
    <w:basedOn w:val="678"/>
    <w:link w:val="681"/>
    <w:pPr>
      <w:pBdr/>
      <w:spacing/>
      <w:ind/>
    </w:pPr>
    <w:rPr>
      <w:rFonts w:ascii="Times New Roman" w:hAnsi="Times New Roman" w:eastAsia="Times New Roman" w:cs="Times New Roman"/>
      <w:b/>
      <w:caps/>
      <w:sz w:val="28"/>
      <w:szCs w:val="32"/>
      <w:lang w:eastAsia="zh-CN" w:bidi="hi-IN"/>
    </w:rPr>
  </w:style>
  <w:style w:type="paragraph" w:styleId="683">
    <w:name w:val="toc 1"/>
    <w:basedOn w:val="671"/>
    <w:next w:val="671"/>
    <w:uiPriority w:val="39"/>
    <w:unhideWhenUsed/>
    <w:pPr>
      <w:pBdr/>
      <w:tabs>
        <w:tab w:val="right" w:leader="dot" w:pos="9344"/>
      </w:tabs>
      <w:spacing/>
      <w:ind w:firstLine="0"/>
    </w:pPr>
  </w:style>
  <w:style w:type="paragraph" w:styleId="684">
    <w:name w:val="toc 2"/>
    <w:basedOn w:val="671"/>
    <w:next w:val="671"/>
    <w:uiPriority w:val="39"/>
    <w:unhideWhenUsed/>
    <w:pPr>
      <w:pBdr/>
      <w:tabs>
        <w:tab w:val="right" w:leader="dot" w:pos="9344"/>
      </w:tabs>
      <w:spacing/>
      <w:ind w:firstLine="227"/>
    </w:pPr>
  </w:style>
  <w:style w:type="character" w:styleId="685">
    <w:name w:val="Hyperlink"/>
    <w:basedOn w:val="675"/>
    <w:uiPriority w:val="99"/>
    <w:unhideWhenUsed/>
    <w:pPr>
      <w:pBdr/>
      <w:spacing/>
      <w:ind/>
    </w:pPr>
    <w:rPr>
      <w:color w:val="0563c1"/>
      <w:u w:val="single"/>
    </w:rPr>
  </w:style>
  <w:style w:type="paragraph" w:styleId="686">
    <w:name w:val="Caption"/>
    <w:basedOn w:val="671"/>
    <w:next w:val="671"/>
    <w:link w:val="687"/>
    <w:uiPriority w:val="35"/>
    <w:unhideWhenUsed/>
    <w:qFormat/>
    <w:pPr>
      <w:pBdr/>
      <w:spacing w:after="280" w:before="280"/>
      <w:ind w:firstLine="0"/>
      <w:jc w:val="center"/>
    </w:pPr>
  </w:style>
  <w:style w:type="character" w:styleId="687" w:customStyle="1">
    <w:name w:val="Название объекта Знак"/>
    <w:basedOn w:val="675"/>
    <w:link w:val="686"/>
    <w:uiPriority w:val="35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688" w:customStyle="1">
    <w:name w:val="Рисунок"/>
    <w:basedOn w:val="671"/>
    <w:link w:val="689"/>
    <w:qFormat/>
    <w:pPr>
      <w:keepNext w:val="true"/>
      <w:pBdr/>
      <w:spacing w:after="280" w:before="280"/>
      <w:ind w:firstLine="0"/>
      <w:jc w:val="center"/>
    </w:pPr>
    <w:rPr>
      <w:lang w:eastAsia="ru-RU"/>
    </w:rPr>
  </w:style>
  <w:style w:type="character" w:styleId="689" w:customStyle="1">
    <w:name w:val="Рисунок Знак"/>
    <w:basedOn w:val="675"/>
    <w:link w:val="688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paragraph" w:styleId="690" w:customStyle="1">
    <w:name w:val="Номер страницы кз"/>
    <w:basedOn w:val="706"/>
    <w:link w:val="692"/>
    <w:qFormat/>
    <w:pPr>
      <w:pBdr/>
      <w:spacing/>
      <w:ind/>
      <w:jc w:val="right"/>
    </w:pPr>
    <w:rPr>
      <w:rFonts w:cs="Times New Roman"/>
    </w:rPr>
  </w:style>
  <w:style w:type="paragraph" w:styleId="691" w:customStyle="1">
    <w:name w:val="Список а) 1 уровень"/>
    <w:link w:val="694"/>
    <w:qFormat/>
    <w:pPr>
      <w:numPr>
        <w:ilvl w:val="0"/>
        <w:numId w:val="2"/>
      </w:numPr>
      <w:pBdr/>
      <w:spacing w:after="0" w:line="240" w:lineRule="auto"/>
      <w:ind/>
      <w:jc w:val="both"/>
    </w:pPr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692" w:customStyle="1">
    <w:name w:val="Номер страницы кз Знак"/>
    <w:basedOn w:val="707"/>
    <w:link w:val="690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693" w:customStyle="1">
    <w:name w:val="Список - 2 уровень"/>
    <w:link w:val="695"/>
    <w:qFormat/>
    <w:pPr>
      <w:numPr>
        <w:ilvl w:val="1"/>
        <w:numId w:val="2"/>
      </w:numPr>
      <w:pBdr/>
      <w:spacing w:after="0" w:line="240" w:lineRule="auto"/>
      <w:ind/>
      <w:jc w:val="both"/>
    </w:pPr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694" w:customStyle="1">
    <w:name w:val="Список а) 1 уровень Знак"/>
    <w:basedOn w:val="675"/>
    <w:link w:val="69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695" w:customStyle="1">
    <w:name w:val="Список - 2 уровень Знак"/>
    <w:basedOn w:val="675"/>
    <w:link w:val="693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paragraph" w:styleId="696">
    <w:name w:val="Body Text"/>
    <w:basedOn w:val="671"/>
    <w:link w:val="697"/>
    <w:uiPriority w:val="99"/>
    <w:unhideWhenUsed/>
    <w:pPr>
      <w:pBdr/>
      <w:spacing w:after="120"/>
      <w:ind/>
    </w:pPr>
    <w:rPr>
      <w:rFonts w:cs="Mangal"/>
    </w:rPr>
  </w:style>
  <w:style w:type="character" w:styleId="697" w:customStyle="1">
    <w:name w:val="Основной текст Знак"/>
    <w:basedOn w:val="675"/>
    <w:link w:val="696"/>
    <w:uiPriority w:val="99"/>
    <w:pPr>
      <w:pBdr/>
      <w:spacing/>
      <w:ind/>
    </w:pPr>
    <w:rPr>
      <w:rFonts w:ascii="Times New Roman" w:hAnsi="Times New Roman" w:eastAsia="Times New Roman" w:cs="Mangal"/>
      <w:sz w:val="28"/>
      <w:szCs w:val="24"/>
      <w:lang w:eastAsia="zh-CN" w:bidi="hi-IN"/>
    </w:rPr>
  </w:style>
  <w:style w:type="paragraph" w:styleId="698">
    <w:name w:val="Subtitle"/>
    <w:basedOn w:val="671"/>
    <w:next w:val="671"/>
    <w:link w:val="699"/>
    <w:qFormat/>
    <w:pPr>
      <w:numPr>
        <w:ilvl w:val="1"/>
      </w:numPr>
      <w:pBdr/>
      <w:spacing/>
      <w:ind w:firstLine="709"/>
    </w:pPr>
    <w:rPr>
      <w:color w:val="5a5a5a"/>
      <w:spacing w:val="15"/>
      <w:szCs w:val="22"/>
      <w:lang w:eastAsia="en-US" w:bidi="ar-SA"/>
    </w:rPr>
  </w:style>
  <w:style w:type="character" w:styleId="699" w:customStyle="1">
    <w:name w:val="Подзаголовок Знак"/>
    <w:basedOn w:val="675"/>
    <w:link w:val="698"/>
    <w:pPr>
      <w:pBdr/>
      <w:spacing/>
      <w:ind/>
    </w:pPr>
    <w:rPr>
      <w:rFonts w:ascii="Times New Roman" w:hAnsi="Times New Roman" w:eastAsia="Times New Roman" w:cs="Times New Roman"/>
      <w:color w:val="5a5a5a"/>
      <w:spacing w:val="15"/>
      <w:sz w:val="28"/>
    </w:rPr>
  </w:style>
  <w:style w:type="paragraph" w:styleId="700" w:customStyle="1">
    <w:name w:val="StGen0"/>
    <w:basedOn w:val="671"/>
    <w:next w:val="708"/>
    <w:link w:val="701"/>
    <w:qFormat/>
    <w:pPr>
      <w:widowControl w:val="false"/>
      <w:pBdr/>
      <w:spacing/>
      <w:ind w:firstLine="567"/>
      <w:jc w:val="center"/>
    </w:pPr>
    <w:rPr>
      <w:szCs w:val="20"/>
      <w:lang w:eastAsia="ru-RU" w:bidi="ar-SA"/>
    </w:rPr>
  </w:style>
  <w:style w:type="character" w:styleId="701" w:customStyle="1">
    <w:name w:val="Название Знак"/>
    <w:basedOn w:val="675"/>
    <w:link w:val="700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02" w:customStyle="1">
    <w:name w:val="Стиль не в оглавление"/>
    <w:basedOn w:val="681"/>
    <w:link w:val="703"/>
    <w:qFormat/>
    <w:pPr>
      <w:pBdr/>
      <w:spacing/>
      <w:ind/>
    </w:pPr>
  </w:style>
  <w:style w:type="character" w:styleId="703" w:customStyle="1">
    <w:name w:val="Стиль не в оглавление Знак"/>
    <w:basedOn w:val="682"/>
    <w:link w:val="702"/>
    <w:pPr>
      <w:pBdr/>
      <w:spacing/>
      <w:ind/>
    </w:pPr>
    <w:rPr>
      <w:rFonts w:ascii="Times New Roman" w:hAnsi="Times New Roman" w:eastAsia="Times New Roman" w:cs="Times New Roman"/>
      <w:b/>
      <w:caps/>
      <w:sz w:val="28"/>
      <w:szCs w:val="32"/>
      <w:lang w:eastAsia="zh-CN" w:bidi="hi-IN"/>
    </w:rPr>
  </w:style>
  <w:style w:type="paragraph" w:styleId="704" w:customStyle="1">
    <w:name w:val="Список - 1 уровень"/>
    <w:basedOn w:val="693"/>
    <w:link w:val="705"/>
    <w:qFormat/>
    <w:pPr>
      <w:pBdr/>
      <w:spacing/>
      <w:ind w:left="0"/>
    </w:pPr>
  </w:style>
  <w:style w:type="character" w:styleId="705" w:customStyle="1">
    <w:name w:val="Список - 1 уровень Знак"/>
    <w:basedOn w:val="695"/>
    <w:link w:val="704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paragraph" w:styleId="706">
    <w:name w:val="Footer"/>
    <w:basedOn w:val="671"/>
    <w:link w:val="707"/>
    <w:uiPriority w:val="99"/>
    <w:semiHidden/>
    <w:unhideWhenUsed/>
    <w:pPr>
      <w:pBdr/>
      <w:tabs>
        <w:tab w:val="center" w:leader="none" w:pos="4677"/>
        <w:tab w:val="right" w:leader="none" w:pos="9355"/>
      </w:tabs>
      <w:spacing/>
      <w:ind/>
    </w:pPr>
    <w:rPr>
      <w:rFonts w:cs="Mangal"/>
    </w:rPr>
  </w:style>
  <w:style w:type="character" w:styleId="707" w:customStyle="1">
    <w:name w:val="Нижний колонтитул Знак"/>
    <w:basedOn w:val="675"/>
    <w:link w:val="706"/>
    <w:uiPriority w:val="99"/>
    <w:semiHidden/>
    <w:pPr>
      <w:pBdr/>
      <w:spacing/>
      <w:ind/>
    </w:pPr>
    <w:rPr>
      <w:rFonts w:ascii="Times New Roman" w:hAnsi="Times New Roman" w:eastAsia="Times New Roman" w:cs="Mangal"/>
      <w:sz w:val="28"/>
      <w:szCs w:val="24"/>
      <w:lang w:eastAsia="zh-CN" w:bidi="hi-IN"/>
    </w:rPr>
  </w:style>
  <w:style w:type="paragraph" w:styleId="708">
    <w:name w:val="Title"/>
    <w:basedOn w:val="671"/>
    <w:next w:val="671"/>
    <w:link w:val="709"/>
    <w:uiPriority w:val="10"/>
    <w:qFormat/>
    <w:pPr>
      <w:pBdr/>
      <w:spacing/>
      <w:ind/>
      <w:contextualSpacing w:val="true"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709" w:customStyle="1">
    <w:name w:val="Заголовок Знак"/>
    <w:basedOn w:val="675"/>
    <w:link w:val="708"/>
    <w:uiPriority w:val="10"/>
    <w:pPr>
      <w:pBdr/>
      <w:spacing/>
      <w:ind/>
    </w:pPr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Vashkevich</dc:creator>
  <cp:keywords/>
  <dc:description/>
  <cp:revision>3</cp:revision>
  <dcterms:created xsi:type="dcterms:W3CDTF">2024-01-30T14:13:00Z</dcterms:created>
  <dcterms:modified xsi:type="dcterms:W3CDTF">2024-02-20T13:20:56Z</dcterms:modified>
</cp:coreProperties>
</file>