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Backflow New/Removed Assemblies</w:t>
      </w:r>
    </w:p>
    <w:p>
      <w:pPr>
        <w:spacing w:before="200" w:after="100"/>
      </w:pPr>
      <w:r>
        <w:rPr>
          <w:b/>
          <w:sz w:val="24"/>
        </w:rPr>
        <w:t>New/Removed Assemblies</w:t>
      </w:r>
    </w:p>
    <w:tbl>
      <w:tblPr>
        <w:tblW w:w="935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350"/>
      </w:tblGrid>
      <w:tr>
        <w:trPr>
          <w:trHeight w:val="3200" w:hRule="exact"/>
        </w:trPr>
        <w:tc>
          <w:tcPr>
            <w:tcW w:w="9350" w:type="dxa"/>
          </w:tcPr>
          <w:p>
            <w:r>
              <w:t>{{barChart}}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2A9B1487"/>
    <w:rsid w:val="3C597E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2026-08-19T14:52:58Z</dcterms:created>
  <dc:creator>Levon</dc:creator>
  <cp:lastModifiedBy>Levon</cp:lastModifiedBy>
  <dcterms:modified xsi:type="dcterms:W3CDTF">2026-08-19T14:56:20Z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E8CC30ED727A40D599CB0B02A8876E69_12</vt:lpwstr>
  </property>
</Properties>
</file>