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ind w:firstLine="2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Глумина Вера_3282. Вариант_2</w:t>
      </w:r>
    </w:p>
    <w:p>
      <w:pPr>
        <w:ind w:firstLine="10"/>
        <w:jc w:val="center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940425" cy="2338705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0"/>
        <w:jc w:val="center"/>
        <w:rPr>
          <w:rFonts w:ascii="Times New Roman" w:cs="Times New Roman" w:hAnsi="Times New Roman"/>
          <w:i/>
          <w:iCs/>
          <w:sz w:val="28"/>
          <w:szCs w:val="28"/>
          <w:u w:val="none"/>
        </w:rPr>
      </w:pPr>
      <w:r>
        <w:rPr>
          <w:rFonts w:ascii="Times New Roman" w:cs="Times New Roman" w:hAnsi="Times New Roman"/>
          <w:i/>
          <w:iCs/>
          <w:sz w:val="28"/>
          <w:szCs w:val="28"/>
          <w:u w:val="none"/>
        </w:rPr>
        <w:t>Постановка задачи</w:t>
      </w:r>
    </w:p>
    <w:p>
      <w:pPr>
        <w:ind w:firstLine="2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Исходные </w:t>
      </w:r>
      <w:r>
        <w:rPr>
          <w:rFonts w:ascii="Times New Roman" w:cs="Times New Roman" w:hAnsi="Times New Roman"/>
          <w:sz w:val="24"/>
          <w:szCs w:val="24"/>
          <w:u w:val="single"/>
        </w:rPr>
        <w:t>данные</w:t>
      </w:r>
      <w:r>
        <w:rPr>
          <w:rFonts w:ascii="Times New Roman" w:cs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cs="Times New Roman" w:hAnsi="Times New Roman"/>
          <w:sz w:val="24"/>
          <w:szCs w:val="24"/>
          <w:u w:val="none"/>
        </w:rPr>
        <w:t>дана</w:t>
      </w:r>
      <w:r>
        <w:rPr>
          <w:rFonts w:ascii="Times New Roman" w:cs="Times New Roman" w:hAnsi="Times New Roman"/>
          <w:sz w:val="24"/>
          <w:szCs w:val="24"/>
        </w:rPr>
        <w:t xml:space="preserve"> одна матрица - А(6*6)</w:t>
      </w:r>
    </w:p>
    <w:p>
      <w:pPr>
        <w:spacing w:line="360" w:lineRule="auto"/>
        <w:ind w:firstLine="29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Цель</w:t>
      </w:r>
      <w:r>
        <w:rPr>
          <w:rFonts w:ascii="Times New Roman" w:cs="Times New Roman" w:hAnsi="Times New Roman"/>
          <w:sz w:val="24"/>
          <w:szCs w:val="24"/>
          <w:u w:val="none"/>
        </w:rPr>
        <w:t>:</w:t>
      </w:r>
      <w:r>
        <w:rPr>
          <w:rFonts w:ascii="Times New Roman" w:cs="Times New Roman" w:hAnsi="Times New Roman"/>
          <w:sz w:val="24"/>
          <w:szCs w:val="24"/>
          <w:u w:val="none"/>
        </w:rPr>
        <w:t>разложить</w:t>
      </w:r>
      <w:r>
        <w:rPr>
          <w:rFonts w:ascii="Times New Roman" w:cs="Times New Roman" w:hAnsi="Times New Roman"/>
          <w:sz w:val="24"/>
          <w:szCs w:val="24"/>
        </w:rPr>
        <w:t xml:space="preserve"> матрицу А на две матрицы(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R, T -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обратная к </w:t>
      </w:r>
      <w:r>
        <w:rPr>
          <w:rFonts w:ascii="Times New Roman" w:cs="Times New Roman" w:hAnsi="Times New Roman"/>
          <w:sz w:val="24"/>
          <w:szCs w:val="24"/>
          <w:lang w:val="en-US"/>
        </w:rPr>
        <w:t>Q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)</w:t>
      </w:r>
    </w:p>
    <w:p>
      <w:pPr>
        <w:spacing w:line="360" w:lineRule="auto"/>
        <w:ind w:firstLine="29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  <w:u w:val="single"/>
        </w:rPr>
        <w:t>Ожидаемый результат</w:t>
      </w:r>
      <w:r>
        <w:rPr>
          <w:rFonts w:ascii="Times New Roman" w:cs="Times New Roman" w:eastAsia="Times New Roman" w:hAnsi="Times New Roman"/>
          <w:sz w:val="24"/>
          <w:szCs w:val="24"/>
          <w:u w:val="none"/>
        </w:rPr>
        <w:t xml:space="preserve">: получим две матрицы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 </w:t>
      </w:r>
      <w:r>
        <w:rPr>
          <w:rFonts w:ascii="Times New Roman" w:cs="Times New Roman" w:hAnsi="Times New Roman"/>
          <w:sz w:val="24"/>
          <w:szCs w:val="24"/>
          <w:lang w:val="ru-RU"/>
        </w:rPr>
        <w:t>и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</w:t>
      </w:r>
    </w:p>
    <w:p>
      <w:pPr>
        <w:ind w:firstLine="2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 xml:space="preserve"> Критерием оценки </w:t>
      </w:r>
      <w:r>
        <w:rPr>
          <w:rFonts w:ascii="Times New Roman" w:cs="Times New Roman" w:hAnsi="Times New Roman"/>
          <w:sz w:val="24"/>
          <w:szCs w:val="24"/>
          <w:u w:val="single"/>
        </w:rPr>
        <w:t>результата</w:t>
      </w:r>
      <w:r>
        <w:rPr>
          <w:rFonts w:ascii="Times New Roman" w:cs="Times New Roman" w:hAnsi="Times New Roman"/>
          <w:sz w:val="24"/>
          <w:szCs w:val="24"/>
        </w:rPr>
        <w:t>: ||</w:t>
      </w:r>
      <w:r>
        <w:rPr>
          <w:rFonts w:ascii="Times New Roman" w:cs="Times New Roman" w:hAnsi="Times New Roman"/>
          <w:sz w:val="24"/>
          <w:szCs w:val="24"/>
          <w:lang w:val="en-US"/>
        </w:rPr>
        <w:t>e|| &lt;=||A^(-1)|| ||r||</w:t>
      </w:r>
    </w:p>
    <w:p>
      <w:pPr>
        <w:ind w:firstLine="2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Реализация:</w:t>
      </w:r>
    </w:p>
    <w:p>
      <w:pPr>
        <w:ind w:firstLine="10"/>
        <w:jc w:val="center"/>
        <w:rPr/>
      </w:pPr>
      <w:r>
        <w:rPr/>
        <w:drawing xmlns:mc="http://schemas.openxmlformats.org/markup-compatibility/2006">
          <wp:inline>
            <wp:extent cx="3028315" cy="52603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0"/>
        <w:rPr/>
      </w:pPr>
    </w:p>
    <w:p>
      <w:pPr>
        <w:ind w:firstLine="290"/>
        <w:rPr/>
      </w:pPr>
      <w:r>
        <w:rPr>
          <w:highlight w:val="yellow"/>
        </w:rPr>
        <w:t>ВОПРОСЫ</w:t>
      </w:r>
    </w:p>
    <w:p>
      <w:pPr>
        <w:spacing w:line="276" w:lineRule="auto"/>
        <w:ind w:left="360" w:firstLine="290"/>
        <w:jc w:val="both"/>
        <w:rPr>
          <w:rFonts w:ascii="Times New Roman" w:eastAsia="TimesNewRomanPS-BoldMT" w:hAnsi="Times New Roman"/>
          <w:bCs/>
          <w:i/>
          <w:iCs/>
          <w:sz w:val="24"/>
          <w:szCs w:val="24"/>
        </w:rPr>
      </w:pPr>
      <w:r>
        <w:rPr>
          <w:i/>
          <w:iCs/>
        </w:rPr>
        <w:t xml:space="preserve">2) </w:t>
      </w:r>
      <w:r>
        <w:rPr>
          <w:rFonts w:ascii="Times New Roman" w:eastAsia="TimesNewRomanPS-BoldMT" w:hAnsi="Times New Roman"/>
          <w:bCs/>
          <w:i/>
          <w:iCs/>
          <w:sz w:val="24"/>
          <w:szCs w:val="24"/>
        </w:rPr>
        <w:t>Дайте определение понятия нормы элемента в некотором линейном пространстве. Как можно использовать норму элемента для вычисления расстояния между элементами в этом пространстве.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Норма элемента </w:t>
      </w:r>
      <w:r>
        <w:rPr>
          <w:rFonts w:ascii="Times New Roman" w:cs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вещественное положительное </w:t>
      </w:r>
      <w:r>
        <w:rPr>
          <w:rFonts w:ascii="Times New Roman" w:cs="Times New Roman" w:hAnsi="Times New Roman"/>
          <w:sz w:val="24"/>
          <w:szCs w:val="24"/>
        </w:rPr>
        <w:t>число, показывающее величину элемента</w:t>
      </w:r>
    </w:p>
    <w:p>
      <w:pPr>
        <w:pStyle w:val="ListParagraph"/>
        <w:numPr>
          <w:ilvl w:val="0"/>
          <w:numId w:val="3"/>
        </w:num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) =||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 xml:space="preserve">||=0 </w:t>
      </w:r>
      <w:r>
        <w:rPr>
          <w:rFonts w:ascii="Times New Roman" w:cs="Times New Roman" w:hAnsi="Times New Roman"/>
          <w:sz w:val="24"/>
          <w:szCs w:val="24"/>
          <w:lang w:val="en-US"/>
        </w:rPr>
        <w:sym w:font="Wingdings" w:char="f0f3"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=0</w:t>
      </w:r>
    </w:p>
    <w:p>
      <w:pPr>
        <w:pStyle w:val="ListParagraph"/>
        <w:numPr>
          <w:ilvl w:val="0"/>
          <w:numId w:val="3"/>
        </w:num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ax</w:t>
      </w:r>
      <w:r>
        <w:rPr>
          <w:rFonts w:ascii="Times New Roman" w:cs="Times New Roman" w:hAnsi="Times New Roman"/>
          <w:sz w:val="24"/>
          <w:szCs w:val="24"/>
        </w:rPr>
        <w:t>) = ||</w:t>
      </w:r>
      <w:r>
        <w:rPr>
          <w:rFonts w:ascii="Times New Roman" w:cs="Times New Roman" w:hAnsi="Times New Roman"/>
          <w:sz w:val="24"/>
          <w:szCs w:val="24"/>
          <w:lang w:val="en-US"/>
        </w:rPr>
        <w:t>ax</w:t>
      </w:r>
      <w:r>
        <w:rPr>
          <w:rFonts w:ascii="Times New Roman" w:cs="Times New Roman" w:hAnsi="Times New Roman"/>
          <w:sz w:val="24"/>
          <w:szCs w:val="24"/>
        </w:rPr>
        <w:t>||=|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>|*||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||=|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>|*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ListParagraph"/>
        <w:numPr>
          <w:ilvl w:val="0"/>
          <w:numId w:val="3"/>
        </w:numPr>
        <w:ind w:firstLine="29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F(x1+x2) =||x1+x2||&lt;||x1||+||x2||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>) = ||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>||, т.к. значение нормы на эл.  х называется нормой вектора или длиной</w:t>
      </w:r>
    </w:p>
    <w:p>
      <w:pPr>
        <w:spacing w:line="276" w:lineRule="auto"/>
        <w:ind w:left="360" w:firstLine="290"/>
        <w:jc w:val="both"/>
        <w:rPr>
          <w:rFonts w:ascii="Times New Roman" w:eastAsia="TimesNewRomanPS-BoldMT" w:hAnsi="Times New Roman"/>
          <w:bCs/>
          <w:i/>
          <w:iCs/>
          <w:sz w:val="24"/>
          <w:szCs w:val="24"/>
        </w:rPr>
      </w:pPr>
      <w:r>
        <w:rPr>
          <w:rFonts w:ascii="Times New Roman" w:eastAsia="TimesNewRomanPS-BoldMT" w:hAnsi="Times New Roman"/>
          <w:bCs/>
          <w:i/>
          <w:iCs/>
          <w:sz w:val="24"/>
          <w:szCs w:val="24"/>
        </w:rPr>
        <w:t xml:space="preserve">4) </w:t>
      </w:r>
      <w:r>
        <w:rPr>
          <w:rFonts w:ascii="Times New Roman" w:eastAsia="TimesNewRomanPS-BoldMT" w:hAnsi="Times New Roman"/>
          <w:bCs/>
          <w:i/>
          <w:iCs/>
          <w:sz w:val="24"/>
          <w:szCs w:val="24"/>
        </w:rPr>
        <w:t>Что такое вектор невязки для СЛАУ и как определить его норму?</w:t>
      </w:r>
    </w:p>
    <w:p>
      <w:pPr>
        <w:spacing w:after="0" w:line="276" w:lineRule="auto"/>
        <w:ind w:firstLine="290"/>
        <w:jc w:val="both"/>
        <w:rPr>
          <w:rFonts w:ascii="Times New Roman" w:cs="Times New Roman" w:eastAsiaTheme="minorEastAsia" w:hAnsi="Times New Roman"/>
          <w:sz w:val="24"/>
          <w:szCs w:val="24"/>
        </w:rPr>
      </w:pPr>
      <m:oMathPara>
        <m:oMathParaPr/>
        <m:oMath>
          <m:r>
            <m:rPr/>
            <w:rPr>
              <w:rFonts w:ascii="Cambria Math" w:cs="Times New Roman" w:eastAsiaTheme="minorEastAsia" w:hAnsi="Cambria Math"/>
              <w:sz w:val="24"/>
              <w:szCs w:val="24"/>
            </w:rPr>
            <m:t>r=Ax-b</m:t>
          </m:r>
        </m:oMath>
      </m:oMathPara>
      <w:r>
        <w:rPr>
          <w:rFonts w:ascii="Times New Roman" w:cs="Times New Roman" w:eastAsiaTheme="minorEastAsia" w:hAnsi="Times New Roman"/>
          <w:sz w:val="24"/>
          <w:szCs w:val="24"/>
        </w:rPr>
        <w:t xml:space="preserve"> – вектор невязки :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-вектор из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n </w:t>
      </w:r>
      <w:r>
        <w:rPr>
          <w:rFonts w:ascii="Times New Roman" w:cs="Times New Roman" w:eastAsiaTheme="minorEastAsia" w:hAnsi="Times New Roman"/>
          <w:sz w:val="24"/>
          <w:szCs w:val="24"/>
          <w:lang w:val="ru-RU"/>
        </w:rPr>
        <w:t>компонент</w:t>
      </w:r>
    </w:p>
    <w:p>
      <w:pPr>
        <w:spacing w:after="0" w:line="276" w:lineRule="auto"/>
        <w:ind w:firstLine="29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По сути это отличие полученного решения от точного</w:t>
      </w:r>
    </w:p>
    <w:p>
      <w:pPr>
        <w:spacing w:after="0" w:line="276" w:lineRule="auto"/>
        <w:ind w:firstLine="29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Норму можно получить с помощью функции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Norm</w:t>
      </w:r>
      <w:r>
        <w:rPr>
          <w:rFonts w:ascii="Times New Roman" w:cs="Times New Roman" w:eastAsiaTheme="minorEastAsia" w:hAnsi="Times New Roman"/>
          <w:sz w:val="24"/>
          <w:szCs w:val="24"/>
        </w:rPr>
        <w:t>[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r</w:t>
      </w:r>
      <w:r>
        <w:rPr>
          <w:rFonts w:ascii="Times New Roman" w:cs="Times New Roman" w:eastAsiaTheme="minorEastAsia" w:hAnsi="Times New Roman"/>
          <w:sz w:val="24"/>
          <w:szCs w:val="24"/>
        </w:rPr>
        <w:t>]</w:t>
      </w:r>
    </w:p>
    <w:p>
      <w:pPr>
        <w:spacing w:line="276" w:lineRule="auto"/>
        <w:ind w:left="360" w:firstLine="290"/>
        <w:jc w:val="both"/>
        <w:rPr>
          <w:rFonts w:ascii="Times New Roman" w:eastAsia="TimesNewRomanPS-BoldMT" w:hAnsi="Times New Roman"/>
          <w:bCs/>
          <w:i/>
          <w:iCs/>
          <w:sz w:val="24"/>
          <w:szCs w:val="24"/>
        </w:rPr>
      </w:pPr>
    </w:p>
    <w:p>
      <w:pPr>
        <w:spacing w:line="276" w:lineRule="auto"/>
        <w:ind w:left="360" w:firstLine="290"/>
        <w:jc w:val="both"/>
        <w:rPr>
          <w:rFonts w:ascii="Times New Roman" w:eastAsia="TimesNewRomanPS-BoldMT" w:hAnsi="Times New Roman"/>
          <w:bCs/>
          <w:i/>
          <w:iCs/>
          <w:sz w:val="24"/>
          <w:szCs w:val="24"/>
        </w:rPr>
      </w:pPr>
      <w:r>
        <w:rPr>
          <w:rFonts w:ascii="Times New Roman" w:eastAsia="TimesNewRomanPS-BoldMT" w:hAnsi="Times New Roman"/>
          <w:bCs/>
          <w:i/>
          <w:iCs/>
          <w:sz w:val="24"/>
          <w:szCs w:val="24"/>
        </w:rPr>
        <w:t xml:space="preserve">6) </w:t>
      </w:r>
      <w:r>
        <w:rPr>
          <w:rFonts w:ascii="Times New Roman" w:eastAsia="TimesNewRomanPS-BoldMT" w:hAnsi="Times New Roman"/>
          <w:bCs/>
          <w:i/>
          <w:iCs/>
          <w:sz w:val="24"/>
          <w:szCs w:val="24"/>
        </w:rPr>
        <w:t xml:space="preserve">Пусть получено LU разложение для некоторой квадратной матрицы A. Как можно использовать его для получения решения системы </w:t>
      </w:r>
      <w:r>
        <w:rPr>
          <w:rFonts w:ascii="Times New Roman" w:eastAsia="TimesNewRomanPS-BoldMT" w:hAnsi="Times New Roman"/>
          <w:bCs/>
          <w:i/>
          <w:iCs/>
          <w:sz w:val="24"/>
          <w:szCs w:val="24"/>
        </w:rPr>
        <w:t>Ax</w:t>
      </w:r>
      <w:r>
        <w:rPr>
          <w:rFonts w:ascii="Times New Roman" w:eastAsia="TimesNewRomanPS-BoldMT" w:hAnsi="Times New Roman"/>
          <w:bCs/>
          <w:i/>
          <w:iCs/>
          <w:sz w:val="24"/>
          <w:szCs w:val="24"/>
        </w:rPr>
        <w:t>=b?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 результате разложения матрицы </w:t>
      </w:r>
      <w:r>
        <w:rPr>
          <w:rFonts w:ascii="Times New Roman" w:cs="Times New Roman" w:hAnsi="Times New Roman"/>
          <w:sz w:val="24"/>
          <w:szCs w:val="24"/>
        </w:rPr>
        <w:t>получаем систему уравнений: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position w:val="-64"/>
        </w:rPr>
        <w:drawing xmlns:mc="http://schemas.openxmlformats.org/markup-compatibility/2006">
          <wp:inline distT="0" distB="0" distL="0" distR="0">
            <wp:extent cx="704850" cy="876300"/>
            <wp:effectExtent l="0" t="0" r="25400" b="25400"/>
            <wp:docPr id="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6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t xml:space="preserve">Получим 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Ux = z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Lz =b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Определим вектор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z </w:t>
      </w:r>
      <w:r>
        <w:rPr>
          <w:rFonts w:ascii="Times New Roman" w:cs="Times New Roman" w:hAnsi="Times New Roman"/>
          <w:sz w:val="24"/>
          <w:szCs w:val="24"/>
          <w:lang w:val="ru-RU"/>
        </w:rPr>
        <w:t>исходя из второго уравнения</w:t>
      </w:r>
    </w:p>
    <w:p>
      <w:pPr>
        <w:ind w:firstLine="290"/>
        <w:jc w:val="both"/>
        <w:rPr>
          <w:rFonts w:ascii="Times New Roman" w:cs="Times New Roman" w:eastAsiaTheme="minorEastAsia" w:hAnsi="Times New Roman"/>
          <w:sz w:val="24"/>
          <w:szCs w:val="24"/>
        </w:rPr>
      </w:pPr>
      <m:oMathPara>
        <m:oMathParaPr/>
        <m:oMath>
          <m:r>
            <m:rPr/>
            <w:rPr>
              <w:rFonts w:ascii="Cambria Math" w:cs="Times New Roman" w:hAnsi="Cambria Math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L</m:t>
              </m:r>
            </m:e>
            <m:sup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-1</m:t>
              </m:r>
            </m:sup>
          </m:sSup>
          <m:r>
            <m:rPr/>
            <w:rPr>
              <w:rFonts w:ascii="Cambria Math" w:cs="Times New Roman" w:hAnsi="Cambria Math"/>
              <w:sz w:val="24"/>
              <w:szCs w:val="24"/>
            </w:rPr>
            <m:t>b</m:t>
          </m:r>
        </m:oMath>
      </m:oMathPara>
      <w:r>
        <w:rPr>
          <w:rFonts w:ascii="Times New Roman" w:cs="Times New Roman" w:eastAsiaTheme="minorEastAsia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но </w:t>
      </w:r>
      <m:oMathPara>
        <m:oMathParaPr/>
        <m:oMath>
          <m:sSup>
            <m:sSupPr>
              <m:ctrlPr>
                <w:rPr>
                  <w:rFonts w:ascii="Cambria Math" w:cs="Times New Roman" w:hAnsi="Cambria Math"/>
                  <w:i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L</m:t>
              </m:r>
            </m:e>
            <m:sup>
              <m:r>
                <m:rPr/>
                <w:rPr>
                  <w:rFonts w:ascii="Cambria Math" w:cs="Times New Roman" w:hAnsi="Cambria Math"/>
                  <w:sz w:val="24"/>
                  <w:szCs w:val="24"/>
                </w:rPr>
                <m:t>-1</m:t>
              </m:r>
            </m:sup>
          </m:sSup>
        </m:oMath>
      </m:oMathPara>
      <w:r>
        <w:rPr>
          <w:rFonts w:ascii="Times New Roman" w:cs="Times New Roman" w:hAnsi="Times New Roman"/>
          <w:sz w:val="24"/>
          <w:szCs w:val="24"/>
        </w:rPr>
        <w:t xml:space="preserve"> мы знаем, </w:t>
      </w:r>
      <w:r>
        <w:rPr>
          <w:rFonts w:ascii="Times New Roman" w:cs="Times New Roman" w:hAnsi="Times New Roman"/>
          <w:sz w:val="24"/>
          <w:szCs w:val="24"/>
        </w:rPr>
        <w:t xml:space="preserve">так как </w:t>
      </w:r>
      <w:r>
        <w:rPr>
          <w:rFonts w:ascii="Times New Roman" w:cs="Times New Roman" w:hAnsi="Times New Roman"/>
          <w:position w:val="-10"/>
          <w:sz w:val="24"/>
          <w:szCs w:val="24"/>
        </w:rPr>
        <w:drawing xmlns:mc="http://schemas.openxmlformats.org/markup-compatibility/2006">
          <wp:inline distT="0" distB="0" distL="0" distR="0">
            <wp:extent cx="504825" cy="228600"/>
            <wp:effectExtent l="0" t="0" r="25400" b="25400"/>
            <wp:docPr id="3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t>(получили во время разложения)</w:t>
      </w:r>
      <w:r>
        <w:rPr>
          <w:rFonts w:ascii="Times New Roman" w:cs="Times New Roman" w:hAnsi="Times New Roman"/>
          <w:sz w:val="24"/>
          <w:szCs w:val="24"/>
        </w:rPr>
        <w:t xml:space="preserve"> , то </w:t>
      </w:r>
    </w:p>
    <w:p>
      <w:pPr>
        <w:ind w:firstLine="29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position w:val="-10"/>
          <w:sz w:val="24"/>
          <w:szCs w:val="24"/>
        </w:rPr>
        <w:drawing xmlns:mc="http://schemas.openxmlformats.org/markup-compatibility/2006">
          <wp:inline distT="0" distB="0" distL="0" distR="0">
            <wp:extent cx="504825" cy="200025"/>
            <wp:effectExtent l="0" t="0" r="25400" b="25400"/>
            <wp:docPr id="3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t xml:space="preserve">, где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– матрица преобразований.</w:t>
      </w:r>
    </w:p>
    <w:p>
      <w:pPr>
        <w:ind w:firstLine="290"/>
        <w:jc w:val="both"/>
        <w:rPr>
          <w:rFonts w:ascii="Times New Roman" w:cs="Times New Roman" w:hAnsi="Times New Roman"/>
          <w:b/>
          <w:bCs/>
          <w:sz w:val="24"/>
          <w:szCs w:val="24"/>
          <w:lang w:val="pt-BR"/>
        </w:rPr>
      </w:pPr>
      <w:r>
        <w:rPr>
          <w:rFonts w:ascii="Times New Roman" w:cs="Times New Roman" w:hAnsi="Times New Roman"/>
          <w:sz w:val="24"/>
          <w:szCs w:val="24"/>
        </w:rPr>
        <w:t xml:space="preserve">Для определения вектора </w:t>
      </w:r>
      <w:r>
        <w:rPr>
          <w:rFonts w:ascii="Times New Roman" w:cs="Times New Roman" w:hAnsi="Times New Roman"/>
          <w:i/>
          <w:position w:val="-6"/>
          <w:sz w:val="24"/>
          <w:szCs w:val="24"/>
        </w:rPr>
        <w:drawing xmlns:mc="http://schemas.openxmlformats.org/markup-compatibility/2006">
          <wp:inline distT="0" distB="0" distL="0" distR="0">
            <wp:extent cx="123825" cy="142875"/>
            <wp:effectExtent l="0" t="0" r="25400" b="25400"/>
            <wp:docPr id="3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t xml:space="preserve"> (решения исходной системы) воспользуемся треугольным видом матрицы </w:t>
      </w:r>
      <w:r>
        <w:rPr>
          <w:rFonts w:ascii="Times New Roman" w:cs="Times New Roman" w:hAnsi="Times New Roman"/>
          <w:position w:val="-6"/>
          <w:sz w:val="24"/>
          <w:szCs w:val="24"/>
        </w:rPr>
        <w:drawing xmlns:mc="http://schemas.openxmlformats.org/markup-compatibility/2006">
          <wp:inline distT="0" distB="0" distL="0" distR="0">
            <wp:extent cx="161925" cy="171450"/>
            <wp:effectExtent l="0" t="0" r="25400" b="25400"/>
            <wp:docPr id="3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t xml:space="preserve"> и определим</w:t>
      </w:r>
      <w:r>
        <w:rPr>
          <w:rFonts w:ascii="Times New Roman" w:cs="Times New Roman" w:hAnsi="Times New Roman"/>
          <w:sz w:val="24"/>
          <w:szCs w:val="24"/>
        </w:rPr>
        <w:t xml:space="preserve"> последний элемент</w:t>
      </w:r>
      <w:r>
        <w:rPr>
          <w:rFonts w:ascii="Times New Roman" w:cs="Times New Roman" w:hAnsi="Times New Roman"/>
          <w:sz w:val="24"/>
          <w:szCs w:val="24"/>
        </w:rPr>
        <w:t xml:space="preserve">:  </w:t>
      </w:r>
      <w:r>
        <w:rPr>
          <w:rFonts w:ascii="Times New Roman" w:cs="Times New Roman" w:hAnsi="Times New Roman"/>
          <w:b/>
          <w:bCs/>
          <w:position w:val="-30"/>
          <w:sz w:val="24"/>
          <w:szCs w:val="24"/>
          <w:lang w:val="pt-BR"/>
        </w:rPr>
        <w:drawing xmlns:mc="http://schemas.openxmlformats.org/markup-compatibility/2006">
          <wp:inline distT="0" distB="0" distL="0" distR="0">
            <wp:extent cx="533400" cy="428625"/>
            <wp:effectExtent l="0" t="0" r="25400" b="25400"/>
            <wp:docPr id="3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bCs/>
          <w:sz w:val="24"/>
          <w:szCs w:val="24"/>
          <w:lang w:val="pt-BR"/>
        </w:rPr>
        <w:t xml:space="preserve"> </w:t>
      </w:r>
    </w:p>
    <w:p>
      <w:pPr>
        <w:ind w:firstLine="290"/>
        <w:jc w:val="both"/>
        <w:rPr>
          <w:rFonts w:ascii="Times New Roman" w:cs="Times New Roman" w:hAnsi="Times New Roman"/>
          <w:b/>
          <w:bCs/>
          <w:sz w:val="16"/>
          <w:szCs w:val="16"/>
        </w:rPr>
      </w:pPr>
      <w:r>
        <w:rPr>
          <w:rFonts w:ascii="Times New Roman" w:cs="Times New Roman" w:hAnsi="Times New Roman"/>
          <w:bCs/>
          <w:sz w:val="24"/>
          <w:szCs w:val="24"/>
        </w:rPr>
        <w:t>Потом просто подставляем одно в другое и находим остальные компоненты решения, где</w:t>
      </w:r>
      <w:r>
        <w:rPr>
          <w:rFonts w:ascii="Times New Roman" w:cs="Times New Roman" w:hAnsi="Times New Roman"/>
          <w:b/>
          <w:bCs/>
          <w:sz w:val="16"/>
          <w:szCs w:val="16"/>
          <w:lang w:val="pt-BR"/>
        </w:rPr>
        <w:t xml:space="preserve"> </w:t>
      </w:r>
      <w:r>
        <w:rPr>
          <w:rFonts w:ascii="Times New Roman" w:cs="Times New Roman" w:hAnsi="Times New Roman"/>
          <w:b/>
          <w:bCs/>
          <w:position w:val="-10"/>
          <w:sz w:val="16"/>
          <w:szCs w:val="16"/>
          <w:lang w:val="pt-BR"/>
        </w:rPr>
        <w:drawing xmlns:mc="http://schemas.openxmlformats.org/markup-compatibility/2006">
          <wp:inline distT="0" distB="0" distL="0" distR="0">
            <wp:extent cx="1181100" cy="200025"/>
            <wp:effectExtent l="0" t="0" r="25400" b="25400"/>
            <wp:docPr id="4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6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bCs/>
          <w:sz w:val="16"/>
          <w:szCs w:val="16"/>
        </w:rPr>
        <w:t>:</w:t>
      </w:r>
    </w:p>
    <w:p>
      <w:pPr>
        <w:spacing w:line="276" w:lineRule="auto"/>
        <w:ind w:left="360" w:firstLine="290"/>
        <w:jc w:val="both"/>
        <w:rPr>
          <w:rFonts w:ascii="Times New Roman" w:eastAsia="TimesNewRomanPS-BoldMT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position w:val="-30"/>
          <w:sz w:val="16"/>
          <w:szCs w:val="16"/>
        </w:rPr>
        <w:drawing xmlns:mc="http://schemas.openxmlformats.org/markup-compatibility/2006">
          <wp:inline distT="0" distB="0" distL="0" distR="0">
            <wp:extent cx="1152525" cy="647700"/>
            <wp:effectExtent l="0" t="0" r="25400" b="25400"/>
            <wp:docPr id="4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7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4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360" w:firstLine="290"/>
        <w:jc w:val="both"/>
        <w:rPr>
          <w:rFonts w:ascii="Times New Roman" w:eastAsia="TimesNewRomanPS-BoldMT" w:hAnsi="Times New Roman"/>
          <w:bCs/>
          <w:sz w:val="24"/>
          <w:szCs w:val="24"/>
        </w:rPr>
      </w:pPr>
    </w:p>
    <w:p>
      <w:pPr>
        <w:spacing w:line="276" w:lineRule="auto"/>
        <w:ind w:left="360" w:firstLine="290"/>
        <w:jc w:val="both"/>
        <w:rPr>
          <w:rFonts w:ascii="Times New Roman" w:eastAsia="TimesNewRomanPS-BoldMT" w:hAnsi="Times New Roman"/>
          <w:bCs/>
          <w:sz w:val="24"/>
          <w:szCs w:val="24"/>
        </w:rPr>
      </w:pPr>
    </w:p>
    <w:p>
      <w:pPr>
        <w:ind w:firstLine="290"/>
        <w:rPr/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 w:val="on"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off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21"/>
    <w:rsid w:val="0059765D"/>
    <w:rsid w:val="00770321"/>
    <w:rsid w:val="00E5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07B"/>
  <w15:chartTrackingRefBased/>
  <w15:docId w15:val="{B0AC9873-0562-419C-AB09-AB4F0CE663D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99"/>
    <w:qFormat w:val="on"/>
    <w:pPr>
      <w:spacing w:after="0" w:line="240" w:lineRule="auto"/>
      <w:ind w:left="720"/>
      <w:contextualSpacing w:val="on"/>
    </w:pPr>
    <w:rPr>
      <w:rFonts w:ascii="Calibri" w:cs="Times New Roman" w:eastAsia="Calibri" w:hAnsi="Calibri"/>
    </w:rPr>
  </w:style>
  <w:style w:type="character" w:customStyle="1" w:styleId="MathematicaFormatTextForm">
    <w:name w:val="MathematicaFormatTextForm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8" Type="http://schemas.openxmlformats.org/officeDocument/2006/relationships/image" Target="media/image1.png"/><Relationship Id="rId39" Type="http://schemas.openxmlformats.org/officeDocument/2006/relationships/image" Target="media/image4.png"/><Relationship Id="rId40" Type="http://schemas.openxmlformats.org/officeDocument/2006/relationships/image" Target="media/image12.wmf"/><Relationship Id="rId41" Type="http://schemas.openxmlformats.org/officeDocument/2006/relationships/image" Target="media/image13.wmf"/><Relationship Id="rId42" Type="http://schemas.openxmlformats.org/officeDocument/2006/relationships/image" Target="media/image14.wmf"/><Relationship Id="rId43" Type="http://schemas.openxmlformats.org/officeDocument/2006/relationships/image" Target="media/image15.wmf"/><Relationship Id="rId44" Type="http://schemas.openxmlformats.org/officeDocument/2006/relationships/image" Target="media/image16.wmf"/><Relationship Id="rId45" Type="http://schemas.openxmlformats.org/officeDocument/2006/relationships/image" Target="media/image17.wmf"/><Relationship Id="rId46" Type="http://schemas.openxmlformats.org/officeDocument/2006/relationships/image" Target="media/image18.wmf"/><Relationship Id="rId47" Type="http://schemas.openxmlformats.org/officeDocument/2006/relationships/image" Target="media/image19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wmf"/><Relationship Id="rId17" Type="http://schemas.openxmlformats.org/officeDocument/2006/relationships/image" Target="media/image11.wmf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wmf"/><Relationship Id="rId21" Type="http://schemas.openxmlformats.org/officeDocument/2006/relationships/image" Target="media/image5.wmf"/><Relationship Id="rId22" Type="http://schemas.openxmlformats.org/officeDocument/2006/relationships/image" Target="media/image6.wmf"/><Relationship Id="rId23" Type="http://schemas.openxmlformats.org/officeDocument/2006/relationships/image" Target="media/image7.wmf"/><Relationship Id="rId24" Type="http://schemas.openxmlformats.org/officeDocument/2006/relationships/image" Target="media/image8.wmf"/><Relationship Id="rId25" Type="http://schemas.openxmlformats.org/officeDocument/2006/relationships/image" Target="media/image9.wmf"/><Relationship Id="rId26" Type="http://schemas.openxmlformats.org/officeDocument/2006/relationships/image" Target="media/image10.wmf"/><Relationship Id="rId27" Type="http://schemas.openxmlformats.org/officeDocument/2006/relationships/image" Target="media/image11.wmf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0" Type="http://schemas.openxmlformats.org/officeDocument/2006/relationships/image" Target="media/image4.wmf"/><Relationship Id="rId31" Type="http://schemas.openxmlformats.org/officeDocument/2006/relationships/image" Target="media/image5.wmf"/><Relationship Id="rId32" Type="http://schemas.openxmlformats.org/officeDocument/2006/relationships/image" Target="media/image6.wmf"/><Relationship Id="rId33" Type="http://schemas.openxmlformats.org/officeDocument/2006/relationships/image" Target="media/image7.wmf"/><Relationship Id="rId34" Type="http://schemas.openxmlformats.org/officeDocument/2006/relationships/image" Target="media/image8.wmf"/><Relationship Id="rId35" Type="http://schemas.openxmlformats.org/officeDocument/2006/relationships/image" Target="media/image9.wmf"/><Relationship Id="rId36" Type="http://schemas.openxmlformats.org/officeDocument/2006/relationships/image" Target="media/image10.wmf"/><Relationship Id="rId37" Type="http://schemas.openxmlformats.org/officeDocument/2006/relationships/image" Target="media/image11.wmf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Глумина Вера Владимировна</dc:creator>
  <cp:lastModifiedBy>Вера Глумина</cp:lastModifiedBy>
</cp:coreProperties>
</file>