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r>
        <w:rPr>
          <w:rFonts w:ascii="Times New Roman" w:eastAsia="Times New Roman" w:hAnsi="Times New Roman" w:cs="Times New Roman"/>
        </w:rPr>
        <w:t>Otuvre</w:t>
      </w:r>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h. ;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C33339">
        <w:rPr>
          <w:rFonts w:ascii="Times New Roman" w:eastAsia="Times New Roman" w:hAnsi="Times New Roman" w:cs="Times New Roman"/>
          <w:sz w:val="24"/>
          <w:szCs w:val="24"/>
          <w:lang w:val="es-PY"/>
        </w:rPr>
        <w:t>Methodological advisor: Prof</w:t>
      </w:r>
      <w:r w:rsidR="001E2F6A" w:rsidRPr="00C33339">
        <w:rPr>
          <w:rFonts w:ascii="Times New Roman" w:eastAsia="Times New Roman" w:hAnsi="Times New Roman" w:cs="Times New Roman"/>
          <w:sz w:val="24"/>
          <w:szCs w:val="24"/>
          <w:lang w:val="es-PY"/>
        </w:rPr>
        <w:t xml:space="preserve">. Bioq.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6939"/>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DC-link</w:t>
            </w:r>
          </w:p>
        </w:tc>
        <w:tc>
          <w:tcPr>
            <w:tcW w:w="6939" w:type="dxa"/>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1N</w:t>
            </w:r>
          </w:p>
        </w:tc>
        <w:tc>
          <w:tcPr>
            <w:tcW w:w="6939" w:type="dxa"/>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2N</w:t>
            </w:r>
          </w:p>
        </w:tc>
        <w:tc>
          <w:tcPr>
            <w:tcW w:w="6939" w:type="dxa"/>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VSD</w:t>
            </w:r>
          </w:p>
        </w:tc>
        <w:tc>
          <w:tcPr>
            <w:tcW w:w="6939" w:type="dxa"/>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Gregor,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6E51BCDB"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varía de forma directa con la velocidad eléctrica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3CBA8FA0"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13BD896A"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3BDB6425"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Delorme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Fortescue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Fortescue,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232296F1"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DC–link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Wilamowski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47B06544"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Esquema del bobinado de la máquina de inducción hexafásica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5120AAF3"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CE7FB7B"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77591E48"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2110E3A2"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276E0144"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6DBDBE87"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4FB00A08"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0126A580"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385A5BFD"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315B8B87"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6C470E88"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37C38929"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7544592E"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079469B8"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760108AE"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680E825D"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4E82A13F"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35073541"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4B8EC913"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69663F24"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6C6CEA97"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374326A1"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Zhao &amp; Lipo,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Zhao &amp; Lipo,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52D0D682"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7CFDABDA"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2"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489243B7"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773323E0"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487596BE"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65690E8D"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466BB639"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6459CD91"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1BF0ED0B"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639067B4"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54B74D42"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20439EF1"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52768B64">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3"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3"/>
      <w:r w:rsidRPr="00F82232">
        <w:rPr>
          <w:rFonts w:ascii="Times New Roman" w:eastAsia="Times New Roman" w:hAnsi="Times New Roman" w:cs="Times New Roman"/>
          <w:sz w:val="24"/>
          <w:szCs w:val="24"/>
        </w:rPr>
        <w:t>.</w:t>
      </w:r>
      <w:bookmarkStart w:id="14" w:name="_Ref208862026"/>
      <w:r w:rsidRPr="00F82232">
        <w:rPr>
          <w:rFonts w:ascii="Times New Roman" w:eastAsia="Times New Roman" w:hAnsi="Times New Roman" w:cs="Times New Roman"/>
          <w:sz w:val="24"/>
          <w:szCs w:val="24"/>
          <w:vertAlign w:val="superscript"/>
        </w:rPr>
        <w:footnoteReference w:id="3"/>
      </w:r>
      <w:bookmarkEnd w:id="14"/>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5E06EDE5"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64FAC957"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13CD103A"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7932F69C"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4BB744AF"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6DEB7989"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A10512" w14:textId="7B829497"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33C7828C"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4BB1065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4FF03121"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17A79D6C"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1C6A0CA5"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421C4AE0"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5" w:name="_Hlk20884930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1166907E"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42F9CA12"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1233313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131DF123"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1F860731"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0A157FEE"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666034F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73D0B73F"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49DB964A"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60AEC94B"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76252CC0"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7804341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6" w:name="_Ref208862050"/>
      <w:r w:rsidRPr="00F82232">
        <w:rPr>
          <w:rFonts w:ascii="Times New Roman" w:eastAsia="Times New Roman" w:hAnsi="Times New Roman" w:cs="Times New Roman"/>
          <w:sz w:val="24"/>
          <w:szCs w:val="24"/>
          <w:vertAlign w:val="superscript"/>
        </w:rPr>
        <w:footnoteReference w:id="4"/>
      </w:r>
      <w:bookmarkEnd w:id="16"/>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5CB2E0D5"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350034FA"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37E89FF0"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0BD4FDD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31B8A73" w14:textId="2CD0728C"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450A8758"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5D11318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17"/>
              <m:r>
                <w:rPr>
                  <w:rFonts w:ascii="Cambria Math" w:eastAsia="Times New Roman" w:hAnsi="Cambria Math" w:cs="Times New Roman"/>
                  <w:sz w:val="24"/>
                  <w:szCs w:val="24"/>
                </w:rPr>
                <m:t>)</m:t>
              </m:r>
            </m:e>
          </m:eqArr>
        </m:oMath>
      </m:oMathPara>
    </w:p>
    <w:p w14:paraId="6066311E" w14:textId="6DE98FBF"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8"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5B9867A0" w14:textId="041AB571"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06A0A53E"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258A007B"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4FDCCAF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1ADF7E13"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19"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19"/>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7904397C"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0"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46B4F3D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58E501F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44BE711F"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7F6A1AA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2444CCA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73A74A6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55940F8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00E7F4B7"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636CB864"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3049B33C"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1156B542"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r w:rsidR="00F11FCC" w:rsidRPr="00F11FCC">
        <w:rPr>
          <w:rFonts w:ascii="Times New Roman" w:eastAsia="Times New Roman" w:hAnsi="Times New Roman" w:cs="Times New Roman"/>
          <w:color w:val="C45911" w:themeColor="accent2" w:themeShade="BF"/>
          <w:sz w:val="24"/>
          <w:szCs w:val="24"/>
        </w:rPr>
        <w:t xml:space="preserve">hexafásica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(Gregor,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Lopez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Cuando un convertidor transforma una tensión continua a una alterna trifásica, con frecuencia y magnitud variables, se denomina inversor o VSI (voltage source inverter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to</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DC-link.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1B421D9B">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Diagrama esquemático del convertidor hexafásico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2" w:name="_Ref208862104"/>
      <w:r>
        <w:rPr>
          <w:rFonts w:ascii="Times New Roman" w:eastAsia="Times New Roman" w:hAnsi="Times New Roman" w:cs="Times New Roman"/>
          <w:sz w:val="24"/>
          <w:szCs w:val="24"/>
          <w:vertAlign w:val="superscript"/>
        </w:rPr>
        <w:footnoteReference w:id="5"/>
      </w:r>
      <w:bookmarkEnd w:id="22"/>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3" w:name="_Hlk205291364"/>
      <w:r>
        <w:rPr>
          <w:b/>
          <w:color w:val="000000"/>
        </w:rPr>
        <w:lastRenderedPageBreak/>
        <w:t>IGBT</w:t>
      </w:r>
      <w:r w:rsidR="00893646">
        <w:rPr>
          <w:b/>
          <w:color w:val="000000"/>
        </w:rPr>
        <w:t xml:space="preserve"> </w:t>
      </w:r>
      <w:r>
        <w:rPr>
          <w:b/>
          <w:color w:val="000000"/>
        </w:rPr>
        <w:t>(poner como subtópico pequeño)</w:t>
      </w:r>
    </w:p>
    <w:p w14:paraId="3E755CDD" w14:textId="24068EF0"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r w:rsidRPr="00835AB3">
        <w:rPr>
          <w:rFonts w:ascii="Times New Roman" w:eastAsia="Times New Roman" w:hAnsi="Times New Roman" w:cs="Times New Roman"/>
          <w:i/>
          <w:iCs/>
          <w:sz w:val="24"/>
          <w:szCs w:val="24"/>
          <w:lang w:val="es-PY"/>
        </w:rPr>
        <w:t>Insulated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r w:rsidR="00603EC6" w:rsidRPr="00BF0288">
            <w:rPr>
              <w:rFonts w:ascii="Times New Roman" w:eastAsia="Times New Roman" w:hAnsi="Times New Roman" w:cs="Times New Roman"/>
              <w:color w:val="0070C0"/>
              <w:sz w:val="24"/>
              <w:szCs w:val="24"/>
              <w:lang w:val="es-PY"/>
            </w:rPr>
            <w:t>Sheng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545ED0">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24" w:name="_Hlk208779443"/>
      <w:r>
        <w:rPr>
          <w:rFonts w:ascii="Times New Roman" w:eastAsia="Times New Roman" w:hAnsi="Times New Roman" w:cs="Times New Roman"/>
          <w:sz w:val="24"/>
          <w:szCs w:val="24"/>
        </w:rPr>
        <w:t>Simbología electrónica del transistor bipolar de compuerta aislada</w:t>
      </w:r>
      <w:bookmarkEnd w:id="24"/>
      <w:r>
        <w:rPr>
          <w:rFonts w:ascii="Times New Roman" w:eastAsia="Times New Roman" w:hAnsi="Times New Roman" w:cs="Times New Roman"/>
          <w:sz w:val="24"/>
          <w:szCs w:val="24"/>
        </w:rPr>
        <w:t>.</w:t>
      </w:r>
      <w:bookmarkStart w:id="25" w:name="_Ref208862091"/>
      <w:r>
        <w:rPr>
          <w:rFonts w:ascii="Times New Roman" w:eastAsia="Times New Roman" w:hAnsi="Times New Roman" w:cs="Times New Roman"/>
          <w:sz w:val="24"/>
          <w:szCs w:val="24"/>
          <w:vertAlign w:val="superscript"/>
        </w:rPr>
        <w:footnoteReference w:id="6"/>
      </w:r>
      <w:bookmarkEnd w:id="2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Sheng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Compatibilidad con inversores y convertidores multinivel: Son fundamentales en VSI usados en accionamientos multifásicos,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23"/>
    </w:p>
    <w:p w14:paraId="435E878A" w14:textId="4D71A394"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DC-link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098FBABC"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DC-link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DC-link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DC-link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7AF505C1"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DC-link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62385556"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2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3A96D8D1"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150BAD37"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2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0E23E69B"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075835D0"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41613F4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2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e>
          </m:eqArr>
        </m:oMath>
      </m:oMathPara>
    </w:p>
    <w:p w14:paraId="18A3B99C" w14:textId="343630C7"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2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1E7994BC" w14:textId="3E67B802"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4255D18A"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051D4B1A"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6A66CFA0"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Mohan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228453DF"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A1A027" w14:textId="2B0CEED7"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1"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1"/>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DC–link se define basándose en el estado de conmutación de esta rama, como se ve en la ecuación:</w:t>
      </w:r>
    </w:p>
    <w:p w14:paraId="5028E27C" w14:textId="1D6AC020"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DC–link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538703EB"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2"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6C9E60BF"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2114FD1" w14:textId="1E6C46EE"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1F9E28C4"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47FDC955" w:rsidR="007D66ED"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w:bookmarkStart w:id="33" w:name="eq10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101</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01A3428B" w14:textId="628CC9E0"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al ser hexafásico.</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419AE34E"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19703ECA"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54165AA" w14:textId="45F54A40"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esto podemos desarrollar completamente el modelo escalar del convertidor para una MIAH en la topología de neutros acoplados.</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0FEDE7B4"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333BF5">
        <w:rPr>
          <w:rFonts w:ascii="Times New Roman" w:eastAsia="Times New Roman" w:hAnsi="Times New Roman" w:cs="Times New Roman"/>
          <w:color w:val="C00000"/>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2N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1N</w:t>
      </w:r>
      <w:r>
        <w:rPr>
          <w:rFonts w:ascii="Times New Roman" w:eastAsia="Times New Roman" w:hAnsi="Times New Roman" w:cs="Times New Roman"/>
          <w:sz w:val="24"/>
          <w:szCs w:val="24"/>
        </w:rPr>
        <w:t>, las tensiones finalmente se pueden expresar en VSD mediante:</w:t>
      </w:r>
    </w:p>
    <w:p w14:paraId="33DA0154" w14:textId="0C7EFDB4"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3294152E"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DC–link,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56366843"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Patkar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3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34"/>
      <w:r>
        <w:rPr>
          <w:rFonts w:ascii="Times New Roman" w:eastAsia="Times New Roman" w:hAnsi="Times New Roman" w:cs="Times New Roman"/>
          <w:sz w:val="24"/>
          <w:szCs w:val="24"/>
        </w:rPr>
        <w:t>.</w:t>
      </w:r>
      <w:bookmarkStart w:id="35" w:name="_Ref208862141"/>
      <w:r>
        <w:rPr>
          <w:rFonts w:ascii="Times New Roman" w:eastAsia="Times New Roman" w:hAnsi="Times New Roman" w:cs="Times New Roman"/>
          <w:sz w:val="24"/>
          <w:szCs w:val="24"/>
          <w:vertAlign w:val="superscript"/>
        </w:rPr>
        <w:footnoteReference w:id="7"/>
      </w:r>
      <w:bookmarkEnd w:id="35"/>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1A254C58" w:rsidR="00315AB7" w:rsidRDefault="00A65757"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525903F" wp14:editId="39F5334C">
            <wp:extent cx="3810000" cy="3810000"/>
            <wp:effectExtent l="0" t="0" r="0" b="0"/>
            <wp:docPr id="13558600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36" w:name="_Ref208862160"/>
      <w:r>
        <w:rPr>
          <w:rFonts w:ascii="Times New Roman" w:eastAsia="Times New Roman" w:hAnsi="Times New Roman" w:cs="Times New Roman"/>
          <w:sz w:val="24"/>
          <w:szCs w:val="24"/>
          <w:vertAlign w:val="superscript"/>
        </w:rPr>
        <w:footnoteReference w:id="8"/>
      </w:r>
      <w:bookmarkEnd w:id="36"/>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0E349889"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Kennel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Harnefors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37" w:name="_Ref208862179"/>
      <w:r>
        <w:rPr>
          <w:rFonts w:ascii="Times New Roman" w:eastAsia="Times New Roman" w:hAnsi="Times New Roman" w:cs="Times New Roman"/>
          <w:sz w:val="24"/>
          <w:szCs w:val="24"/>
          <w:vertAlign w:val="superscript"/>
        </w:rPr>
        <w:footnoteReference w:id="9"/>
      </w:r>
      <w:bookmarkEnd w:id="37"/>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E74BD36"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Rodríguez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38" w:name="_Ref208862204"/>
      <w:r>
        <w:rPr>
          <w:rFonts w:ascii="Times New Roman" w:eastAsia="Times New Roman" w:hAnsi="Times New Roman" w:cs="Times New Roman"/>
          <w:sz w:val="24"/>
          <w:szCs w:val="24"/>
          <w:vertAlign w:val="superscript"/>
        </w:rPr>
        <w:footnoteReference w:id="10"/>
      </w:r>
      <w:bookmarkEnd w:id="38"/>
    </w:p>
    <w:p w14:paraId="1A33A6B1" w14:textId="64064263"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545ED0">
        <w:rPr>
          <w:rFonts w:ascii="Times New Roman" w:eastAsia="Times New Roman" w:hAnsi="Times New Roman" w:cs="Times New Roman"/>
          <w:noProof/>
          <w:color w:val="7030A0"/>
          <w:sz w:val="24"/>
          <w:szCs w:val="24"/>
        </w:rPr>
        <w:t>45</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516713" w:rsidRPr="00107CB6">
        <w:rPr>
          <w:rFonts w:ascii="Times New Roman" w:eastAsia="Times New Roman" w:hAnsi="Times New Roman" w:cs="Times New Roman"/>
          <w:i/>
          <w:iCs/>
          <w:sz w:val="24"/>
          <w:szCs w:val="24"/>
        </w:rPr>
        <w:t>DeadBeat</w:t>
      </w:r>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BD1695" w:rsidRPr="00107CB6">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MPC y el control DeadBeat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649D424E"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0"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124F8463" w14:textId="598715CE"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1"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35A92694"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2" w:name="f11"/>
      <w:r w:rsidR="00E1372F">
        <w:rPr>
          <w:rFonts w:ascii="Times New Roman" w:eastAsia="Times New Roman" w:hAnsi="Times New Roman" w:cs="Times New Roman"/>
          <w:sz w:val="24"/>
          <w:szCs w:val="24"/>
        </w:rPr>
        <w:t>11</w:t>
      </w:r>
      <w:bookmarkEnd w:id="42"/>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3B9D2D03"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14E75E94"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Bordons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3"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43"/>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52061C4B"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5DCADDE3"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51334A0F"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0A6F920B"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7B702A28"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52787D08"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4"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44"/>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7F2D5351"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101B557E"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5"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45"/>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7A9C155F"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6"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46"/>
              <m:r>
                <w:rPr>
                  <w:rFonts w:ascii="Cambria Math" w:eastAsia="Times New Roman" w:hAnsi="Cambria Math" w:cs="Times New Roman"/>
                  <w:sz w:val="24"/>
                  <w:szCs w:val="24"/>
                </w:rPr>
                <m:t>)</m:t>
              </m:r>
            </m:e>
          </m:eqArr>
        </m:oMath>
      </m:oMathPara>
    </w:p>
    <w:p w14:paraId="0B0E0940" w14:textId="6FE93288"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7"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47"/>
              <m:r>
                <w:rPr>
                  <w:rFonts w:ascii="Cambria Math" w:eastAsia="Times New Roman" w:hAnsi="Cambria Math" w:cs="Times New Roman"/>
                  <w:sz w:val="24"/>
                  <w:szCs w:val="24"/>
                </w:rPr>
                <m:t>)</m:t>
              </m:r>
            </m:e>
          </m:eqArr>
        </m:oMath>
      </m:oMathPara>
    </w:p>
    <w:p w14:paraId="31604153" w14:textId="4431CCE8"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vector de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6F70AFA2"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489CCF9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476763EF"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68BF758F"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218EF402"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2D8B82" w14:textId="420AC7E4"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y usando esta aproximación se obtiene el avance de un paso:</w:t>
      </w:r>
    </w:p>
    <w:p w14:paraId="79844542" w14:textId="6F2D2EEF"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69B9E737"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48"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7EF61ECD"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(Vazquez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r w:rsidR="00603EC6" w:rsidRPr="00B507B5">
            <w:rPr>
              <w:rFonts w:ascii="Times New Roman" w:eastAsia="Times New Roman" w:hAnsi="Times New Roman" w:cs="Times New Roman"/>
              <w:color w:val="0070C0"/>
              <w:sz w:val="24"/>
              <w:szCs w:val="24"/>
            </w:rPr>
            <w:t>Rodriguez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46BEB4C1"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545ED0" w:rsidRPr="00545ED0">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4DF2198A" w:rsidR="00320F99" w:rsidRPr="0034256C" w:rsidRDefault="0034256C"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sidRPr="0034256C">
        <w:rPr>
          <w:noProof/>
          <w:color w:val="538135" w:themeColor="accent6" w:themeShade="BF"/>
        </w:rPr>
        <w:drawing>
          <wp:inline distT="0" distB="0" distL="0" distR="0" wp14:anchorId="4B6ACBEC" wp14:editId="31E7F3C1">
            <wp:extent cx="5219700" cy="2194560"/>
            <wp:effectExtent l="0" t="0" r="0" b="0"/>
            <wp:docPr id="1266065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456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49"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49"/>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4A17AFDB"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50" w:name="_heading=h.4d34og8" w:colFirst="0" w:colLast="0"/>
      <w:bookmarkEnd w:id="50"/>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51" w:name="_heading=h.2s8eyo1" w:colFirst="0" w:colLast="0"/>
      <w:bookmarkEnd w:id="51"/>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52" w:name="_heading=h.17dp8vu" w:colFirst="0" w:colLast="0"/>
      <w:bookmarkEnd w:id="52"/>
      <w:r>
        <w:rPr>
          <w:b/>
          <w:i w:val="0"/>
          <w:color w:val="000000"/>
          <w:sz w:val="24"/>
          <w:szCs w:val="24"/>
        </w:rPr>
        <w:t>Xxxx</w:t>
      </w:r>
    </w:p>
    <w:p w14:paraId="6D869365"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w:t>
      </w:r>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53" w:name="_heading=h.3rdcrjn" w:colFirst="0" w:colLast="0"/>
      <w:bookmarkEnd w:id="53"/>
      <w:r>
        <w:rPr>
          <w:b/>
          <w:color w:val="000000"/>
        </w:rPr>
        <w:t>Xxxx</w:t>
      </w:r>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4904F492"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2E0390A7"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47F31980" w14:textId="4FEB52F8" w:rsidR="00B47342" w:rsidRDefault="00556817" w:rsidP="00FE2FD6">
      <w:pPr>
        <w:pStyle w:val="Ttulo2"/>
        <w:numPr>
          <w:ilvl w:val="1"/>
          <w:numId w:val="26"/>
        </w:numPr>
        <w:spacing w:before="240" w:after="240" w:line="360" w:lineRule="auto"/>
        <w:ind w:left="1276" w:hanging="425"/>
        <w:rPr>
          <w:b/>
          <w:color w:val="000000"/>
        </w:rPr>
      </w:pPr>
      <w:bookmarkStart w:id="54" w:name="_heading=h.26in1rg" w:colFirst="0" w:colLast="0"/>
      <w:bookmarkEnd w:id="54"/>
      <w:r>
        <w:rPr>
          <w:b/>
          <w:color w:val="000000"/>
          <w:sz w:val="24"/>
          <w:szCs w:val="24"/>
        </w:rPr>
        <w:t>MARCO</w:t>
      </w:r>
      <w:r>
        <w:rPr>
          <w:b/>
          <w:color w:val="000000"/>
        </w:rPr>
        <w:t xml:space="preserve"> </w:t>
      </w:r>
      <w:r>
        <w:rPr>
          <w:b/>
          <w:color w:val="000000"/>
          <w:sz w:val="24"/>
          <w:szCs w:val="24"/>
        </w:rPr>
        <w:t>REFERENCIAL</w:t>
      </w:r>
    </w:p>
    <w:p w14:paraId="24D29DF4" w14:textId="6F724CA2" w:rsidR="00B47342" w:rsidRPr="00633BF4" w:rsidRDefault="00556817" w:rsidP="00633BF4">
      <w:pPr>
        <w:pStyle w:val="Ttulo3"/>
        <w:numPr>
          <w:ilvl w:val="2"/>
          <w:numId w:val="26"/>
        </w:numPr>
        <w:spacing w:before="240" w:after="240" w:line="360" w:lineRule="auto"/>
        <w:rPr>
          <w:color w:val="000000"/>
        </w:rPr>
      </w:pPr>
      <w:bookmarkStart w:id="55" w:name="_heading=h.35nkun2" w:colFirst="0" w:colLast="0"/>
      <w:bookmarkEnd w:id="55"/>
      <w:r>
        <w:rPr>
          <w:b/>
          <w:color w:val="000000"/>
        </w:rPr>
        <w:t>Xxxx</w:t>
      </w:r>
      <w:r w:rsidR="000049DC">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56" w:name="_heading=h.1ksv4uv" w:colFirst="0" w:colLast="0"/>
      <w:bookmarkEnd w:id="56"/>
    </w:p>
    <w:p w14:paraId="214C9DF9" w14:textId="6526B641" w:rsidR="00B47342" w:rsidRDefault="00556817" w:rsidP="007F25F4">
      <w:pPr>
        <w:pStyle w:val="Ttulo3"/>
        <w:numPr>
          <w:ilvl w:val="2"/>
          <w:numId w:val="26"/>
        </w:numPr>
        <w:spacing w:before="240" w:after="240" w:line="360" w:lineRule="auto"/>
      </w:pPr>
      <w:r w:rsidRPr="00633BF4">
        <w:rPr>
          <w:b/>
          <w:color w:val="000000"/>
        </w:rPr>
        <w:t>Xxxx</w:t>
      </w:r>
    </w:p>
    <w:p w14:paraId="13552CEE" w14:textId="77777777" w:rsidR="00B47342" w:rsidRDefault="00556817" w:rsidP="00FE2FD6">
      <w:pPr>
        <w:pStyle w:val="Ttulo2"/>
        <w:numPr>
          <w:ilvl w:val="1"/>
          <w:numId w:val="26"/>
        </w:numPr>
        <w:spacing w:before="240" w:after="240" w:line="360" w:lineRule="auto"/>
        <w:ind w:left="1276" w:hanging="425"/>
        <w:rPr>
          <w:b/>
          <w:color w:val="000000"/>
        </w:rPr>
      </w:pPr>
      <w:bookmarkStart w:id="57" w:name="_heading=h.44sinio" w:colFirst="0" w:colLast="0"/>
      <w:bookmarkEnd w:id="57"/>
      <w:r>
        <w:rPr>
          <w:b/>
          <w:color w:val="000000"/>
          <w:sz w:val="24"/>
          <w:szCs w:val="24"/>
        </w:rPr>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58" w:name="_heading=h.2jxsxqh" w:colFirst="0" w:colLast="0"/>
      <w:bookmarkEnd w:id="58"/>
      <w:r>
        <w:rPr>
          <w:b/>
          <w:color w:val="000000"/>
        </w:rPr>
        <w:t>Xxxx</w:t>
      </w:r>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59" w:name="_heading=h.z337ya" w:colFirst="0" w:colLast="0"/>
      <w:bookmarkEnd w:id="59"/>
      <w:r>
        <w:rPr>
          <w:rFonts w:ascii="Times New Roman" w:eastAsia="Times New Roman" w:hAnsi="Times New Roman" w:cs="Times New Roman"/>
          <w:color w:val="000000"/>
          <w:sz w:val="24"/>
          <w:szCs w:val="24"/>
        </w:rPr>
        <w:t>Xxxx</w:t>
      </w:r>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Xxxx</w:t>
      </w:r>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20E6A6E2" w14:textId="77777777" w:rsidR="00B47342" w:rsidRDefault="00556817">
      <w:pPr>
        <w:pStyle w:val="Ttulo3"/>
        <w:numPr>
          <w:ilvl w:val="2"/>
          <w:numId w:val="13"/>
        </w:numPr>
        <w:spacing w:before="240" w:after="240" w:line="360" w:lineRule="auto"/>
        <w:ind w:left="1985" w:hanging="566"/>
        <w:jc w:val="both"/>
        <w:rPr>
          <w:b/>
          <w:color w:val="000000"/>
        </w:rPr>
      </w:pPr>
      <w:r>
        <w:rPr>
          <w:b/>
          <w:color w:val="000000"/>
        </w:rPr>
        <w:t>Xxxx</w:t>
      </w:r>
    </w:p>
    <w:p w14:paraId="09EEF81A" w14:textId="1895E608" w:rsidR="00B47342" w:rsidRDefault="00556817" w:rsidP="00FE2FD6">
      <w:pPr>
        <w:pStyle w:val="Ttulo2"/>
        <w:numPr>
          <w:ilvl w:val="1"/>
          <w:numId w:val="26"/>
        </w:numPr>
        <w:spacing w:before="240" w:after="240" w:line="360" w:lineRule="auto"/>
        <w:ind w:left="1276" w:hanging="425"/>
        <w:rPr>
          <w:b/>
          <w:color w:val="000000"/>
        </w:rPr>
      </w:pPr>
      <w:bookmarkStart w:id="60" w:name="_heading=h.3j2qqm3" w:colFirst="0" w:colLast="0"/>
      <w:bookmarkEnd w:id="60"/>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F81C5F">
      <w:pPr>
        <w:pStyle w:val="Ttulo3"/>
        <w:numPr>
          <w:ilvl w:val="2"/>
          <w:numId w:val="26"/>
        </w:numPr>
        <w:spacing w:before="240" w:after="240" w:line="360" w:lineRule="auto"/>
        <w:jc w:val="both"/>
        <w:rPr>
          <w:b/>
          <w:color w:val="000000"/>
        </w:rPr>
      </w:pPr>
      <w:r>
        <w:rPr>
          <w:b/>
          <w:color w:val="000000"/>
        </w:rPr>
        <w:t>Xxxx</w:t>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1" w:name="_heading=h.1y810tw" w:colFirst="0" w:colLast="0"/>
      <w:bookmarkEnd w:id="61"/>
      <w:r>
        <w:rPr>
          <w:rFonts w:ascii="Times New Roman" w:eastAsia="Times New Roman" w:hAnsi="Times New Roman" w:cs="Times New Roman"/>
          <w:b/>
          <w:color w:val="000000"/>
          <w:sz w:val="28"/>
          <w:szCs w:val="28"/>
        </w:rPr>
        <w:lastRenderedPageBreak/>
        <w:t>METODOLOGÍA</w:t>
      </w:r>
    </w:p>
    <w:p w14:paraId="0B0FBE51" w14:textId="30AE091C" w:rsidR="00F81C5F" w:rsidRDefault="00F81C5F" w:rsidP="00F81C5F">
      <w:pPr>
        <w:pStyle w:val="Ttulo2"/>
        <w:numPr>
          <w:ilvl w:val="1"/>
          <w:numId w:val="34"/>
        </w:numPr>
        <w:spacing w:before="240" w:after="240" w:line="360" w:lineRule="auto"/>
        <w:ind w:left="1276" w:hanging="425"/>
        <w:rPr>
          <w:b/>
          <w:color w:val="000000"/>
        </w:rPr>
      </w:pPr>
      <w:r>
        <w:rPr>
          <w:b/>
          <w:color w:val="000000"/>
        </w:rPr>
        <w:t>Enfoque de la investigación</w:t>
      </w:r>
    </w:p>
    <w:p w14:paraId="6AD4F98E" w14:textId="3DC7F232" w:rsidR="00B47342"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investigación es de carácter </w:t>
      </w:r>
      <w:r w:rsidR="00E617DE">
        <w:rPr>
          <w:rFonts w:ascii="Times New Roman" w:eastAsia="Times New Roman" w:hAnsi="Times New Roman" w:cs="Times New Roman"/>
          <w:sz w:val="24"/>
          <w:szCs w:val="24"/>
        </w:rPr>
        <w:t>básico</w:t>
      </w:r>
      <w:r>
        <w:rPr>
          <w:rFonts w:ascii="Times New Roman" w:eastAsia="Times New Roman" w:hAnsi="Times New Roman" w:cs="Times New Roman"/>
          <w:sz w:val="24"/>
          <w:szCs w:val="24"/>
        </w:rPr>
        <w:t xml:space="preserve"> y adopta un </w:t>
      </w:r>
      <w:r w:rsidRPr="00E617DE">
        <w:rPr>
          <w:rFonts w:ascii="Times New Roman" w:eastAsia="Times New Roman" w:hAnsi="Times New Roman" w:cs="Times New Roman"/>
          <w:sz w:val="24"/>
          <w:szCs w:val="24"/>
        </w:rPr>
        <w:t>enfoque cuantitativo</w:t>
      </w:r>
      <w:r>
        <w:rPr>
          <w:rFonts w:ascii="Times New Roman" w:eastAsia="Times New Roman" w:hAnsi="Times New Roman" w:cs="Times New Roman"/>
          <w:sz w:val="24"/>
          <w:szCs w:val="24"/>
        </w:rPr>
        <w:t>, dado que se realiza un análisis numérico comparativo a partir de simulaciones computacionales. El trabajo se centra en la evaluación del desempeño de motores de inducción asimétricos hexafásicos en escenarios de operación post–falta, considerando dos configuraciones distintas: neutros aislados y neutros acoplados.</w:t>
      </w:r>
    </w:p>
    <w:p w14:paraId="01846F7A" w14:textId="2DB09E1A" w:rsidR="00F81C5F" w:rsidRDefault="00F81C5F" w:rsidP="00F81C5F">
      <w:pPr>
        <w:pStyle w:val="Ttulo2"/>
        <w:numPr>
          <w:ilvl w:val="1"/>
          <w:numId w:val="34"/>
        </w:numPr>
        <w:spacing w:before="240" w:after="240" w:line="360" w:lineRule="auto"/>
        <w:ind w:left="1276" w:hanging="425"/>
        <w:rPr>
          <w:b/>
          <w:color w:val="000000"/>
        </w:rPr>
      </w:pPr>
      <w:r>
        <w:rPr>
          <w:b/>
          <w:color w:val="000000"/>
        </w:rPr>
        <w:t>Tipo y diseño de la investigación</w:t>
      </w:r>
    </w:p>
    <w:p w14:paraId="3D8E8B7B" w14:textId="50603CD3" w:rsidR="00F81C5F"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diseño de la investigación es no experimental, de tipo transversal y comparativo. El estudio se basa en el modelado matemático y computacional de las topologías de MIAH bajo análisis, utilizando entornos de simulación para recrear condiciones de funcionamiento normal y de falla. Posteriormente, se comparan los resultados obtenidos bajo las mismas condiciones de operación.</w:t>
      </w:r>
    </w:p>
    <w:p w14:paraId="6D87B928" w14:textId="05CF74A8" w:rsidR="00F81C5F" w:rsidRDefault="00F81C5F" w:rsidP="00F81C5F">
      <w:pPr>
        <w:pStyle w:val="Ttulo2"/>
        <w:numPr>
          <w:ilvl w:val="1"/>
          <w:numId w:val="34"/>
        </w:numPr>
        <w:spacing w:before="240" w:after="240" w:line="360" w:lineRule="auto"/>
        <w:ind w:left="1276" w:hanging="425"/>
        <w:rPr>
          <w:b/>
          <w:color w:val="000000"/>
        </w:rPr>
      </w:pPr>
      <w:r>
        <w:rPr>
          <w:b/>
          <w:color w:val="000000"/>
        </w:rPr>
        <w:t>Técnicas y procedimientos</w:t>
      </w:r>
    </w:p>
    <w:p w14:paraId="02E38591" w14:textId="40438025" w:rsidR="00F81C5F" w:rsidRDefault="00BE7B6A">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etapas metodológicas desarrolladas fueron las siguientes:</w:t>
      </w:r>
    </w:p>
    <w:p w14:paraId="56E2DB69" w14:textId="0D0F0FEB"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bibliográfica: recopilación de teorías, modelos y aplicaciones de accionamientos multifásicos, con énfasis en máquinas de inducción hexafásicas y su comportamiento en condiciones de falla.</w:t>
      </w:r>
    </w:p>
    <w:p w14:paraId="29BB2E0C" w14:textId="553B540F"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Modelado matemático: formulación de las ecuaciones de estado del sistema, incluyendo el motor hexafásico, el convertidor de potencia y el controlador.</w:t>
      </w:r>
    </w:p>
    <w:p w14:paraId="1380DEEF" w14:textId="4CDD1E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Implementación en simulador: desarrollo de los modelos en MATLAB/Simulink y parametrización de las condiciones de operación.</w:t>
      </w:r>
    </w:p>
    <w:p w14:paraId="4636ADDF" w14:textId="03B6C4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Definición de escenarios de prueba: simulaciones en estado estacionario y en régimen post–falta.</w:t>
      </w:r>
    </w:p>
    <w:p w14:paraId="589540DB" w14:textId="1879D58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Ejecución de simulaciones: obtención de las variables eléctricas y mecánicas relevantes (corrientes, tensiones, torque, distorsión armónica).</w:t>
      </w:r>
    </w:p>
    <w:p w14:paraId="03E09AD1" w14:textId="46DB3DF4"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resultados: análisis cuantitativo de los indicadores de desempeño para ambas configuraciones de neutro.</w:t>
      </w:r>
    </w:p>
    <w:p w14:paraId="509942C6" w14:textId="70537F5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Validación de resultados: contraste con la literatura y criterios teóricos establecidos en investigaciones previas.</w:t>
      </w:r>
    </w:p>
    <w:p w14:paraId="5BA9BF2F" w14:textId="7409F356" w:rsidR="00BE7B6A" w:rsidRPr="00107A87" w:rsidRDefault="00BE7B6A" w:rsidP="00107A87">
      <w:pPr>
        <w:pStyle w:val="Ttulo2"/>
        <w:numPr>
          <w:ilvl w:val="1"/>
          <w:numId w:val="34"/>
        </w:numPr>
        <w:spacing w:before="240" w:after="240" w:line="360" w:lineRule="auto"/>
        <w:ind w:left="1276" w:hanging="425"/>
        <w:rPr>
          <w:b/>
          <w:color w:val="000000"/>
        </w:rPr>
      </w:pPr>
      <w:r>
        <w:rPr>
          <w:b/>
          <w:color w:val="000000"/>
        </w:rPr>
        <w:t>Técnicas y procedimientos</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74CB3DC4" w14:textId="2C2124CF" w:rsidR="00BE7B6A"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 independiente:</w:t>
      </w:r>
    </w:p>
    <w:p w14:paraId="445F94E4" w14:textId="278ADB36"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Configuración del neutro (aislado o acoplado).</w:t>
      </w:r>
    </w:p>
    <w:p w14:paraId="76417D58" w14:textId="32AC1801"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Variables dependientes:</w:t>
      </w:r>
    </w:p>
    <w:p w14:paraId="3C8AA6AB" w14:textId="788F5918"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Corrientes de fase.</w:t>
      </w:r>
    </w:p>
    <w:p w14:paraId="498DD98D" w14:textId="2100622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Distorsión armónica total.</w:t>
      </w:r>
    </w:p>
    <w:p w14:paraId="2FB4531B" w14:textId="552C5687"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Rizado de par.</w:t>
      </w:r>
    </w:p>
    <w:p w14:paraId="1D2A7CF4" w14:textId="1DC09ECD"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t>Instrumentos y herramientas</w:t>
      </w:r>
    </w:p>
    <w:p w14:paraId="1AB8BF2B" w14:textId="076E4FBF"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se realizó mediante simulación computacional en la plataforma MATLAB/Simulink, por su capacidad de resolución numérica y flexibilidad en la implementación de modelos de sistemas eléctricos de potencia. Se elaboraron bloques que emulan el funcionamiento de accionamientos hexafásicos y bloques de control para recreas las condiciones de operación normales y bajo falla de fase abierta en un motor de inducción asimétrico hexafásico.</w:t>
      </w:r>
    </w:p>
    <w:p w14:paraId="2DF60244" w14:textId="77777777" w:rsidR="00107A87" w:rsidRDefault="00107A8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7CCE60" w14:textId="06BDF971"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lastRenderedPageBreak/>
        <w:t>Análisis de datos</w:t>
      </w:r>
    </w:p>
    <w:p w14:paraId="33C2B96E" w14:textId="6A171E37"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de las simulaciones fueron organizados en tablas y gráficos comparativos, evaluando las métricas de desempeño definidas. Para cada escenario se comparó el comportamiento entre las configuraciones de neutro aislado y acoplado. El análisis se centró en:</w:t>
      </w:r>
    </w:p>
    <w:p w14:paraId="734DD068" w14:textId="55D70A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Eficiencia y estabilidad bajo falla de fase abierta.</w:t>
      </w:r>
    </w:p>
    <w:p w14:paraId="032D045C" w14:textId="232F1834"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Robustez frente a perturbaciones.</w:t>
      </w:r>
    </w:p>
    <w:p w14:paraId="4B5F69E3" w14:textId="4AFA57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Diferencias en </w:t>
      </w:r>
      <w:r w:rsidR="008E5306">
        <w:rPr>
          <w:rFonts w:ascii="Times New Roman" w:eastAsia="Times New Roman" w:hAnsi="Times New Roman" w:cs="Times New Roman"/>
          <w:color w:val="000000"/>
          <w:sz w:val="24"/>
          <w:szCs w:val="24"/>
        </w:rPr>
        <w:t>el desempeño entre ambas topologías.</w:t>
      </w:r>
    </w:p>
    <w:p w14:paraId="03102792" w14:textId="6C8B2656" w:rsidR="008E5306" w:rsidRPr="008E5306" w:rsidRDefault="000927A1" w:rsidP="008E5306">
      <w:pPr>
        <w:pStyle w:val="Ttulo2"/>
        <w:numPr>
          <w:ilvl w:val="1"/>
          <w:numId w:val="34"/>
        </w:numPr>
        <w:spacing w:before="240" w:after="240" w:line="360" w:lineRule="auto"/>
        <w:ind w:left="1276" w:hanging="425"/>
        <w:rPr>
          <w:b/>
          <w:color w:val="000000"/>
        </w:rPr>
      </w:pPr>
      <w:r>
        <w:rPr>
          <w:b/>
          <w:color w:val="000000"/>
        </w:rPr>
        <w:t>Validación</w:t>
      </w:r>
    </w:p>
    <w:p w14:paraId="53A3066A" w14:textId="643FE648" w:rsidR="00107A87"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validación de la metodología se realizó mediante:</w:t>
      </w:r>
    </w:p>
    <w:p w14:paraId="51449CC9" w14:textId="56A9DAF2"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los resultados simulados con los criterios teóricos de desempeño de máquinas multifásicas descritas en la literatura.</w:t>
      </w:r>
    </w:p>
    <w:p w14:paraId="606C1074" w14:textId="610F2713"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cruzada con investigaciones previas en máquinas multifásicas bajo control predictivo y condiciones de falla.</w:t>
      </w:r>
    </w:p>
    <w:p w14:paraId="39F54F9D" w14:textId="5824B15E" w:rsidR="008E5306" w:rsidRPr="008E5306" w:rsidRDefault="008E5306" w:rsidP="008E5306">
      <w:pPr>
        <w:pStyle w:val="Ttulo2"/>
        <w:numPr>
          <w:ilvl w:val="1"/>
          <w:numId w:val="34"/>
        </w:numPr>
        <w:spacing w:before="240" w:after="240" w:line="360" w:lineRule="auto"/>
        <w:ind w:left="1276" w:hanging="425"/>
        <w:rPr>
          <w:b/>
          <w:color w:val="000000"/>
        </w:rPr>
      </w:pPr>
      <w:r>
        <w:rPr>
          <w:b/>
          <w:color w:val="000000"/>
        </w:rPr>
        <w:t>Alcances y limitaciones</w:t>
      </w:r>
    </w:p>
    <w:p w14:paraId="773618C8" w14:textId="2A478CA9" w:rsidR="008E5306"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este trabajo se logra establecer un análisis comparativo completo del desempeño ante fallas de fase de dos configuraciones de motores hexafásicos bajo un control predictivo de corriente, identificando ventajas y limitaciones de cada una. Sin embargo, el estudio se restringe al ámbito de simulación computacional, sin incluir pruebas experimentales en banco de ensayos, por lo que estos resultados dependen de la fidelidad del modelo matemático implementado.</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4B2CEF8" w14:textId="3EDA7BC6" w:rsidR="00517F3F" w:rsidRDefault="00517F3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presente trabajo se desarrolló siguiendo una metodología de carácter aplicado y comparativo, sustentada principalmente en la simulación computacional de sistemas eléctricos. La investigación se centra en el análisis de diferentes topologías de motores de inducción hexafásicos, considerando configuraciones de neutros aislados y acoplados, en condiciones de operación post–falta.</w:t>
      </w:r>
    </w:p>
    <w:p w14:paraId="40FF2D56" w14:textId="7E086F97"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modelado matemático y la simulación de los sistemas y accionamientos se empleó el entorno MATLAB/Simulink, debido a sus prestaciones en el análisis dinámico de máquinas eléctricas y su capacidad para integrar modelos de convertidores de potencia. Los parámetros utilizados corresponden a valores de referencia extraídos de la literatura especializada y de investigaciones previas en el área, lo que asegura la coherencia y validez de los resultados.</w:t>
      </w:r>
    </w:p>
    <w:p w14:paraId="3CEF3DDC" w14:textId="6AD9435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metodológico consistió en primer lugar en la formulación de los modelos eléctricos de las topologías de estudio, incorporando las ecuaciones que describen el comportamiento de la máquina y las condiciones de falla simuladas. Posteriormente, se implementaron las configuraciones de simulación correspondientes, aplicando el mismo conjunto de pruebas a cada una de las topologías. Estas pruebas abarcaron tanto el régimen permanente como el transitorio, con el objetivo de evaluar la capacidad de cada motor de mantener su operación frente a la pérdida de una fase.</w:t>
      </w:r>
    </w:p>
    <w:p w14:paraId="1E4D9A1C" w14:textId="2BAE403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los resultados obtenidos de cada escenario, se realizó una comparación cualitativa y cuantitativa del desempeño de las configuraciones, considerando variables como la continuidad del par electromagnético, la respuesta dinámica de las corrientes y la distribución de esfuerzos eléctricos en las fases activas. Finalmente, el análisis comparativo permitió identificar las ventajas y limitaciones de cada alternativa, aportando criterios técnicos para la selección de topologías más robustas frente a fallas. </w:t>
      </w:r>
    </w:p>
    <w:p w14:paraId="48B99223" w14:textId="1F762C33" w:rsidR="00714D80" w:rsidRDefault="006277D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este modo, la metodología aplicada asegura que los resultados del trabajo tengan validez académica y práctica, al tiempo que se enmarcan en el contexto de investigación por simulación. </w:t>
      </w:r>
    </w:p>
    <w:p w14:paraId="6DB68900" w14:textId="77777777" w:rsidR="00107A87" w:rsidRDefault="00107A87">
      <w:pPr>
        <w:spacing w:before="200" w:after="0" w:line="360" w:lineRule="auto"/>
        <w:ind w:firstLine="851"/>
        <w:jc w:val="both"/>
        <w:rPr>
          <w:rFonts w:ascii="Times New Roman" w:eastAsia="Times New Roman" w:hAnsi="Times New Roman" w:cs="Times New Roman"/>
          <w:sz w:val="24"/>
          <w:szCs w:val="24"/>
        </w:rPr>
      </w:pP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62" w:name="_heading=h.4i7ojhp" w:colFirst="0" w:colLast="0"/>
      <w:bookmarkStart w:id="63" w:name="_heading=h.2xcytpi" w:colFirst="0" w:colLast="0"/>
      <w:bookmarkEnd w:id="62"/>
      <w:bookmarkEnd w:id="63"/>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64" w:name="_heading=h.1ci93xb" w:colFirst="0" w:colLast="0"/>
      <w:bookmarkStart w:id="65" w:name="_heading=h.3whwml4" w:colFirst="0" w:colLast="0"/>
      <w:bookmarkEnd w:id="64"/>
      <w:bookmarkEnd w:id="65"/>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66" w:name="_heading=h.2bn6wsx" w:colFirst="0" w:colLast="0"/>
      <w:bookmarkEnd w:id="66"/>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67" w:name="_heading=h.qsh70q" w:colFirst="0" w:colLast="0"/>
      <w:bookmarkEnd w:id="67"/>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68" w:name="_heading=h.3as4poj" w:colFirst="0" w:colLast="0"/>
      <w:bookmarkEnd w:id="68"/>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69" w:name="_heading=h.1pxezwc" w:colFirst="0" w:colLast="0"/>
      <w:bookmarkEnd w:id="69"/>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70" w:name="_heading=h.2p2csry" w:colFirst="0" w:colLast="0"/>
      <w:bookmarkEnd w:id="70"/>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71" w:name="_heading=h.147n2zr" w:colFirst="0" w:colLast="0"/>
      <w:bookmarkEnd w:id="71"/>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72" w:name="_heading=h.3o7alnk" w:colFirst="0" w:colLast="0"/>
      <w:bookmarkEnd w:id="72"/>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Dataset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3" w:name="_heading=h.ihv636" w:colFirst="0" w:colLast="0"/>
      <w:bookmarkEnd w:id="73"/>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Hacer tabla de 2 columnas: 1 obj.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Cierre documental y entrega: preparación del libro de trabajo de grado, consolidación del dataset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4" w:name="_heading=h.32hioqz" w:colFirst="0" w:colLast="0"/>
      <w:bookmarkEnd w:id="74"/>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Hay un artículo en formato IEEE que se presenta a Miki Saito, en la mesa técnica y en la pública. Pedir el formato a los compañeros.</w:t>
      </w:r>
    </w:p>
    <w:p w14:paraId="5C85E100"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5" w:name="_heading=h.1hmsyys" w:colFirst="0" w:colLast="0"/>
      <w:bookmarkEnd w:id="75"/>
      <w:r>
        <w:rPr>
          <w:b/>
          <w:color w:val="000000"/>
        </w:rPr>
        <w:t>Lista de Equipos y costos</w:t>
      </w:r>
    </w:p>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6" w:name="_heading=h.41mghml" w:colFirst="0" w:colLast="0"/>
      <w:bookmarkEnd w:id="76"/>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7" w:name="_heading=h.2grqrue" w:colFirst="0" w:colLast="0"/>
      <w:bookmarkEnd w:id="77"/>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78" w:name="_heading=h.vx1227" w:colFirst="0" w:colLast="0"/>
      <w:bookmarkEnd w:id="78"/>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79"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79"/>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0" w:name="_heading=h.3fwokq0" w:colFirst="0" w:colLast="0"/>
      <w:bookmarkEnd w:id="80"/>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81" w:name="_heading=h.1v1yuxt" w:colFirst="0" w:colLast="0"/>
      <w:bookmarkEnd w:id="81"/>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2" w:name="_heading=h.4f1mdlm" w:colFirst="0" w:colLast="0"/>
      <w:bookmarkEnd w:id="82"/>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Hacer tabla de 2 columnas: 1 obj.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83" w:name="_Hlk207814695"/>
      <w:bookmarkStart w:id="84"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83"/>
      <w:r>
        <w:rPr>
          <w:rFonts w:ascii="Times New Roman" w:eastAsia="Times New Roman" w:hAnsi="Times New Roman" w:cs="Times New Roman"/>
          <w:sz w:val="24"/>
          <w:szCs w:val="24"/>
        </w:rPr>
        <w:t xml:space="preserve">. </w:t>
      </w:r>
    </w:p>
    <w:bookmarkEnd w:id="84"/>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consideran factores de gobernanza académica y logístia,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85" w:name="_heading=h.2u6wntf" w:colFirst="0" w:colLast="0"/>
      <w:bookmarkEnd w:id="85"/>
      <w:r>
        <w:rPr>
          <w:b/>
          <w:color w:val="000000"/>
          <w:sz w:val="28"/>
          <w:szCs w:val="28"/>
        </w:rPr>
        <w:lastRenderedPageBreak/>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86"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53CC197A" w14:textId="73506C4F" w:rsidR="00230E26"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 discretización</w:t>
      </w:r>
    </w:p>
    <w:p w14:paraId="1EC631AB" w14:textId="541216E2" w:rsidR="00E603DA" w:rsidRPr="00E603DA"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Lari 67 - 69</w:t>
      </w:r>
    </w:p>
    <w:p w14:paraId="61EED4F6" w14:textId="080D6A54" w:rsidR="00B47342" w:rsidRDefault="00A07C3A">
      <w:pPr>
        <w:pStyle w:val="Ttulo2"/>
        <w:numPr>
          <w:ilvl w:val="1"/>
          <w:numId w:val="6"/>
        </w:numPr>
        <w:spacing w:before="240" w:after="240" w:line="360" w:lineRule="auto"/>
        <w:ind w:left="1276" w:hanging="425"/>
        <w:rPr>
          <w:b/>
          <w:color w:val="000000"/>
          <w:sz w:val="24"/>
          <w:szCs w:val="24"/>
        </w:rPr>
      </w:pPr>
      <w:bookmarkStart w:id="87" w:name="_heading=h.19c6y18" w:colFirst="0" w:colLast="0"/>
      <w:bookmarkEnd w:id="86"/>
      <w:bookmarkEnd w:id="87"/>
      <w:r>
        <w:rPr>
          <w:b/>
          <w:color w:val="000000"/>
          <w:sz w:val="24"/>
          <w:szCs w:val="24"/>
        </w:rPr>
        <w:t xml:space="preserve">Régimen </w:t>
      </w:r>
      <w:r w:rsidR="008E429E">
        <w:rPr>
          <w:b/>
          <w:color w:val="000000"/>
          <w:sz w:val="24"/>
          <w:szCs w:val="24"/>
        </w:rPr>
        <w:t>post–falta por una única fase abierta.</w:t>
      </w:r>
    </w:p>
    <w:p w14:paraId="455FE099" w14:textId="5B1B60A8" w:rsidR="008E429E" w:rsidRDefault="008E429E" w:rsidP="008E429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A07C3A">
        <w:rPr>
          <w:rFonts w:ascii="Times New Roman" w:eastAsia="Times New Roman" w:hAnsi="Times New Roman" w:cs="Times New Roman"/>
          <w:sz w:val="24"/>
          <w:szCs w:val="24"/>
        </w:rPr>
        <w:t xml:space="preserve"> régimen post–falta de una sola fase abierta la MIAH experimenta un desbalance general, que produce un comportamiento dinámico específico para cada fase, aunque se puede determinar que la pérdida de las fases </w:t>
      </w:r>
      <m:oMath>
        <m:r>
          <w:rPr>
            <w:rFonts w:ascii="Cambria Math" w:eastAsia="Times New Roman" w:hAnsi="Cambria Math" w:cs="Times New Roman"/>
            <w:sz w:val="24"/>
            <w:szCs w:val="24"/>
          </w:rPr>
          <m:t>a-f</m:t>
        </m:r>
      </m:oMath>
      <w:r w:rsidR="00A07C3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b-e</m:t>
        </m:r>
      </m:oMath>
      <w:r w:rsidR="00A07C3A">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c-d</m:t>
        </m:r>
      </m:oMath>
      <w:r w:rsidR="00A07C3A">
        <w:rPr>
          <w:rFonts w:ascii="Times New Roman" w:eastAsia="Times New Roman" w:hAnsi="Times New Roman" w:cs="Times New Roman"/>
          <w:sz w:val="24"/>
          <w:szCs w:val="24"/>
        </w:rPr>
        <w:t xml:space="preserve"> producen una respuesta homóloga, como se puede ver en la Figura X.</w:t>
      </w:r>
    </w:p>
    <w:p w14:paraId="7E29492F" w14:textId="77777777" w:rsidR="00A07C3A" w:rsidRPr="008E429E" w:rsidRDefault="00A07C3A" w:rsidP="008E429E">
      <w:pPr>
        <w:spacing w:before="240" w:after="240" w:line="360" w:lineRule="auto"/>
        <w:ind w:firstLine="851"/>
        <w:jc w:val="both"/>
        <w:rPr>
          <w:rFonts w:ascii="Times New Roman" w:eastAsia="Times New Roman" w:hAnsi="Times New Roman" w:cs="Times New Roman"/>
          <w:sz w:val="24"/>
          <w:szCs w:val="24"/>
        </w:rPr>
      </w:pPr>
    </w:p>
    <w:p w14:paraId="226CDAFA" w14:textId="77777777" w:rsidR="00B47342" w:rsidRDefault="00556817">
      <w:pPr>
        <w:pStyle w:val="Ttulo2"/>
        <w:numPr>
          <w:ilvl w:val="2"/>
          <w:numId w:val="6"/>
        </w:numPr>
        <w:spacing w:before="240" w:after="240" w:line="360" w:lineRule="auto"/>
        <w:ind w:left="1985" w:hanging="709"/>
        <w:rPr>
          <w:b/>
          <w:color w:val="000000"/>
          <w:sz w:val="24"/>
          <w:szCs w:val="24"/>
        </w:rPr>
      </w:pPr>
      <w:r>
        <w:rPr>
          <w:b/>
          <w:color w:val="000000"/>
          <w:sz w:val="24"/>
          <w:szCs w:val="24"/>
        </w:rPr>
        <w:t>Xxxx</w:t>
      </w:r>
    </w:p>
    <w:p w14:paraId="45197B17"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D940C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A2219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DF02C6B" w14:textId="77777777" w:rsidR="00B47342" w:rsidRDefault="00B47342">
      <w:pPr>
        <w:keepNext/>
        <w:jc w:val="center"/>
      </w:pPr>
    </w:p>
    <w:p w14:paraId="31E50167" w14:textId="77777777" w:rsidR="00B47342" w:rsidRDefault="00556817">
      <w:pPr>
        <w:pBdr>
          <w:top w:val="nil"/>
          <w:left w:val="nil"/>
          <w:bottom w:val="nil"/>
          <w:right w:val="nil"/>
          <w:between w:val="nil"/>
        </w:pBdr>
        <w:spacing w:after="200" w:line="240" w:lineRule="auto"/>
        <w:jc w:val="center"/>
        <w:rPr>
          <w:i/>
          <w:color w:val="44546A"/>
          <w:sz w:val="18"/>
          <w:szCs w:val="18"/>
        </w:rPr>
        <w:sectPr w:rsidR="00B47342">
          <w:pgSz w:w="11906" w:h="16838"/>
          <w:pgMar w:top="3969" w:right="1418" w:bottom="1418" w:left="2268" w:header="709" w:footer="709" w:gutter="0"/>
          <w:cols w:space="720"/>
        </w:sectPr>
      </w:pPr>
      <w:bookmarkStart w:id="88" w:name="_heading=h.28h4qwu" w:colFirst="0" w:colLast="0"/>
      <w:bookmarkEnd w:id="88"/>
      <w:r>
        <w:rPr>
          <w:rFonts w:ascii="Times New Roman" w:eastAsia="Times New Roman" w:hAnsi="Times New Roman" w:cs="Times New Roman"/>
          <w:color w:val="000000"/>
          <w:sz w:val="24"/>
          <w:szCs w:val="24"/>
        </w:rPr>
        <w:t>Fotografía 1.</w:t>
      </w:r>
      <w:r>
        <w:rPr>
          <w:rFonts w:ascii="Times New Roman" w:eastAsia="Times New Roman" w:hAnsi="Times New Roman" w:cs="Times New Roman"/>
          <w:color w:val="000000"/>
          <w:sz w:val="24"/>
          <w:szCs w:val="24"/>
          <w:vertAlign w:val="superscript"/>
        </w:rPr>
        <w:footnoteReference w:id="18"/>
      </w:r>
    </w:p>
    <w:p w14:paraId="3973A210" w14:textId="77777777" w:rsidR="00B47342" w:rsidRDefault="00556817">
      <w:pPr>
        <w:pStyle w:val="Ttulo2"/>
        <w:numPr>
          <w:ilvl w:val="2"/>
          <w:numId w:val="6"/>
        </w:numPr>
        <w:spacing w:before="240" w:after="240" w:line="360" w:lineRule="auto"/>
        <w:ind w:left="1985" w:hanging="709"/>
        <w:rPr>
          <w:b/>
          <w:color w:val="000000"/>
          <w:sz w:val="24"/>
          <w:szCs w:val="24"/>
        </w:rPr>
      </w:pPr>
      <w:bookmarkStart w:id="89" w:name="_heading=h.nmf14n" w:colFirst="0" w:colLast="0"/>
      <w:bookmarkEnd w:id="89"/>
      <w:r>
        <w:rPr>
          <w:b/>
          <w:color w:val="000000"/>
          <w:sz w:val="24"/>
          <w:szCs w:val="24"/>
        </w:rPr>
        <w:lastRenderedPageBreak/>
        <w:t>Xxxx</w:t>
      </w:r>
    </w:p>
    <w:p w14:paraId="6802B558" w14:textId="77777777" w:rsidR="00B47342" w:rsidRDefault="00556817">
      <w:pPr>
        <w:pStyle w:val="Ttulo2"/>
        <w:numPr>
          <w:ilvl w:val="2"/>
          <w:numId w:val="6"/>
        </w:numPr>
        <w:spacing w:before="240" w:after="240" w:line="360" w:lineRule="auto"/>
        <w:ind w:left="1985" w:hanging="709"/>
        <w:rPr>
          <w:b/>
          <w:color w:val="000000"/>
          <w:sz w:val="24"/>
          <w:szCs w:val="24"/>
        </w:rPr>
      </w:pPr>
      <w:bookmarkStart w:id="90" w:name="_heading=h.37m2jsg" w:colFirst="0" w:colLast="0"/>
      <w:bookmarkEnd w:id="90"/>
      <w:r>
        <w:rPr>
          <w:b/>
          <w:color w:val="000000"/>
          <w:sz w:val="24"/>
          <w:szCs w:val="24"/>
        </w:rPr>
        <w:t>Xxxx</w:t>
      </w:r>
    </w:p>
    <w:p w14:paraId="168EF848" w14:textId="77777777" w:rsidR="00B47342" w:rsidRDefault="00556817">
      <w:pPr>
        <w:pStyle w:val="Ttulo2"/>
        <w:numPr>
          <w:ilvl w:val="2"/>
          <w:numId w:val="6"/>
        </w:numPr>
        <w:spacing w:before="240" w:after="240" w:line="360" w:lineRule="auto"/>
        <w:ind w:left="1985" w:hanging="709"/>
        <w:rPr>
          <w:b/>
          <w:color w:val="000000"/>
          <w:sz w:val="24"/>
          <w:szCs w:val="24"/>
        </w:rPr>
      </w:pPr>
      <w:bookmarkStart w:id="91" w:name="_heading=h.1mrcu09" w:colFirst="0" w:colLast="0"/>
      <w:bookmarkEnd w:id="91"/>
      <w:r>
        <w:rPr>
          <w:b/>
          <w:color w:val="000000"/>
          <w:sz w:val="24"/>
          <w:szCs w:val="24"/>
        </w:rPr>
        <w:t>Xxxx</w:t>
      </w:r>
    </w:p>
    <w:p w14:paraId="2837B8D6" w14:textId="77777777" w:rsidR="00B47342" w:rsidRDefault="00556817">
      <w:pPr>
        <w:pStyle w:val="Ttulo2"/>
        <w:numPr>
          <w:ilvl w:val="1"/>
          <w:numId w:val="6"/>
        </w:numPr>
        <w:spacing w:before="240" w:after="240" w:line="360" w:lineRule="auto"/>
        <w:ind w:left="1276" w:hanging="425"/>
        <w:rPr>
          <w:b/>
          <w:color w:val="000000"/>
          <w:sz w:val="24"/>
          <w:szCs w:val="24"/>
        </w:rPr>
      </w:pPr>
      <w:bookmarkStart w:id="92" w:name="_heading=h.46r0co2" w:colFirst="0" w:colLast="0"/>
      <w:bookmarkEnd w:id="92"/>
      <w:r>
        <w:rPr>
          <w:b/>
          <w:color w:val="000000"/>
          <w:sz w:val="24"/>
          <w:szCs w:val="24"/>
        </w:rPr>
        <w:t>Xxxx</w:t>
      </w:r>
    </w:p>
    <w:p w14:paraId="3CCC6C3A" w14:textId="77777777" w:rsidR="00B47342" w:rsidRDefault="00556817">
      <w:pPr>
        <w:pStyle w:val="Ttulo3"/>
        <w:numPr>
          <w:ilvl w:val="2"/>
          <w:numId w:val="14"/>
        </w:numPr>
        <w:spacing w:before="240" w:after="240" w:line="360" w:lineRule="auto"/>
        <w:ind w:left="1985" w:hanging="709"/>
        <w:rPr>
          <w:b/>
          <w:color w:val="000000"/>
        </w:rPr>
      </w:pPr>
      <w:bookmarkStart w:id="93" w:name="_heading=h.2lwamvv" w:colFirst="0" w:colLast="0"/>
      <w:bookmarkEnd w:id="93"/>
      <w:r>
        <w:rPr>
          <w:b/>
          <w:color w:val="000000"/>
        </w:rPr>
        <w:t>Xxxx</w:t>
      </w:r>
    </w:p>
    <w:p w14:paraId="77794F5D" w14:textId="77777777" w:rsidR="00B47342" w:rsidRDefault="00556817">
      <w:pPr>
        <w:pStyle w:val="Ttulo3"/>
        <w:numPr>
          <w:ilvl w:val="2"/>
          <w:numId w:val="14"/>
        </w:numPr>
        <w:spacing w:before="240" w:after="240" w:line="360" w:lineRule="auto"/>
        <w:ind w:left="1985" w:hanging="709"/>
        <w:rPr>
          <w:b/>
          <w:color w:val="000000"/>
        </w:rPr>
      </w:pPr>
      <w:bookmarkStart w:id="94" w:name="_heading=h.111kx3o" w:colFirst="0" w:colLast="0"/>
      <w:bookmarkEnd w:id="94"/>
      <w:r>
        <w:rPr>
          <w:b/>
          <w:color w:val="000000"/>
        </w:rPr>
        <w:t>Xxxx</w:t>
      </w:r>
    </w:p>
    <w:p w14:paraId="03E6974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4729D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056201" w14:textId="77777777" w:rsidR="00B47342" w:rsidRDefault="00556817">
      <w:pPr>
        <w:pStyle w:val="Ttulo2"/>
        <w:numPr>
          <w:ilvl w:val="1"/>
          <w:numId w:val="6"/>
        </w:numPr>
        <w:spacing w:before="240" w:after="240" w:line="360" w:lineRule="auto"/>
        <w:ind w:left="1276" w:hanging="425"/>
        <w:rPr>
          <w:b/>
          <w:color w:val="000000"/>
          <w:sz w:val="24"/>
          <w:szCs w:val="24"/>
        </w:rPr>
      </w:pPr>
      <w:bookmarkStart w:id="95" w:name="_heading=h.3l18frh" w:colFirst="0" w:colLast="0"/>
      <w:bookmarkEnd w:id="95"/>
      <w:r>
        <w:rPr>
          <w:b/>
          <w:color w:val="000000"/>
          <w:sz w:val="24"/>
          <w:szCs w:val="24"/>
        </w:rPr>
        <w:t>Xxxx</w:t>
      </w:r>
    </w:p>
    <w:p w14:paraId="446A5AFD" w14:textId="77777777" w:rsidR="00B47342" w:rsidRDefault="00556817">
      <w:pPr>
        <w:pStyle w:val="Ttulo2"/>
        <w:numPr>
          <w:ilvl w:val="1"/>
          <w:numId w:val="6"/>
        </w:numPr>
        <w:spacing w:before="240" w:after="240" w:line="360" w:lineRule="auto"/>
        <w:ind w:left="1276" w:hanging="425"/>
        <w:rPr>
          <w:b/>
          <w:color w:val="000000"/>
          <w:sz w:val="24"/>
          <w:szCs w:val="24"/>
        </w:rPr>
      </w:pPr>
      <w:bookmarkStart w:id="96" w:name="_heading=h.206ipza" w:colFirst="0" w:colLast="0"/>
      <w:bookmarkEnd w:id="96"/>
      <w:r>
        <w:rPr>
          <w:b/>
          <w:color w:val="000000"/>
          <w:sz w:val="24"/>
          <w:szCs w:val="24"/>
        </w:rPr>
        <w:t>Xxxx</w:t>
      </w:r>
    </w:p>
    <w:p w14:paraId="3F316ACF" w14:textId="77777777" w:rsidR="00B47342" w:rsidRDefault="00556817">
      <w:pPr>
        <w:pStyle w:val="Ttulo3"/>
        <w:numPr>
          <w:ilvl w:val="2"/>
          <w:numId w:val="15"/>
        </w:numPr>
        <w:spacing w:before="240" w:after="240" w:line="360" w:lineRule="auto"/>
        <w:ind w:left="1985" w:hanging="709"/>
        <w:rPr>
          <w:b/>
          <w:color w:val="000000"/>
        </w:rPr>
      </w:pPr>
      <w:bookmarkStart w:id="97" w:name="_heading=h.4k668n3" w:colFirst="0" w:colLast="0"/>
      <w:bookmarkEnd w:id="97"/>
      <w:r>
        <w:rPr>
          <w:b/>
          <w:color w:val="000000"/>
        </w:rPr>
        <w:t>Xxxx</w:t>
      </w:r>
    </w:p>
    <w:p w14:paraId="2ECCCF6A" w14:textId="77777777" w:rsidR="00B47342" w:rsidRDefault="00556817">
      <w:pPr>
        <w:pStyle w:val="Ttulo4"/>
        <w:numPr>
          <w:ilvl w:val="3"/>
          <w:numId w:val="15"/>
        </w:numPr>
        <w:spacing w:before="240" w:after="240" w:line="360" w:lineRule="auto"/>
        <w:ind w:left="2835" w:hanging="850"/>
        <w:rPr>
          <w:b/>
          <w:i w:val="0"/>
          <w:color w:val="000000"/>
          <w:sz w:val="24"/>
          <w:szCs w:val="24"/>
        </w:rPr>
      </w:pPr>
      <w:r>
        <w:rPr>
          <w:rFonts w:ascii="Times New Roman" w:eastAsia="Times New Roman" w:hAnsi="Times New Roman" w:cs="Times New Roman"/>
          <w:b/>
          <w:color w:val="000000"/>
          <w:sz w:val="24"/>
          <w:szCs w:val="24"/>
        </w:rPr>
        <w:t>Xxx</w:t>
      </w:r>
    </w:p>
    <w:p w14:paraId="3244C3B2" w14:textId="77777777" w:rsidR="00B47342" w:rsidRDefault="00556817">
      <w:pPr>
        <w:pStyle w:val="Ttulo4"/>
        <w:numPr>
          <w:ilvl w:val="3"/>
          <w:numId w:val="15"/>
        </w:numPr>
        <w:spacing w:before="240" w:after="240" w:line="360" w:lineRule="auto"/>
        <w:ind w:left="2835" w:hanging="850"/>
        <w:rPr>
          <w:b/>
          <w:i w:val="0"/>
          <w:color w:val="000000"/>
          <w:sz w:val="24"/>
          <w:szCs w:val="24"/>
        </w:rPr>
      </w:pPr>
      <w:r>
        <w:rPr>
          <w:b/>
          <w:i w:val="0"/>
          <w:color w:val="000000"/>
          <w:sz w:val="24"/>
          <w:szCs w:val="24"/>
        </w:rPr>
        <w:t>Xxxx</w:t>
      </w:r>
    </w:p>
    <w:p w14:paraId="12ADC204" w14:textId="77777777" w:rsidR="00B47342" w:rsidRDefault="00556817">
      <w:pPr>
        <w:pStyle w:val="Ttulo3"/>
        <w:numPr>
          <w:ilvl w:val="2"/>
          <w:numId w:val="15"/>
        </w:numPr>
        <w:spacing w:before="240" w:after="240" w:line="360" w:lineRule="auto"/>
        <w:ind w:left="1985" w:hanging="709"/>
        <w:rPr>
          <w:b/>
          <w:color w:val="000000"/>
        </w:rPr>
      </w:pPr>
      <w:bookmarkStart w:id="98" w:name="_heading=h.2zbgiuw" w:colFirst="0" w:colLast="0"/>
      <w:bookmarkEnd w:id="98"/>
      <w:r>
        <w:rPr>
          <w:b/>
          <w:color w:val="000000"/>
        </w:rPr>
        <w:t>Xxxx</w:t>
      </w:r>
    </w:p>
    <w:p w14:paraId="10369A66" w14:textId="77777777" w:rsidR="00B47342" w:rsidRDefault="00556817">
      <w:pPr>
        <w:pStyle w:val="Ttulo3"/>
        <w:numPr>
          <w:ilvl w:val="2"/>
          <w:numId w:val="16"/>
        </w:numPr>
        <w:spacing w:before="240" w:after="240" w:line="360" w:lineRule="auto"/>
        <w:ind w:left="1985" w:hanging="709"/>
        <w:rPr>
          <w:b/>
          <w:color w:val="000000"/>
        </w:rPr>
      </w:pPr>
      <w:bookmarkStart w:id="99" w:name="_heading=h.1egqt2p" w:colFirst="0" w:colLast="0"/>
      <w:bookmarkEnd w:id="99"/>
      <w:r>
        <w:rPr>
          <w:b/>
          <w:color w:val="000000"/>
        </w:rPr>
        <w:t>Controlador Lógico Programable</w:t>
      </w:r>
    </w:p>
    <w:p w14:paraId="5292998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100" w:name="_heading=h.3ygebqi" w:colFirst="0" w:colLast="0"/>
      <w:bookmarkEnd w:id="100"/>
    </w:p>
    <w:p w14:paraId="5D198E69" w14:textId="77777777" w:rsidR="00B47342" w:rsidRDefault="00556817">
      <w:pPr>
        <w:pStyle w:val="Ttulo3"/>
        <w:numPr>
          <w:ilvl w:val="2"/>
          <w:numId w:val="16"/>
        </w:numPr>
        <w:spacing w:before="240" w:after="240" w:line="360" w:lineRule="auto"/>
        <w:ind w:left="1985" w:hanging="709"/>
        <w:rPr>
          <w:b/>
          <w:color w:val="000000"/>
        </w:rPr>
      </w:pPr>
      <w:r>
        <w:rPr>
          <w:b/>
          <w:color w:val="000000"/>
        </w:rPr>
        <w:t>Módulo de expansión de entradas analógicas</w:t>
      </w:r>
    </w:p>
    <w:p w14:paraId="6356D9A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101" w:name="_heading=h.2dlolyb" w:colFirst="0" w:colLast="0"/>
      <w:bookmarkEnd w:id="101"/>
    </w:p>
    <w:p w14:paraId="15E853E1" w14:textId="77777777" w:rsidR="00B47342" w:rsidRDefault="00556817">
      <w:pPr>
        <w:pStyle w:val="Ttulo3"/>
        <w:numPr>
          <w:ilvl w:val="2"/>
          <w:numId w:val="16"/>
        </w:numPr>
        <w:spacing w:before="240" w:after="240" w:line="360" w:lineRule="auto"/>
        <w:ind w:left="1985" w:hanging="709"/>
        <w:rPr>
          <w:b/>
          <w:color w:val="000000"/>
        </w:rPr>
      </w:pPr>
      <w:r>
        <w:rPr>
          <w:b/>
          <w:color w:val="000000"/>
        </w:rPr>
        <w:t>Software para el sistema SCADA</w:t>
      </w:r>
    </w:p>
    <w:p w14:paraId="7A401EE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08EF9A0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AF4EB43" w14:textId="77777777" w:rsidR="00B47342" w:rsidRDefault="00B47342">
      <w:pPr>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02" w:name="_heading=h.sqyw64" w:colFirst="0" w:colLast="0"/>
      <w:bookmarkEnd w:id="102"/>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03" w:name="_heading=h.3cqmetx" w:colFirst="0" w:colLast="0"/>
      <w:bookmarkEnd w:id="103"/>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04" w:name="_heading=h.1rvwp1q" w:colFirst="0" w:colLast="0"/>
      <w:bookmarkEnd w:id="104"/>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Pueden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ChatGPT entrenadisimo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 xml:space="preserve">ith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05" w:name="_heading=h.4bvk7pj" w:colFirst="0" w:colLast="0"/>
      <w:bookmarkEnd w:id="105"/>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106" w:name="_heading=h.2r0uhxc" w:colFirst="0" w:colLast="0"/>
      <w:bookmarkEnd w:id="106"/>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107" w:name="_heading=h.1664s55" w:colFirst="0" w:colLast="0"/>
      <w:bookmarkEnd w:id="107"/>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108" w:name="_heading=h.3q5sasy" w:colFirst="0" w:colLast="0"/>
      <w:bookmarkEnd w:id="108"/>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09" w:name="_heading=h.25b2l0r" w:colFirst="0" w:colLast="0"/>
      <w:bookmarkEnd w:id="109"/>
      <w:r>
        <w:rPr>
          <w:rFonts w:ascii="Times New Roman" w:eastAsia="Times New Roman" w:hAnsi="Times New Roman" w:cs="Times New Roman"/>
          <w:b/>
          <w:color w:val="000000"/>
          <w:sz w:val="24"/>
          <w:szCs w:val="24"/>
        </w:rPr>
        <w:lastRenderedPageBreak/>
        <w:t>Apéndice 2.1. Xxxxxxxx</w:t>
      </w:r>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10" w:name="_heading=h.kgcv8k" w:colFirst="0" w:colLast="0"/>
      <w:bookmarkEnd w:id="110"/>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11" w:name="_heading=h.34g0dwd" w:colFirst="0" w:colLast="0"/>
      <w:bookmarkEnd w:id="111"/>
      <w:r>
        <w:rPr>
          <w:rFonts w:ascii="Times New Roman" w:eastAsia="Times New Roman" w:hAnsi="Times New Roman" w:cs="Times New Roman"/>
          <w:b/>
          <w:sz w:val="24"/>
          <w:szCs w:val="24"/>
        </w:rPr>
        <w:lastRenderedPageBreak/>
        <w:t>Apéndice 3.1 Xxxxxxxx</w:t>
      </w:r>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8F38A" w14:textId="77777777" w:rsidR="009E354F" w:rsidRDefault="009E354F">
      <w:pPr>
        <w:spacing w:after="0" w:line="240" w:lineRule="auto"/>
      </w:pPr>
      <w:r>
        <w:separator/>
      </w:r>
    </w:p>
  </w:endnote>
  <w:endnote w:type="continuationSeparator" w:id="0">
    <w:p w14:paraId="09F6EED2" w14:textId="77777777" w:rsidR="009E354F" w:rsidRDefault="009E35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73490BAD-7AE3-4338-BDA9-15F8D511AED5}"/>
  </w:font>
  <w:font w:name="Calibri">
    <w:panose1 w:val="020F0502020204030204"/>
    <w:charset w:val="00"/>
    <w:family w:val="swiss"/>
    <w:pitch w:val="variable"/>
    <w:sig w:usb0="E4002EFF" w:usb1="C200247B" w:usb2="00000009" w:usb3="00000000" w:csb0="000001FF" w:csb1="00000000"/>
    <w:embedRegular r:id="rId2" w:fontKey="{38AF8A07-6F90-41CF-AAC4-171CF4505444}"/>
    <w:embedItalic r:id="rId3" w:fontKey="{F6E48AEA-0083-484A-A6C4-2899AC577293}"/>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DC5CFE06-AE8A-4B9E-B363-BB807D3E993E}"/>
    <w:embedItalic r:id="rId5" w:fontKey="{2F0A3243-3ACB-43EB-BC1E-0EA08F2DA0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77777777"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4BEFC" w14:textId="77777777" w:rsidR="009E354F" w:rsidRDefault="009E354F">
      <w:pPr>
        <w:spacing w:after="0" w:line="240" w:lineRule="auto"/>
      </w:pPr>
      <w:r>
        <w:separator/>
      </w:r>
    </w:p>
  </w:footnote>
  <w:footnote w:type="continuationSeparator" w:id="0">
    <w:p w14:paraId="01609512" w14:textId="77777777" w:rsidR="009E354F" w:rsidRDefault="009E354F">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Diagrama esquemático del convertidor hexafásico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39"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39"/>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 w:id="18">
    <w:p w14:paraId="438757FD" w14:textId="77777777" w:rsidR="00B47342" w:rsidRPr="00E4348F"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n-US"/>
        </w:rPr>
      </w:pPr>
      <w:r>
        <w:rPr>
          <w:vertAlign w:val="superscript"/>
        </w:rPr>
        <w:footnoteRef/>
      </w:r>
      <w:r w:rsidRPr="00E4348F">
        <w:rPr>
          <w:rFonts w:ascii="Times New Roman" w:eastAsia="Times New Roman" w:hAnsi="Times New Roman" w:cs="Times New Roman"/>
          <w:color w:val="000000"/>
          <w:sz w:val="20"/>
          <w:szCs w:val="20"/>
          <w:lang w:val="en-US"/>
        </w:rPr>
        <w:t xml:space="preserve"> ISO 690: 2010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5"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6"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19"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0"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8"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0" w15:restartNumberingAfterBreak="0">
    <w:nsid w:val="74CA2908"/>
    <w:multiLevelType w:val="multilevel"/>
    <w:tmpl w:val="A8DA2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4.%2.%3."/>
      <w:lvlJc w:val="left"/>
      <w:pPr>
        <w:ind w:left="1224" w:hanging="504"/>
      </w:pPr>
    </w:lvl>
    <w:lvl w:ilvl="3">
      <w:start w:val="1"/>
      <w:numFmt w:val="decimal"/>
      <w:lvlText w:val="4.%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4"/>
  </w:num>
  <w:num w:numId="2" w16cid:durableId="1403605752">
    <w:abstractNumId w:val="1"/>
  </w:num>
  <w:num w:numId="3" w16cid:durableId="455412230">
    <w:abstractNumId w:val="8"/>
  </w:num>
  <w:num w:numId="4" w16cid:durableId="1669165107">
    <w:abstractNumId w:val="5"/>
  </w:num>
  <w:num w:numId="5" w16cid:durableId="601575483">
    <w:abstractNumId w:val="30"/>
  </w:num>
  <w:num w:numId="6" w16cid:durableId="808135787">
    <w:abstractNumId w:val="32"/>
  </w:num>
  <w:num w:numId="7" w16cid:durableId="785193909">
    <w:abstractNumId w:val="34"/>
  </w:num>
  <w:num w:numId="8" w16cid:durableId="392586691">
    <w:abstractNumId w:val="15"/>
  </w:num>
  <w:num w:numId="9" w16cid:durableId="117259190">
    <w:abstractNumId w:val="26"/>
  </w:num>
  <w:num w:numId="10" w16cid:durableId="714893148">
    <w:abstractNumId w:val="6"/>
  </w:num>
  <w:num w:numId="11" w16cid:durableId="898786983">
    <w:abstractNumId w:val="33"/>
  </w:num>
  <w:num w:numId="12" w16cid:durableId="152186534">
    <w:abstractNumId w:val="14"/>
  </w:num>
  <w:num w:numId="13" w16cid:durableId="2000114965">
    <w:abstractNumId w:val="13"/>
  </w:num>
  <w:num w:numId="14" w16cid:durableId="575634036">
    <w:abstractNumId w:val="3"/>
  </w:num>
  <w:num w:numId="15" w16cid:durableId="1407073397">
    <w:abstractNumId w:val="17"/>
  </w:num>
  <w:num w:numId="16" w16cid:durableId="1676958617">
    <w:abstractNumId w:val="21"/>
  </w:num>
  <w:num w:numId="17" w16cid:durableId="1924606013">
    <w:abstractNumId w:val="16"/>
  </w:num>
  <w:num w:numId="18" w16cid:durableId="1111435315">
    <w:abstractNumId w:val="27"/>
  </w:num>
  <w:num w:numId="19" w16cid:durableId="1753239268">
    <w:abstractNumId w:val="22"/>
  </w:num>
  <w:num w:numId="20" w16cid:durableId="219174946">
    <w:abstractNumId w:val="28"/>
  </w:num>
  <w:num w:numId="21" w16cid:durableId="1083142291">
    <w:abstractNumId w:val="20"/>
  </w:num>
  <w:num w:numId="22" w16cid:durableId="1880823364">
    <w:abstractNumId w:val="24"/>
  </w:num>
  <w:num w:numId="23" w16cid:durableId="229538239">
    <w:abstractNumId w:val="25"/>
  </w:num>
  <w:num w:numId="24" w16cid:durableId="927618949">
    <w:abstractNumId w:val="0"/>
  </w:num>
  <w:num w:numId="25" w16cid:durableId="1724481133">
    <w:abstractNumId w:val="11"/>
  </w:num>
  <w:num w:numId="26" w16cid:durableId="542791480">
    <w:abstractNumId w:val="9"/>
  </w:num>
  <w:num w:numId="27" w16cid:durableId="919025947">
    <w:abstractNumId w:val="23"/>
  </w:num>
  <w:num w:numId="28" w16cid:durableId="1322155379">
    <w:abstractNumId w:val="7"/>
  </w:num>
  <w:num w:numId="29" w16cid:durableId="529418263">
    <w:abstractNumId w:val="19"/>
  </w:num>
  <w:num w:numId="30" w16cid:durableId="1963344757">
    <w:abstractNumId w:val="29"/>
  </w:num>
  <w:num w:numId="31" w16cid:durableId="594945801">
    <w:abstractNumId w:val="31"/>
  </w:num>
  <w:num w:numId="32" w16cid:durableId="1435704836">
    <w:abstractNumId w:val="2"/>
  </w:num>
  <w:num w:numId="33" w16cid:durableId="1557275516">
    <w:abstractNumId w:val="12"/>
  </w:num>
  <w:num w:numId="34" w16cid:durableId="898515926">
    <w:abstractNumId w:val="10"/>
  </w:num>
  <w:num w:numId="35" w16cid:durableId="9308803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6045"/>
    <w:rsid w:val="00030A07"/>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76DD1"/>
    <w:rsid w:val="00081EAA"/>
    <w:rsid w:val="0008783C"/>
    <w:rsid w:val="00091826"/>
    <w:rsid w:val="000927A1"/>
    <w:rsid w:val="000956D5"/>
    <w:rsid w:val="0009683B"/>
    <w:rsid w:val="000B44E1"/>
    <w:rsid w:val="000C1E1D"/>
    <w:rsid w:val="000C317B"/>
    <w:rsid w:val="000C3822"/>
    <w:rsid w:val="000C52CD"/>
    <w:rsid w:val="000D357A"/>
    <w:rsid w:val="000D7E22"/>
    <w:rsid w:val="000E24E9"/>
    <w:rsid w:val="000E417F"/>
    <w:rsid w:val="000E6241"/>
    <w:rsid w:val="000E730D"/>
    <w:rsid w:val="00100ECD"/>
    <w:rsid w:val="00107A87"/>
    <w:rsid w:val="00107BC5"/>
    <w:rsid w:val="00107CB6"/>
    <w:rsid w:val="0011256C"/>
    <w:rsid w:val="00112EEC"/>
    <w:rsid w:val="00112FDE"/>
    <w:rsid w:val="00116B92"/>
    <w:rsid w:val="00123400"/>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51651"/>
    <w:rsid w:val="001538E6"/>
    <w:rsid w:val="00157262"/>
    <w:rsid w:val="00163451"/>
    <w:rsid w:val="00174597"/>
    <w:rsid w:val="00176143"/>
    <w:rsid w:val="00177C3E"/>
    <w:rsid w:val="00181798"/>
    <w:rsid w:val="00184A4B"/>
    <w:rsid w:val="00195A49"/>
    <w:rsid w:val="00195BE7"/>
    <w:rsid w:val="001971EB"/>
    <w:rsid w:val="001A1E15"/>
    <w:rsid w:val="001A3124"/>
    <w:rsid w:val="001A722A"/>
    <w:rsid w:val="001B1433"/>
    <w:rsid w:val="001B160B"/>
    <w:rsid w:val="001B3F69"/>
    <w:rsid w:val="001C1450"/>
    <w:rsid w:val="001C1FBC"/>
    <w:rsid w:val="001C31E6"/>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11002"/>
    <w:rsid w:val="002110B3"/>
    <w:rsid w:val="00211BC5"/>
    <w:rsid w:val="00216586"/>
    <w:rsid w:val="00217F6B"/>
    <w:rsid w:val="0022163D"/>
    <w:rsid w:val="002265DA"/>
    <w:rsid w:val="002269AB"/>
    <w:rsid w:val="00227ECE"/>
    <w:rsid w:val="00230E26"/>
    <w:rsid w:val="0023134F"/>
    <w:rsid w:val="00231725"/>
    <w:rsid w:val="002318D1"/>
    <w:rsid w:val="00243EEB"/>
    <w:rsid w:val="00244877"/>
    <w:rsid w:val="00247247"/>
    <w:rsid w:val="00254EF8"/>
    <w:rsid w:val="00256FFB"/>
    <w:rsid w:val="00262E66"/>
    <w:rsid w:val="0026730D"/>
    <w:rsid w:val="00282076"/>
    <w:rsid w:val="002830B1"/>
    <w:rsid w:val="00285057"/>
    <w:rsid w:val="00290397"/>
    <w:rsid w:val="002921B7"/>
    <w:rsid w:val="002932F7"/>
    <w:rsid w:val="00294FA3"/>
    <w:rsid w:val="00296045"/>
    <w:rsid w:val="00297229"/>
    <w:rsid w:val="002978D2"/>
    <w:rsid w:val="002A053F"/>
    <w:rsid w:val="002A3DE6"/>
    <w:rsid w:val="002A638C"/>
    <w:rsid w:val="002A69A9"/>
    <w:rsid w:val="002B559A"/>
    <w:rsid w:val="002B6203"/>
    <w:rsid w:val="002E275E"/>
    <w:rsid w:val="002F461D"/>
    <w:rsid w:val="00300AF5"/>
    <w:rsid w:val="0030653B"/>
    <w:rsid w:val="00315568"/>
    <w:rsid w:val="00315AB7"/>
    <w:rsid w:val="003170C7"/>
    <w:rsid w:val="003175E1"/>
    <w:rsid w:val="00320F99"/>
    <w:rsid w:val="00331634"/>
    <w:rsid w:val="00333BF5"/>
    <w:rsid w:val="00334454"/>
    <w:rsid w:val="00337090"/>
    <w:rsid w:val="0033786A"/>
    <w:rsid w:val="0034256C"/>
    <w:rsid w:val="00342986"/>
    <w:rsid w:val="00354365"/>
    <w:rsid w:val="00355152"/>
    <w:rsid w:val="00361CAC"/>
    <w:rsid w:val="00366732"/>
    <w:rsid w:val="00367378"/>
    <w:rsid w:val="00373730"/>
    <w:rsid w:val="00377750"/>
    <w:rsid w:val="003835F6"/>
    <w:rsid w:val="003845DB"/>
    <w:rsid w:val="00394A5E"/>
    <w:rsid w:val="003968CE"/>
    <w:rsid w:val="00396E8F"/>
    <w:rsid w:val="003A567C"/>
    <w:rsid w:val="003A579A"/>
    <w:rsid w:val="003B761A"/>
    <w:rsid w:val="003C624E"/>
    <w:rsid w:val="003C6280"/>
    <w:rsid w:val="003C6B95"/>
    <w:rsid w:val="003C75CA"/>
    <w:rsid w:val="003C77EF"/>
    <w:rsid w:val="003D4260"/>
    <w:rsid w:val="003D4970"/>
    <w:rsid w:val="003D63FC"/>
    <w:rsid w:val="003D73BD"/>
    <w:rsid w:val="003E2613"/>
    <w:rsid w:val="003E527B"/>
    <w:rsid w:val="003F6CF3"/>
    <w:rsid w:val="00407057"/>
    <w:rsid w:val="00414F2B"/>
    <w:rsid w:val="004169B2"/>
    <w:rsid w:val="004220A5"/>
    <w:rsid w:val="00422A50"/>
    <w:rsid w:val="00423BB8"/>
    <w:rsid w:val="00425669"/>
    <w:rsid w:val="00427879"/>
    <w:rsid w:val="00427A9F"/>
    <w:rsid w:val="004376BB"/>
    <w:rsid w:val="004442DC"/>
    <w:rsid w:val="00454257"/>
    <w:rsid w:val="00460AEA"/>
    <w:rsid w:val="004631EA"/>
    <w:rsid w:val="004651C6"/>
    <w:rsid w:val="00470E07"/>
    <w:rsid w:val="004722ED"/>
    <w:rsid w:val="004735EF"/>
    <w:rsid w:val="00475B82"/>
    <w:rsid w:val="00484E9A"/>
    <w:rsid w:val="004912E9"/>
    <w:rsid w:val="00492AE7"/>
    <w:rsid w:val="004938EB"/>
    <w:rsid w:val="00494866"/>
    <w:rsid w:val="0049619A"/>
    <w:rsid w:val="004974B1"/>
    <w:rsid w:val="0049793D"/>
    <w:rsid w:val="004A491F"/>
    <w:rsid w:val="004B18AB"/>
    <w:rsid w:val="004B3D60"/>
    <w:rsid w:val="004B4372"/>
    <w:rsid w:val="004B64F5"/>
    <w:rsid w:val="004C28E6"/>
    <w:rsid w:val="004C30F3"/>
    <w:rsid w:val="004C5559"/>
    <w:rsid w:val="004D0C64"/>
    <w:rsid w:val="004D0EA4"/>
    <w:rsid w:val="004D37F1"/>
    <w:rsid w:val="004D3966"/>
    <w:rsid w:val="004F6A34"/>
    <w:rsid w:val="00501656"/>
    <w:rsid w:val="00502814"/>
    <w:rsid w:val="00502C27"/>
    <w:rsid w:val="00504E62"/>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41602"/>
    <w:rsid w:val="00545ED0"/>
    <w:rsid w:val="0054749C"/>
    <w:rsid w:val="005543C4"/>
    <w:rsid w:val="0055448E"/>
    <w:rsid w:val="00555088"/>
    <w:rsid w:val="00556817"/>
    <w:rsid w:val="00557F14"/>
    <w:rsid w:val="00561ECD"/>
    <w:rsid w:val="00564012"/>
    <w:rsid w:val="00570525"/>
    <w:rsid w:val="00570EE5"/>
    <w:rsid w:val="00573D94"/>
    <w:rsid w:val="00574280"/>
    <w:rsid w:val="0058076D"/>
    <w:rsid w:val="00581851"/>
    <w:rsid w:val="005820BF"/>
    <w:rsid w:val="005866B0"/>
    <w:rsid w:val="0059191D"/>
    <w:rsid w:val="00594A54"/>
    <w:rsid w:val="00596EC6"/>
    <w:rsid w:val="005A003F"/>
    <w:rsid w:val="005A3FDC"/>
    <w:rsid w:val="005A5027"/>
    <w:rsid w:val="005B6ABF"/>
    <w:rsid w:val="005B7E5A"/>
    <w:rsid w:val="005D0D3B"/>
    <w:rsid w:val="005D1ECF"/>
    <w:rsid w:val="005D643E"/>
    <w:rsid w:val="005D6E52"/>
    <w:rsid w:val="005E34C6"/>
    <w:rsid w:val="005E3D5A"/>
    <w:rsid w:val="005E4C94"/>
    <w:rsid w:val="005E7CD3"/>
    <w:rsid w:val="005F14F9"/>
    <w:rsid w:val="005F32C5"/>
    <w:rsid w:val="005F544B"/>
    <w:rsid w:val="005F7B7E"/>
    <w:rsid w:val="00603EC6"/>
    <w:rsid w:val="0060475A"/>
    <w:rsid w:val="00605627"/>
    <w:rsid w:val="006075A4"/>
    <w:rsid w:val="00611E70"/>
    <w:rsid w:val="00616F17"/>
    <w:rsid w:val="0062019F"/>
    <w:rsid w:val="00620F25"/>
    <w:rsid w:val="00621400"/>
    <w:rsid w:val="006277D3"/>
    <w:rsid w:val="00627802"/>
    <w:rsid w:val="00633BF4"/>
    <w:rsid w:val="00635D42"/>
    <w:rsid w:val="006501BD"/>
    <w:rsid w:val="00651FCC"/>
    <w:rsid w:val="0066578B"/>
    <w:rsid w:val="00665D13"/>
    <w:rsid w:val="00672720"/>
    <w:rsid w:val="00672927"/>
    <w:rsid w:val="006761E8"/>
    <w:rsid w:val="00676BA8"/>
    <w:rsid w:val="00676FF7"/>
    <w:rsid w:val="00683707"/>
    <w:rsid w:val="006841D0"/>
    <w:rsid w:val="00684A63"/>
    <w:rsid w:val="00685200"/>
    <w:rsid w:val="00696F5E"/>
    <w:rsid w:val="006A092C"/>
    <w:rsid w:val="006A1334"/>
    <w:rsid w:val="006B578B"/>
    <w:rsid w:val="006B5E98"/>
    <w:rsid w:val="006C5118"/>
    <w:rsid w:val="006D0FF6"/>
    <w:rsid w:val="006D2901"/>
    <w:rsid w:val="006D53AC"/>
    <w:rsid w:val="006E07B8"/>
    <w:rsid w:val="006E1A68"/>
    <w:rsid w:val="006E20F2"/>
    <w:rsid w:val="006E2634"/>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5EA5"/>
    <w:rsid w:val="00726473"/>
    <w:rsid w:val="007274DD"/>
    <w:rsid w:val="00745676"/>
    <w:rsid w:val="00757621"/>
    <w:rsid w:val="00763BC2"/>
    <w:rsid w:val="00770D93"/>
    <w:rsid w:val="00781EA8"/>
    <w:rsid w:val="00786A5F"/>
    <w:rsid w:val="00792EBE"/>
    <w:rsid w:val="0079406E"/>
    <w:rsid w:val="007943D7"/>
    <w:rsid w:val="007960E9"/>
    <w:rsid w:val="007A18A7"/>
    <w:rsid w:val="007B3AAC"/>
    <w:rsid w:val="007B3AE5"/>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401C5"/>
    <w:rsid w:val="008404A5"/>
    <w:rsid w:val="008433A5"/>
    <w:rsid w:val="008469CC"/>
    <w:rsid w:val="0085076B"/>
    <w:rsid w:val="008541D1"/>
    <w:rsid w:val="00861617"/>
    <w:rsid w:val="00865783"/>
    <w:rsid w:val="00865A23"/>
    <w:rsid w:val="008676BB"/>
    <w:rsid w:val="008745B4"/>
    <w:rsid w:val="00874908"/>
    <w:rsid w:val="00877007"/>
    <w:rsid w:val="008800A9"/>
    <w:rsid w:val="00893646"/>
    <w:rsid w:val="00893F89"/>
    <w:rsid w:val="008940AB"/>
    <w:rsid w:val="00894686"/>
    <w:rsid w:val="00894739"/>
    <w:rsid w:val="008A0D70"/>
    <w:rsid w:val="008A366A"/>
    <w:rsid w:val="008B2E25"/>
    <w:rsid w:val="008B5374"/>
    <w:rsid w:val="008C23BD"/>
    <w:rsid w:val="008C76D2"/>
    <w:rsid w:val="008D7657"/>
    <w:rsid w:val="008E1193"/>
    <w:rsid w:val="008E429E"/>
    <w:rsid w:val="008E5306"/>
    <w:rsid w:val="008E5725"/>
    <w:rsid w:val="008F2810"/>
    <w:rsid w:val="008F2CBA"/>
    <w:rsid w:val="008F4C98"/>
    <w:rsid w:val="00901A84"/>
    <w:rsid w:val="00906422"/>
    <w:rsid w:val="00915F95"/>
    <w:rsid w:val="0092706B"/>
    <w:rsid w:val="009312C8"/>
    <w:rsid w:val="009346F8"/>
    <w:rsid w:val="00940D10"/>
    <w:rsid w:val="0094426A"/>
    <w:rsid w:val="00945931"/>
    <w:rsid w:val="00947970"/>
    <w:rsid w:val="00950075"/>
    <w:rsid w:val="0095190E"/>
    <w:rsid w:val="00953A20"/>
    <w:rsid w:val="00953EE6"/>
    <w:rsid w:val="00954B22"/>
    <w:rsid w:val="00955DC0"/>
    <w:rsid w:val="009651AB"/>
    <w:rsid w:val="00967F49"/>
    <w:rsid w:val="009725C0"/>
    <w:rsid w:val="00975E99"/>
    <w:rsid w:val="00976C18"/>
    <w:rsid w:val="00983B2D"/>
    <w:rsid w:val="00985DDE"/>
    <w:rsid w:val="00996505"/>
    <w:rsid w:val="009A09A6"/>
    <w:rsid w:val="009A0B60"/>
    <w:rsid w:val="009A0E6A"/>
    <w:rsid w:val="009A7F66"/>
    <w:rsid w:val="009B2DE3"/>
    <w:rsid w:val="009B61C3"/>
    <w:rsid w:val="009C7F45"/>
    <w:rsid w:val="009D02AE"/>
    <w:rsid w:val="009D4FCE"/>
    <w:rsid w:val="009E0A2C"/>
    <w:rsid w:val="009E354F"/>
    <w:rsid w:val="009F08E9"/>
    <w:rsid w:val="009F25F8"/>
    <w:rsid w:val="009F403A"/>
    <w:rsid w:val="009F79BD"/>
    <w:rsid w:val="00A00D28"/>
    <w:rsid w:val="00A06D34"/>
    <w:rsid w:val="00A074D5"/>
    <w:rsid w:val="00A07C3A"/>
    <w:rsid w:val="00A10CF0"/>
    <w:rsid w:val="00A175E8"/>
    <w:rsid w:val="00A2023E"/>
    <w:rsid w:val="00A30427"/>
    <w:rsid w:val="00A30AF9"/>
    <w:rsid w:val="00A330DE"/>
    <w:rsid w:val="00A34406"/>
    <w:rsid w:val="00A34961"/>
    <w:rsid w:val="00A41A82"/>
    <w:rsid w:val="00A4512C"/>
    <w:rsid w:val="00A504BA"/>
    <w:rsid w:val="00A50850"/>
    <w:rsid w:val="00A62437"/>
    <w:rsid w:val="00A65757"/>
    <w:rsid w:val="00A738D0"/>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18B2"/>
    <w:rsid w:val="00AF2BAF"/>
    <w:rsid w:val="00AF43BB"/>
    <w:rsid w:val="00AF63CA"/>
    <w:rsid w:val="00B01C79"/>
    <w:rsid w:val="00B0602F"/>
    <w:rsid w:val="00B12F35"/>
    <w:rsid w:val="00B169C1"/>
    <w:rsid w:val="00B224AC"/>
    <w:rsid w:val="00B22755"/>
    <w:rsid w:val="00B336CC"/>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789E"/>
    <w:rsid w:val="00B678C7"/>
    <w:rsid w:val="00B830CF"/>
    <w:rsid w:val="00B86E82"/>
    <w:rsid w:val="00B87B02"/>
    <w:rsid w:val="00B93727"/>
    <w:rsid w:val="00B93C41"/>
    <w:rsid w:val="00B93E64"/>
    <w:rsid w:val="00B94C95"/>
    <w:rsid w:val="00BA09FD"/>
    <w:rsid w:val="00BA2023"/>
    <w:rsid w:val="00BB3074"/>
    <w:rsid w:val="00BC2D85"/>
    <w:rsid w:val="00BD1695"/>
    <w:rsid w:val="00BD2CCB"/>
    <w:rsid w:val="00BD40AE"/>
    <w:rsid w:val="00BE192B"/>
    <w:rsid w:val="00BE4130"/>
    <w:rsid w:val="00BE646D"/>
    <w:rsid w:val="00BE7B6A"/>
    <w:rsid w:val="00BF0288"/>
    <w:rsid w:val="00BF7804"/>
    <w:rsid w:val="00C01023"/>
    <w:rsid w:val="00C02165"/>
    <w:rsid w:val="00C02910"/>
    <w:rsid w:val="00C07145"/>
    <w:rsid w:val="00C115E8"/>
    <w:rsid w:val="00C148AA"/>
    <w:rsid w:val="00C15713"/>
    <w:rsid w:val="00C33339"/>
    <w:rsid w:val="00C36681"/>
    <w:rsid w:val="00C36EC7"/>
    <w:rsid w:val="00C40186"/>
    <w:rsid w:val="00C43C83"/>
    <w:rsid w:val="00C4791E"/>
    <w:rsid w:val="00C47CB8"/>
    <w:rsid w:val="00C52F1C"/>
    <w:rsid w:val="00C55645"/>
    <w:rsid w:val="00C61CEE"/>
    <w:rsid w:val="00C678A6"/>
    <w:rsid w:val="00C71CBD"/>
    <w:rsid w:val="00C73B03"/>
    <w:rsid w:val="00C75D58"/>
    <w:rsid w:val="00C806F6"/>
    <w:rsid w:val="00C856C6"/>
    <w:rsid w:val="00C91F02"/>
    <w:rsid w:val="00C947E5"/>
    <w:rsid w:val="00C97C13"/>
    <w:rsid w:val="00CA244A"/>
    <w:rsid w:val="00CB5237"/>
    <w:rsid w:val="00CB775B"/>
    <w:rsid w:val="00CC47C0"/>
    <w:rsid w:val="00CD063C"/>
    <w:rsid w:val="00CD14FC"/>
    <w:rsid w:val="00CD7658"/>
    <w:rsid w:val="00CE03AD"/>
    <w:rsid w:val="00CE1DBE"/>
    <w:rsid w:val="00CF5135"/>
    <w:rsid w:val="00CF7377"/>
    <w:rsid w:val="00D02C8D"/>
    <w:rsid w:val="00D03105"/>
    <w:rsid w:val="00D03919"/>
    <w:rsid w:val="00D05C1D"/>
    <w:rsid w:val="00D065B7"/>
    <w:rsid w:val="00D110BC"/>
    <w:rsid w:val="00D113B0"/>
    <w:rsid w:val="00D11A10"/>
    <w:rsid w:val="00D17DBD"/>
    <w:rsid w:val="00D22CB3"/>
    <w:rsid w:val="00D2544C"/>
    <w:rsid w:val="00D3144F"/>
    <w:rsid w:val="00D32286"/>
    <w:rsid w:val="00D328D6"/>
    <w:rsid w:val="00D32EDE"/>
    <w:rsid w:val="00D43D1D"/>
    <w:rsid w:val="00D473AD"/>
    <w:rsid w:val="00D50CC3"/>
    <w:rsid w:val="00D534D8"/>
    <w:rsid w:val="00D5386C"/>
    <w:rsid w:val="00D600B7"/>
    <w:rsid w:val="00D621A0"/>
    <w:rsid w:val="00D66954"/>
    <w:rsid w:val="00D67CB9"/>
    <w:rsid w:val="00D71295"/>
    <w:rsid w:val="00D72552"/>
    <w:rsid w:val="00D735F7"/>
    <w:rsid w:val="00D75992"/>
    <w:rsid w:val="00D85263"/>
    <w:rsid w:val="00D943E8"/>
    <w:rsid w:val="00DA2CB7"/>
    <w:rsid w:val="00DA5E36"/>
    <w:rsid w:val="00DA7316"/>
    <w:rsid w:val="00DB00E2"/>
    <w:rsid w:val="00DB771F"/>
    <w:rsid w:val="00DB7B29"/>
    <w:rsid w:val="00DC01CB"/>
    <w:rsid w:val="00DC5DC2"/>
    <w:rsid w:val="00DD2EB9"/>
    <w:rsid w:val="00DD3B19"/>
    <w:rsid w:val="00DD7907"/>
    <w:rsid w:val="00DE018A"/>
    <w:rsid w:val="00DE7691"/>
    <w:rsid w:val="00DF12D1"/>
    <w:rsid w:val="00DF21E4"/>
    <w:rsid w:val="00DF43F9"/>
    <w:rsid w:val="00DF45FF"/>
    <w:rsid w:val="00DF5F00"/>
    <w:rsid w:val="00DF7693"/>
    <w:rsid w:val="00E048B3"/>
    <w:rsid w:val="00E05463"/>
    <w:rsid w:val="00E1372F"/>
    <w:rsid w:val="00E24F8C"/>
    <w:rsid w:val="00E30BC9"/>
    <w:rsid w:val="00E32492"/>
    <w:rsid w:val="00E33075"/>
    <w:rsid w:val="00E342ED"/>
    <w:rsid w:val="00E408DC"/>
    <w:rsid w:val="00E427FA"/>
    <w:rsid w:val="00E42DFD"/>
    <w:rsid w:val="00E4348F"/>
    <w:rsid w:val="00E445EC"/>
    <w:rsid w:val="00E50402"/>
    <w:rsid w:val="00E51E7A"/>
    <w:rsid w:val="00E603DA"/>
    <w:rsid w:val="00E6095E"/>
    <w:rsid w:val="00E617DE"/>
    <w:rsid w:val="00E64FDC"/>
    <w:rsid w:val="00E70841"/>
    <w:rsid w:val="00E70902"/>
    <w:rsid w:val="00E7310F"/>
    <w:rsid w:val="00E80526"/>
    <w:rsid w:val="00E82704"/>
    <w:rsid w:val="00E84B1D"/>
    <w:rsid w:val="00E86EC5"/>
    <w:rsid w:val="00E90FF3"/>
    <w:rsid w:val="00EA5DCF"/>
    <w:rsid w:val="00EA74AC"/>
    <w:rsid w:val="00EB1670"/>
    <w:rsid w:val="00EB1794"/>
    <w:rsid w:val="00EB7BDD"/>
    <w:rsid w:val="00EC08A0"/>
    <w:rsid w:val="00EC6A62"/>
    <w:rsid w:val="00ED0374"/>
    <w:rsid w:val="00EE333A"/>
    <w:rsid w:val="00EE7D94"/>
    <w:rsid w:val="00EF35B5"/>
    <w:rsid w:val="00EF6DF1"/>
    <w:rsid w:val="00EF7AA8"/>
    <w:rsid w:val="00F04956"/>
    <w:rsid w:val="00F11FCC"/>
    <w:rsid w:val="00F12601"/>
    <w:rsid w:val="00F14BEC"/>
    <w:rsid w:val="00F16E24"/>
    <w:rsid w:val="00F267FA"/>
    <w:rsid w:val="00F27C98"/>
    <w:rsid w:val="00F30423"/>
    <w:rsid w:val="00F32546"/>
    <w:rsid w:val="00F33DEC"/>
    <w:rsid w:val="00F4490F"/>
    <w:rsid w:val="00F45CBA"/>
    <w:rsid w:val="00F5107F"/>
    <w:rsid w:val="00F71787"/>
    <w:rsid w:val="00F7326F"/>
    <w:rsid w:val="00F74A96"/>
    <w:rsid w:val="00F7508C"/>
    <w:rsid w:val="00F757AB"/>
    <w:rsid w:val="00F81C5F"/>
    <w:rsid w:val="00F82232"/>
    <w:rsid w:val="00F82EB6"/>
    <w:rsid w:val="00F91CD5"/>
    <w:rsid w:val="00F93D99"/>
    <w:rsid w:val="00F971BE"/>
    <w:rsid w:val="00F9725C"/>
    <w:rsid w:val="00FA57A4"/>
    <w:rsid w:val="00FA5BBB"/>
    <w:rsid w:val="00FA651C"/>
    <w:rsid w:val="00FB2947"/>
    <w:rsid w:val="00FB6A8F"/>
    <w:rsid w:val="00FC0331"/>
    <w:rsid w:val="00FC2A5F"/>
    <w:rsid w:val="00FC3F11"/>
    <w:rsid w:val="00FE2FD6"/>
    <w:rsid w:val="00FE49AE"/>
    <w:rsid w:val="00FF095A"/>
    <w:rsid w:val="00FF0FD6"/>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F1C"/>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2422F5"/>
    <w:rsid w:val="00335422"/>
    <w:rsid w:val="003C4AD7"/>
    <w:rsid w:val="00414F2B"/>
    <w:rsid w:val="00440988"/>
    <w:rsid w:val="004562D5"/>
    <w:rsid w:val="004B161D"/>
    <w:rsid w:val="00537B18"/>
    <w:rsid w:val="00574280"/>
    <w:rsid w:val="00604607"/>
    <w:rsid w:val="0060475A"/>
    <w:rsid w:val="00646D1F"/>
    <w:rsid w:val="007E473F"/>
    <w:rsid w:val="0085076B"/>
    <w:rsid w:val="008A366A"/>
    <w:rsid w:val="008F7D06"/>
    <w:rsid w:val="00900729"/>
    <w:rsid w:val="00993B9C"/>
    <w:rsid w:val="00A738D0"/>
    <w:rsid w:val="00AB409F"/>
    <w:rsid w:val="00B12F35"/>
    <w:rsid w:val="00B474ED"/>
    <w:rsid w:val="00B6504B"/>
    <w:rsid w:val="00BE014F"/>
    <w:rsid w:val="00C86FC8"/>
    <w:rsid w:val="00CB3AD3"/>
    <w:rsid w:val="00CE3D8E"/>
    <w:rsid w:val="00D328D6"/>
    <w:rsid w:val="00D32EDE"/>
    <w:rsid w:val="00D64654"/>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562D5"/>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Props1.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17675</Words>
  <Characters>97217</Characters>
  <Application>Microsoft Office Word</Application>
  <DocSecurity>0</DocSecurity>
  <Lines>810</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2025-09-16T00:20:00Z</cp:lastPrinted>
  <dcterms:created xsi:type="dcterms:W3CDTF">2025-09-16T02:23:00Z</dcterms:created>
  <dcterms:modified xsi:type="dcterms:W3CDTF">2025-09-16T02:23:00Z</dcterms:modified>
</cp:coreProperties>
</file>