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6EE229DA"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Bioq.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Aguilera Gavilán, Aldo Armín</w:t>
            </w:r>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Armín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i-xi</w:t>
            </w:r>
            <w:r w:rsidR="006E1A68">
              <w:rPr>
                <w:rFonts w:ascii="Times New Roman" w:eastAsia="Times New Roman" w:hAnsi="Times New Roman" w:cs="Times New Roman"/>
                <w:color w:val="000000"/>
                <w:sz w:val="20"/>
                <w:szCs w:val="20"/>
              </w:rPr>
              <w:t>i</w:t>
            </w:r>
            <w:r>
              <w:rPr>
                <w:rFonts w:ascii="Times New Roman" w:eastAsia="Times New Roman" w:hAnsi="Times New Roman" w:cs="Times New Roman"/>
                <w:color w:val="000000"/>
                <w:sz w:val="20"/>
                <w:szCs w:val="20"/>
              </w:rPr>
              <w:t xml:space="preserve"> ;</w:t>
            </w:r>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h. ; il.: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Gregor,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Armín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Bioq.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roofErr w:type="spellStart"/>
      <w:r w:rsidRPr="008E429E">
        <w:rPr>
          <w:rFonts w:ascii="Times New Roman" w:eastAsia="Times New Roman" w:hAnsi="Times New Roman" w:cs="Times New Roman"/>
          <w:sz w:val="24"/>
          <w:szCs w:val="24"/>
          <w:lang w:val="es-PY"/>
        </w:rPr>
        <w:t>Methodological</w:t>
      </w:r>
      <w:proofErr w:type="spellEnd"/>
      <w:r w:rsidRPr="008E429E">
        <w:rPr>
          <w:rFonts w:ascii="Times New Roman" w:eastAsia="Times New Roman" w:hAnsi="Times New Roman" w:cs="Times New Roman"/>
          <w:sz w:val="24"/>
          <w:szCs w:val="24"/>
          <w:lang w:val="es-PY"/>
        </w:rPr>
        <w:t xml:space="preserve"> </w:t>
      </w:r>
      <w:proofErr w:type="spellStart"/>
      <w:r w:rsidRPr="008E429E">
        <w:rPr>
          <w:rFonts w:ascii="Times New Roman" w:eastAsia="Times New Roman" w:hAnsi="Times New Roman" w:cs="Times New Roman"/>
          <w:sz w:val="24"/>
          <w:szCs w:val="24"/>
          <w:lang w:val="es-PY"/>
        </w:rPr>
        <w:t>advisor</w:t>
      </w:r>
      <w:proofErr w:type="spellEnd"/>
      <w:r w:rsidRPr="008E429E">
        <w:rPr>
          <w:rFonts w:ascii="Times New Roman" w:eastAsia="Times New Roman" w:hAnsi="Times New Roman" w:cs="Times New Roman"/>
          <w:sz w:val="24"/>
          <w:szCs w:val="24"/>
          <w:lang w:val="es-PY"/>
        </w:rPr>
        <w:t>: Prof</w:t>
      </w:r>
      <w:r w:rsidR="001E2F6A" w:rsidRPr="008E429E">
        <w:rPr>
          <w:rFonts w:ascii="Times New Roman" w:eastAsia="Times New Roman" w:hAnsi="Times New Roman" w:cs="Times New Roman"/>
          <w:sz w:val="24"/>
          <w:szCs w:val="24"/>
          <w:lang w:val="es-PY"/>
        </w:rPr>
        <w:t xml:space="preserve">. </w:t>
      </w:r>
      <w:proofErr w:type="spellStart"/>
      <w:r w:rsidR="001E2F6A" w:rsidRPr="008E429E">
        <w:rPr>
          <w:rFonts w:ascii="Times New Roman" w:eastAsia="Times New Roman" w:hAnsi="Times New Roman" w:cs="Times New Roman"/>
          <w:sz w:val="24"/>
          <w:szCs w:val="24"/>
          <w:lang w:val="es-PY"/>
        </w:rPr>
        <w:t>Bioq</w:t>
      </w:r>
      <w:proofErr w:type="spellEnd"/>
      <w:r w:rsidR="001E2F6A" w:rsidRPr="008E429E">
        <w:rPr>
          <w:rFonts w:ascii="Times New Roman" w:eastAsia="Times New Roman" w:hAnsi="Times New Roman" w:cs="Times New Roman"/>
          <w:sz w:val="24"/>
          <w:szCs w:val="24"/>
          <w:lang w:val="es-PY"/>
        </w:rPr>
        <w:t xml:space="preserve">. </w:t>
      </w:r>
      <w:r w:rsidR="001E2F6A">
        <w:rPr>
          <w:rFonts w:ascii="Times New Roman" w:eastAsia="Times New Roman" w:hAnsi="Times New Roman" w:cs="Times New Roman"/>
          <w:sz w:val="24"/>
          <w:szCs w:val="24"/>
          <w:lang w:val="en-US"/>
        </w:rPr>
        <w:t>Candy Giannina Santacruz Ayala</w:t>
      </w:r>
      <w:r w:rsidRPr="001E2F6A">
        <w:rPr>
          <w:rFonts w:ascii="Times New Roman" w:eastAsia="Times New Roman" w:hAnsi="Times New Roman" w:cs="Times New Roman"/>
          <w:sz w:val="24"/>
          <w:szCs w:val="24"/>
          <w:lang w:val="en-US"/>
        </w:rPr>
        <w:t xml:space="preserve"> </w:t>
      </w:r>
    </w:p>
    <w:p w14:paraId="653FB814" w14:textId="77777777" w:rsidR="00B47342" w:rsidRPr="001E2F6A"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color w:val="1F1A17"/>
        </w:rPr>
      </w:pPr>
      <w:r>
        <w:rPr>
          <w:rFonts w:ascii="Times New Roman" w:eastAsia="Times New Roman" w:hAnsi="Times New Roman" w:cs="Times New Roman"/>
          <w:b/>
          <w:sz w:val="28"/>
          <w:szCs w:val="28"/>
        </w:rPr>
        <w:t>LISTA DE ABREVIATURAS Y SIGLAS</w:t>
      </w:r>
    </w:p>
    <w:p w14:paraId="2569EAE5" w14:textId="77777777" w:rsidR="00B47342" w:rsidRDefault="00B47342">
      <w:pPr>
        <w:rPr>
          <w:rFonts w:ascii="Times New Roman" w:eastAsia="Times New Roman" w:hAnsi="Times New Roman" w:cs="Times New Roman"/>
          <w:sz w:val="24"/>
          <w:szCs w:val="24"/>
        </w:rPr>
      </w:pPr>
    </w:p>
    <w:p w14:paraId="6B652CA7" w14:textId="77777777" w:rsidR="00B47342" w:rsidRDefault="00556817">
      <w:pPr>
        <w:rPr>
          <w:rFonts w:ascii="Times New Roman" w:eastAsia="Times New Roman" w:hAnsi="Times New Roman" w:cs="Times New Roman"/>
          <w:sz w:val="24"/>
          <w:szCs w:val="24"/>
        </w:rPr>
      </w:pPr>
      <w:r>
        <w:rPr>
          <w:rFonts w:ascii="Times New Roman" w:eastAsia="Times New Roman" w:hAnsi="Times New Roman" w:cs="Times New Roman"/>
          <w:sz w:val="24"/>
          <w:szCs w:val="24"/>
        </w:rPr>
        <w:t>FP UNA: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Facultad Politécnica de la Universidad Nacional de Asunción. </w:t>
      </w:r>
    </w:p>
    <w:p w14:paraId="236EFE3A" w14:textId="77777777" w:rsidR="00B47342" w:rsidRDefault="00B47342">
      <w:pPr>
        <w:ind w:left="2127" w:hanging="2127"/>
        <w:rPr>
          <w:rFonts w:ascii="Times New Roman" w:eastAsia="Times New Roman" w:hAnsi="Times New Roman" w:cs="Times New Roman"/>
          <w:sz w:val="24"/>
          <w:szCs w:val="24"/>
        </w:rPr>
      </w:pPr>
    </w:p>
    <w:p w14:paraId="741BBEC6" w14:textId="77777777" w:rsidR="00B47342" w:rsidRDefault="00B47342">
      <w:pPr>
        <w:ind w:left="2127" w:hanging="2127"/>
        <w:rPr>
          <w:rFonts w:ascii="Times New Roman" w:eastAsia="Times New Roman" w:hAnsi="Times New Roman" w:cs="Times New Roman"/>
          <w:sz w:val="24"/>
          <w:szCs w:val="24"/>
        </w:rPr>
      </w:pPr>
    </w:p>
    <w:p w14:paraId="6772AB9C" w14:textId="77777777" w:rsidR="00B47342" w:rsidRDefault="00B47342">
      <w:pPr>
        <w:ind w:left="2127" w:hanging="2127"/>
        <w:rPr>
          <w:rFonts w:ascii="Times New Roman" w:eastAsia="Times New Roman" w:hAnsi="Times New Roman" w:cs="Times New Roman"/>
          <w:sz w:val="24"/>
          <w:szCs w:val="24"/>
        </w:rPr>
      </w:pPr>
    </w:p>
    <w:p w14:paraId="352E7F47" w14:textId="77777777" w:rsidR="00B47342" w:rsidRDefault="00B47342">
      <w:pPr>
        <w:ind w:left="2127" w:hanging="2127"/>
        <w:rPr>
          <w:rFonts w:ascii="Times New Roman" w:eastAsia="Times New Roman" w:hAnsi="Times New Roman" w:cs="Times New Roman"/>
          <w:sz w:val="24"/>
          <w:szCs w:val="24"/>
        </w:rPr>
      </w:pPr>
    </w:p>
    <w:p w14:paraId="53D58715" w14:textId="77777777" w:rsidR="00B47342" w:rsidRDefault="00B47342">
      <w:pPr>
        <w:ind w:left="2127" w:hanging="2127"/>
        <w:rPr>
          <w:rFonts w:ascii="Times New Roman" w:eastAsia="Times New Roman" w:hAnsi="Times New Roman" w:cs="Times New Roman"/>
          <w:sz w:val="24"/>
          <w:szCs w:val="24"/>
        </w:rPr>
      </w:pPr>
    </w:p>
    <w:p w14:paraId="41AC04A0" w14:textId="77777777" w:rsidR="00B47342" w:rsidRDefault="00B47342">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77777777"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(VSC)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3A602761"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 orientado al flujo del rotor (IRFOC) 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(MPC),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 (THD).</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65F43F89"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justificación de esta producción se encuentra en la necesidad de aportar evidencia comparativa, bajo condiciones controladas y reproducibles, sobre el desempeño de topologías hexafásicas con neutro único aislado (1N) y con dos neutros aislados (2N)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77777777"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(apertura de 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5134C7A0"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B169C1" w:rsidRPr="00B169C1">
            <w:rPr>
              <w:rFonts w:ascii="Times New Roman" w:eastAsia="Times New Roman" w:hAnsi="Times New Roman" w:cs="Times New Roman"/>
              <w:color w:val="000000"/>
              <w:sz w:val="24"/>
              <w:szCs w:val="24"/>
            </w:rPr>
            <w:t>(Huang et al., 2014)</w:t>
          </w:r>
        </w:sdtContent>
      </w:sdt>
      <w:r>
        <w:rPr>
          <w:rFonts w:ascii="Times New Roman" w:eastAsia="Times New Roman" w:hAnsi="Times New Roman" w:cs="Times New Roman"/>
          <w:sz w:val="24"/>
          <w:szCs w:val="24"/>
        </w:rPr>
        <w:t xml:space="preserve">. </w:t>
      </w:r>
    </w:p>
    <w:p w14:paraId="32D71C3B" w14:textId="7B3674B9"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B169C1" w:rsidRPr="00B169C1">
            <w:rPr>
              <w:rFonts w:ascii="Times New Roman" w:eastAsia="Times New Roman" w:hAnsi="Times New Roman" w:cs="Times New Roman"/>
              <w:color w:val="000000"/>
              <w:sz w:val="24"/>
            </w:rPr>
            <w:t>(</w:t>
          </w:r>
          <w:proofErr w:type="spellStart"/>
          <w:r w:rsidR="00B169C1" w:rsidRPr="00B169C1">
            <w:rPr>
              <w:rFonts w:ascii="Times New Roman" w:eastAsia="Times New Roman" w:hAnsi="Times New Roman" w:cs="Times New Roman"/>
              <w:color w:val="000000"/>
              <w:sz w:val="24"/>
            </w:rPr>
            <w:t>Gregor</w:t>
          </w:r>
          <w:proofErr w:type="spellEnd"/>
          <w:r w:rsidR="00B169C1" w:rsidRPr="00B169C1">
            <w:rPr>
              <w:rFonts w:ascii="Times New Roman" w:eastAsia="Times New Roman" w:hAnsi="Times New Roman" w:cs="Times New Roman"/>
              <w:color w:val="000000"/>
              <w:sz w:val="24"/>
            </w:rPr>
            <w:t>, 2010)</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6E51BCDB"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varía de forma directa con la velocidad eléctrica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70FAB167" w:rsidR="00894739" w:rsidRPr="00894739" w:rsidRDefault="00894739"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e>
              </m:d>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5C74B38D" w:rsidR="00894739" w:rsidRPr="00894739" w:rsidRDefault="00894739"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e>
              </m:d>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322C0C4F" w:rsidR="00894739" w:rsidRPr="00894739" w:rsidRDefault="00894739"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e>
              </m:d>
            </m:e>
          </m:eqArr>
        </m:oMath>
      </m:oMathPara>
    </w:p>
    <w:p w14:paraId="01431999" w14:textId="22646252" w:rsidR="00975E9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61A47291" w:rsidR="00621400" w:rsidRDefault="00621400" w:rsidP="00361CAC">
      <w:pPr>
        <w:ind w:firstLine="851"/>
        <w:jc w:val="both"/>
        <w:rPr>
          <w:rFonts w:ascii="Times New Roman" w:eastAsia="Times New Roman" w:hAnsi="Times New Roman" w:cs="Times New Roman"/>
          <w:sz w:val="24"/>
          <w:szCs w:val="24"/>
        </w:rPr>
      </w:pPr>
      <w:r w:rsidRPr="00AC5F50">
        <w:rPr>
          <w:rFonts w:ascii="Times New Roman" w:eastAsia="Times New Roman" w:hAnsi="Times New Roman" w:cs="Times New Roman"/>
          <w:color w:val="C45911" w:themeColor="accent2" w:themeShade="BF"/>
          <w:sz w:val="24"/>
          <w:szCs w:val="24"/>
        </w:rPr>
        <w:t>Las MIAH son de los dispositivos electromecánicos más utilizados en aplicaciones industriales gracias a su bajo costo y mantenimiento</w:t>
      </w:r>
      <w:r w:rsidR="00E048B3" w:rsidRPr="00AC5F50">
        <w:rPr>
          <w:rFonts w:ascii="Times New Roman" w:eastAsia="Times New Roman" w:hAnsi="Times New Roman" w:cs="Times New Roman"/>
          <w:color w:val="C45911" w:themeColor="accent2" w:themeShade="BF"/>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B169C1" w:rsidRPr="00B169C1">
            <w:rPr>
              <w:rFonts w:ascii="Times New Roman" w:eastAsia="Times New Roman" w:hAnsi="Times New Roman" w:cs="Times New Roman"/>
              <w:color w:val="000000"/>
              <w:sz w:val="24"/>
              <w:szCs w:val="24"/>
            </w:rPr>
            <w:t>(Ayala et al., 2017)</w:t>
          </w:r>
        </w:sdtContent>
      </w:sdt>
      <w:r>
        <w:rPr>
          <w:rFonts w:ascii="Times New Roman" w:eastAsia="Times New Roman" w:hAnsi="Times New Roman" w:cs="Times New Roman"/>
          <w:sz w:val="24"/>
          <w:szCs w:val="24"/>
        </w:rPr>
        <w:t xml:space="preserve">. </w:t>
      </w:r>
      <w:r w:rsidR="00FF4E7F" w:rsidRPr="00AC5F50">
        <w:rPr>
          <w:rFonts w:ascii="Times New Roman" w:eastAsia="Times New Roman" w:hAnsi="Times New Roman" w:cs="Times New Roman"/>
          <w:color w:val="C45911" w:themeColor="accent2" w:themeShade="BF"/>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color w:val="C45911" w:themeColor="accent2" w:themeShade="BF"/>
            <w:sz w:val="24"/>
            <w:szCs w:val="24"/>
          </w:rPr>
          <m:t>n</m:t>
        </m:r>
      </m:oMath>
      <w:r w:rsidR="00FF4E7F" w:rsidRPr="00AC5F50">
        <w:rPr>
          <w:rFonts w:ascii="Times New Roman" w:eastAsia="Times New Roman" w:hAnsi="Times New Roman" w:cs="Times New Roman"/>
          <w:color w:val="C45911" w:themeColor="accent2" w:themeShade="BF"/>
          <w:sz w:val="24"/>
          <w:szCs w:val="24"/>
        </w:rPr>
        <w:t xml:space="preserve"> fases, ajustables a las necesidades del accionamiento conectado al mismo</w:t>
      </w:r>
      <w:r w:rsidR="001E2A47" w:rsidRPr="00AC5F50">
        <w:rPr>
          <w:rFonts w:ascii="Times New Roman" w:eastAsia="Times New Roman" w:hAnsi="Times New Roman" w:cs="Times New Roman"/>
          <w:color w:val="C45911" w:themeColor="accent2" w:themeShade="BF"/>
          <w:sz w:val="24"/>
          <w:szCs w:val="24"/>
        </w:rPr>
        <w:t xml:space="preserve"> </w:t>
      </w:r>
      <w:r w:rsidR="001E2A47">
        <w:rPr>
          <w:rFonts w:ascii="Times New Roman" w:eastAsia="Times New Roman" w:hAnsi="Times New Roman" w:cs="Times New Roman"/>
          <w:sz w:val="24"/>
          <w:szCs w:val="24"/>
        </w:rPr>
        <w:t>[</w:t>
      </w:r>
      <w:r w:rsidR="001E2A47" w:rsidRPr="00B22755">
        <w:rPr>
          <w:rFonts w:ascii="Times New Roman" w:eastAsia="Times New Roman" w:hAnsi="Times New Roman" w:cs="Times New Roman"/>
          <w:color w:val="EE0000"/>
          <w:sz w:val="24"/>
          <w:szCs w:val="24"/>
        </w:rPr>
        <w:t>L23</w:t>
      </w:r>
      <w:r w:rsidR="001E2A47">
        <w:rPr>
          <w:rFonts w:ascii="Times New Roman" w:eastAsia="Times New Roman" w:hAnsi="Times New Roman" w:cs="Times New Roman"/>
          <w:sz w:val="24"/>
          <w:szCs w:val="24"/>
        </w:rPr>
        <w:t>]</w:t>
      </w:r>
      <w:r w:rsidR="00FF4E7F">
        <w:rPr>
          <w:rFonts w:ascii="Times New Roman" w:eastAsia="Times New Roman" w:hAnsi="Times New Roman" w:cs="Times New Roman"/>
          <w:sz w:val="24"/>
          <w:szCs w:val="24"/>
        </w:rPr>
        <w:t>.</w:t>
      </w:r>
    </w:p>
    <w:p w14:paraId="678117A5" w14:textId="413E47E8"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B169C1" w:rsidRPr="00B169C1">
            <w:rPr>
              <w:rFonts w:ascii="Times New Roman" w:eastAsia="Times New Roman" w:hAnsi="Times New Roman" w:cs="Times New Roman"/>
              <w:color w:val="000000"/>
              <w:sz w:val="24"/>
              <w:szCs w:val="24"/>
            </w:rPr>
            <w:t>(</w:t>
          </w:r>
          <w:proofErr w:type="spellStart"/>
          <w:r w:rsidR="00B169C1" w:rsidRPr="00B169C1">
            <w:rPr>
              <w:rFonts w:ascii="Times New Roman" w:eastAsia="Times New Roman" w:hAnsi="Times New Roman" w:cs="Times New Roman"/>
              <w:color w:val="000000"/>
              <w:sz w:val="24"/>
              <w:szCs w:val="24"/>
            </w:rPr>
            <w:t>Fortescue</w:t>
          </w:r>
          <w:proofErr w:type="spellEnd"/>
          <w:r w:rsidR="00B169C1" w:rsidRPr="00B169C1">
            <w:rPr>
              <w:rFonts w:ascii="Times New Roman" w:eastAsia="Times New Roman" w:hAnsi="Times New Roman" w:cs="Times New Roman"/>
              <w:color w:val="000000"/>
              <w:sz w:val="24"/>
              <w:szCs w:val="24"/>
            </w:rPr>
            <w:t>, 1918)</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Content>
          <w:r w:rsidR="00B169C1" w:rsidRPr="00B169C1">
            <w:rPr>
              <w:rFonts w:ascii="Times New Roman" w:eastAsia="Times New Roman" w:hAnsi="Times New Roman" w:cs="Times New Roman"/>
              <w:color w:val="000000"/>
              <w:sz w:val="24"/>
              <w:szCs w:val="24"/>
            </w:rPr>
            <w:t>(Ayala et al., 2016)</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B169C1" w:rsidRPr="00B169C1">
            <w:rPr>
              <w:rFonts w:ascii="Times New Roman" w:eastAsia="Times New Roman" w:hAnsi="Times New Roman" w:cs="Times New Roman"/>
              <w:color w:val="000000"/>
              <w:sz w:val="24"/>
              <w:szCs w:val="24"/>
            </w:rPr>
            <w:t>(Yepes et al., 2022)</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B169C1" w:rsidRPr="00B169C1">
            <w:rPr>
              <w:rFonts w:ascii="Times New Roman" w:eastAsia="Times New Roman" w:hAnsi="Times New Roman" w:cs="Times New Roman"/>
              <w:color w:val="000000"/>
              <w:sz w:val="24"/>
              <w:szCs w:val="24"/>
            </w:rPr>
            <w:t>(Riveros, 2013)</w:t>
          </w:r>
        </w:sdtContent>
      </w:sdt>
      <w:r w:rsidR="00A00D28">
        <w:rPr>
          <w:rFonts w:ascii="Times New Roman" w:eastAsia="Times New Roman" w:hAnsi="Times New Roman" w:cs="Times New Roman"/>
          <w:color w:val="000000"/>
          <w:sz w:val="24"/>
          <w:szCs w:val="24"/>
        </w:rPr>
        <w:t>(</w:t>
      </w:r>
      <w:r w:rsidR="00A00D28" w:rsidRPr="00A00D28">
        <w:rPr>
          <w:rFonts w:ascii="Times New Roman" w:eastAsia="Times New Roman" w:hAnsi="Times New Roman" w:cs="Times New Roman"/>
          <w:color w:val="EE000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69C5A63C"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DC–link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2978D2">
        <w:rPr>
          <w:rFonts w:ascii="Times New Roman" w:eastAsia="Times New Roman" w:hAnsi="Times New Roman" w:cs="Times New Roman"/>
          <w:color w:val="7030A0"/>
          <w:sz w:val="24"/>
          <w:szCs w:val="24"/>
        </w:rPr>
        <w:t>Figura 1</w:t>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r>
        <w:rPr>
          <w:rFonts w:ascii="Times New Roman" w:eastAsia="Times New Roman" w:hAnsi="Times New Roman" w:cs="Times New Roman"/>
          <w:sz w:val="24"/>
          <w:szCs w:val="24"/>
          <w:vertAlign w:val="superscript"/>
        </w:rPr>
        <w:footnoteReference w:id="1"/>
      </w:r>
    </w:p>
    <w:bookmarkEnd w:id="8"/>
    <w:p w14:paraId="0840B47E" w14:textId="66640F70" w:rsidR="000625BC" w:rsidRPr="00E82704"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B169C1" w:rsidRPr="00B169C1">
            <w:rPr>
              <w:rFonts w:eastAsia="Times New Roman"/>
              <w:color w:val="000000"/>
              <w:sz w:val="24"/>
            </w:rPr>
            <w:t>(White &amp; Woodson, 1959)</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B169C1" w:rsidRPr="00B169C1">
            <w:rPr>
              <w:rFonts w:eastAsia="Times New Roman"/>
              <w:color w:val="000000"/>
              <w:sz w:val="24"/>
            </w:rPr>
            <w:t>(</w:t>
          </w:r>
          <w:proofErr w:type="spellStart"/>
          <w:r w:rsidR="00B169C1" w:rsidRPr="00B169C1">
            <w:rPr>
              <w:rFonts w:eastAsia="Times New Roman"/>
              <w:color w:val="000000"/>
              <w:sz w:val="24"/>
            </w:rPr>
            <w:t>Wilamowski</w:t>
          </w:r>
          <w:proofErr w:type="spellEnd"/>
          <w:r w:rsidR="00B169C1" w:rsidRPr="00B169C1">
            <w:rPr>
              <w:rFonts w:eastAsia="Times New Roman"/>
              <w:color w:val="000000"/>
              <w:sz w:val="24"/>
            </w:rPr>
            <w:t xml:space="preserve"> &amp; Irwin, 2016)</w:t>
          </w:r>
        </w:sdtContent>
      </w:sdt>
      <w:r w:rsidRPr="00E82704">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61866859"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 – rotor.</w:t>
      </w:r>
    </w:p>
    <w:p w14:paraId="424C5110" w14:textId="2EC7F6AB" w:rsidR="002A638C" w:rsidRPr="002A638C"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35B9325C" w14:textId="36DBDBD9" w:rsidR="002A638C" w:rsidRDefault="002A638C" w:rsidP="00361CAC">
      <w:pPr>
        <w:ind w:firstLine="851"/>
        <w:jc w:val="both"/>
        <w:rPr>
          <w:rFonts w:ascii="Times New Roman" w:eastAsia="Times New Roman" w:hAnsi="Times New Roman" w:cs="Times New Roman"/>
          <w:sz w:val="24"/>
          <w:szCs w:val="24"/>
        </w:rPr>
      </w:pPr>
      <w:r w:rsidRPr="00C43C83">
        <w:rPr>
          <w:rFonts w:ascii="Times New Roman" w:eastAsia="Times New Roman" w:hAnsi="Times New Roman" w:cs="Times New Roman"/>
          <w:color w:val="C45911" w:themeColor="accent2" w:themeShade="BF"/>
          <w:sz w:val="24"/>
          <w:szCs w:val="24"/>
        </w:rPr>
        <w:t xml:space="preserve">Este tipo de accionamiento es uno de los tópicos más estudiados,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B169C1" w:rsidRPr="00B169C1">
            <w:rPr>
              <w:rFonts w:ascii="Times New Roman" w:eastAsia="Times New Roman" w:hAnsi="Times New Roman" w:cs="Times New Roman"/>
              <w:color w:val="000000"/>
              <w:sz w:val="24"/>
              <w:szCs w:val="24"/>
            </w:rPr>
            <w:t>(Duran et al., 2017)</w:t>
          </w:r>
        </w:sdtContent>
      </w:sdt>
      <w:r w:rsidR="00531EF1">
        <w:rPr>
          <w:rFonts w:ascii="Times New Roman" w:eastAsia="Times New Roman" w:hAnsi="Times New Roman" w:cs="Times New Roman"/>
          <w:sz w:val="24"/>
          <w:szCs w:val="24"/>
        </w:rPr>
        <w:t>.</w:t>
      </w:r>
    </w:p>
    <w:p w14:paraId="766A67A4" w14:textId="1ADC00D6"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000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Content>
          <w:r w:rsidR="00B169C1" w:rsidRPr="00B169C1">
            <w:rPr>
              <w:rFonts w:ascii="Times New Roman" w:eastAsia="Times New Roman" w:hAnsi="Times New Roman" w:cs="Times New Roman"/>
              <w:color w:val="000000"/>
              <w:sz w:val="24"/>
            </w:rPr>
            <w:t>(Rodas, 2016)</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Figura 2</w:t>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b, c</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d, e, f</m:t>
        </m:r>
      </m:oMath>
      <w:r w:rsidR="00C43C83">
        <w:rPr>
          <w:rFonts w:ascii="Times New Roman" w:eastAsia="Times New Roman" w:hAnsi="Times New Roman" w:cs="Times New Roman"/>
          <w:sz w:val="24"/>
          <w:szCs w:val="24"/>
        </w:rPr>
        <w:t xml:space="preserve">], que representan los sistemas 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lastRenderedPageBreak/>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9" w:name="_Hlk208477183"/>
      <w:r>
        <w:rPr>
          <w:rFonts w:ascii="Times New Roman" w:eastAsia="Times New Roman" w:hAnsi="Times New Roman" w:cs="Times New Roman"/>
          <w:sz w:val="24"/>
          <w:szCs w:val="24"/>
        </w:rPr>
        <w:t xml:space="preserve">Esquema del bobinado de la máquina de inducción </w:t>
      </w:r>
      <w:proofErr w:type="spellStart"/>
      <w:r>
        <w:rPr>
          <w:rFonts w:ascii="Times New Roman" w:eastAsia="Times New Roman" w:hAnsi="Times New Roman" w:cs="Times New Roman"/>
          <w:sz w:val="24"/>
          <w:szCs w:val="24"/>
        </w:rPr>
        <w:t>hexafásica</w:t>
      </w:r>
      <w:proofErr w:type="spellEnd"/>
      <w:r>
        <w:rPr>
          <w:rFonts w:ascii="Times New Roman" w:eastAsia="Times New Roman" w:hAnsi="Times New Roman" w:cs="Times New Roman"/>
          <w:sz w:val="24"/>
          <w:szCs w:val="24"/>
        </w:rPr>
        <w:t xml:space="preserve"> asimétrica</w:t>
      </w:r>
      <w:bookmarkEnd w:id="9"/>
      <w:r w:rsidRPr="00F82232">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vertAlign w:val="superscript"/>
        </w:rPr>
        <w:footnoteReference w:id="2"/>
      </w:r>
    </w:p>
    <w:p w14:paraId="1182976F" w14:textId="516E4942"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 – 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76FD050E" w:rsidR="00894739" w:rsidRPr="00894739" w:rsidRDefault="00894739"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e>
              </m:d>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60F56AE5" w:rsidR="003D73BD"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e>
              </m:d>
            </m:e>
          </m:eqArr>
        </m:oMath>
      </m:oMathPara>
    </w:p>
    <w:p w14:paraId="5BE9FCF0" w14:textId="639DC6DA" w:rsidR="002A69A9" w:rsidRPr="00894739" w:rsidRDefault="00894739"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e>
              </m:d>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70B777C3" w:rsidR="00BF7804"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e>
              </m:d>
            </m:e>
          </m:eqArr>
        </m:oMath>
      </m:oMathPara>
    </w:p>
    <w:p w14:paraId="7A295E39" w14:textId="6C744FEC" w:rsidR="00315568"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05BD7132" w:rsidR="00C07145"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e>
              </m:d>
            </m:e>
          </m:eqArr>
        </m:oMath>
      </m:oMathPara>
    </w:p>
    <w:p w14:paraId="56D144BD" w14:textId="284D6B8D" w:rsidR="00C07145"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e>
              </m:d>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1CFB9010" w:rsidR="00047FCB"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e>
              </m:d>
            </m:e>
          </m:eqArr>
        </m:oMath>
      </m:oMathPara>
    </w:p>
    <w:p w14:paraId="5CF30A37" w14:textId="3974AD69" w:rsidR="00047FCB" w:rsidRPr="00894739" w:rsidRDefault="00894739"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12</m:t>
                  </m:r>
                </m:e>
              </m:d>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131B71ED" w:rsidR="00243EEB"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13</m:t>
                  </m:r>
                </m:e>
              </m:d>
            </m:e>
          </m:eqArr>
        </m:oMath>
      </m:oMathPara>
    </w:p>
    <w:p w14:paraId="1EC39A2A" w14:textId="73D469FA"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{d,e,f}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01321D5E" w:rsidR="005F544B"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14</m:t>
                  </m:r>
                </m:e>
              </m:d>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45EB7398" w:rsidR="005F544B"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15</m:t>
                  </m:r>
                </m:e>
              </m:d>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77777777" w:rsidR="00894739"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m:t>
                  </m:r>
                </m:e>
              </m:d>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3D2C19FE" w:rsidR="00A8346E" w:rsidRPr="00894739" w:rsidRDefault="00894739"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17</m:t>
                  </m:r>
                </m:e>
              </m:d>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0EAD757F" w:rsidR="009F79BD" w:rsidRPr="00894739" w:rsidRDefault="00894739"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r>
                    <w:rPr>
                      <w:rFonts w:ascii="Cambria Math" w:eastAsia="Times New Roman" w:hAnsi="Cambria Math" w:cs="Times New Roman"/>
                      <w:sz w:val="24"/>
                      <w:szCs w:val="24"/>
                    </w:rPr>
                    <m:t>8</m:t>
                  </m:r>
                </m:e>
              </m:d>
            </m:e>
          </m:eqArr>
        </m:oMath>
      </m:oMathPara>
    </w:p>
    <w:p w14:paraId="258B6A89" w14:textId="6828D66B" w:rsidR="00E50402" w:rsidRPr="00894739" w:rsidRDefault="00894739"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r>
                    <w:rPr>
                      <w:rFonts w:ascii="Cambria Math" w:eastAsia="Times New Roman" w:hAnsi="Cambria Math" w:cs="Times New Roman"/>
                      <w:sz w:val="24"/>
                      <w:szCs w:val="24"/>
                    </w:rPr>
                    <m:t>9</m:t>
                  </m:r>
                </m:e>
              </m:d>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25733316" w:rsidR="00E50402"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20</m:t>
                  </m:r>
                </m:e>
              </m:d>
            </m:e>
          </m:eqArr>
        </m:oMath>
      </m:oMathPara>
    </w:p>
    <w:p w14:paraId="0F43A5F9" w14:textId="35073541"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38F111C3" w:rsidR="00504E62" w:rsidRPr="00894739" w:rsidRDefault="00894739"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1</m:t>
                  </m:r>
                </m:e>
              </m:d>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63861E66" w:rsidR="00504E62" w:rsidRPr="00894739" w:rsidRDefault="00894739"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2</m:t>
                  </m:r>
                </m:e>
              </m:d>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58D5CC34" w:rsidR="00865783"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3</m:t>
                  </m:r>
                </m:e>
              </m:d>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39112175" w:rsidR="00865783" w:rsidRPr="00894739" w:rsidRDefault="00894739"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4</m:t>
                  </m:r>
                </m:e>
              </m:d>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w:lastRenderedPageBreak/>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2D41F1AC" w:rsidR="000C52CD" w:rsidRPr="00F45CBA"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descomposición en espacios vectoriales (VSD), que se centra en la utilización de una matriz de transformación, que transforma el sistema original en variables de fase, a un sistema de tres sub–espacios ortogonales bidimensionales </w:t>
      </w:r>
      <w:sdt>
        <w:sdtPr>
          <w:rPr>
            <w:rFonts w:ascii="Times New Roman" w:eastAsia="Times New Roman" w:hAnsi="Times New Roman" w:cs="Times New Roman"/>
            <w:color w:val="00000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Content>
          <w:r w:rsidR="00B169C1" w:rsidRPr="00B169C1">
            <w:rPr>
              <w:rFonts w:ascii="Times New Roman" w:eastAsia="Times New Roman" w:hAnsi="Times New Roman" w:cs="Times New Roman"/>
              <w:color w:val="000000"/>
              <w:sz w:val="24"/>
              <w:szCs w:val="24"/>
            </w:rPr>
            <w:t>(Levi et al., 2007)</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B169C1" w:rsidRPr="00B169C1">
            <w:rPr>
              <w:rFonts w:eastAsia="Times New Roman"/>
              <w:color w:val="000000"/>
              <w:sz w:val="24"/>
            </w:rPr>
            <w:t xml:space="preserve">(Zhao &amp; </w:t>
          </w:r>
          <w:proofErr w:type="spellStart"/>
          <w:r w:rsidR="00B169C1" w:rsidRPr="00B169C1">
            <w:rPr>
              <w:rFonts w:eastAsia="Times New Roman"/>
              <w:color w:val="000000"/>
              <w:sz w:val="24"/>
            </w:rPr>
            <w:t>Lipo</w:t>
          </w:r>
          <w:proofErr w:type="spellEnd"/>
          <w:r w:rsidR="00B169C1" w:rsidRPr="00B169C1">
            <w:rPr>
              <w:rFonts w:eastAsia="Times New Roman"/>
              <w:color w:val="000000"/>
              <w:sz w:val="24"/>
            </w:rPr>
            <w:t>, 1995)</w:t>
          </w:r>
        </w:sdtContent>
      </w:sdt>
      <w:r w:rsidRPr="00F45CBA">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9FDA0C9"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B169C1" w:rsidRPr="00B169C1">
            <w:rPr>
              <w:rFonts w:ascii="Times New Roman" w:eastAsia="Times New Roman" w:hAnsi="Times New Roman" w:cs="Times New Roman"/>
              <w:color w:val="000000"/>
              <w:sz w:val="24"/>
            </w:rPr>
            <w:t>(Rodas, 2016)</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68A4FC1"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constituyen sub–espacios ortogonales, por ende, están completamente desacoplados entre sí, con lo que se consigue una simplificación importante del modelo de la MIAH</w:t>
      </w:r>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B169C1" w:rsidRPr="00B169C1">
            <w:rPr>
              <w:rFonts w:eastAsia="Times New Roman"/>
              <w:color w:val="000000"/>
              <w:sz w:val="24"/>
            </w:rPr>
            <w:t xml:space="preserve">(Zhao &amp; </w:t>
          </w:r>
          <w:proofErr w:type="spellStart"/>
          <w:r w:rsidR="00B169C1" w:rsidRPr="00B169C1">
            <w:rPr>
              <w:rFonts w:eastAsia="Times New Roman"/>
              <w:color w:val="000000"/>
              <w:sz w:val="24"/>
            </w:rPr>
            <w:t>Lipo</w:t>
          </w:r>
          <w:proofErr w:type="spellEnd"/>
          <w:r w:rsidR="00B169C1" w:rsidRPr="00B169C1">
            <w:rPr>
              <w:rFonts w:eastAsia="Times New Roman"/>
              <w:color w:val="000000"/>
              <w:sz w:val="24"/>
            </w:rPr>
            <w:t>, 1995)</w:t>
          </w:r>
        </w:sdtContent>
      </w:sdt>
      <w:r w:rsidR="0002116F">
        <w:rPr>
          <w:rFonts w:ascii="Times New Roman" w:eastAsia="Times New Roman" w:hAnsi="Times New Roman" w:cs="Times New Roman"/>
          <w:sz w:val="24"/>
          <w:szCs w:val="24"/>
        </w:rPr>
        <w:t>. La matriz de transformación se representa mediante la ecuación:</w:t>
      </w:r>
    </w:p>
    <w:p w14:paraId="2B617FFF" w14:textId="7D747AD2" w:rsidR="0002116F" w:rsidRPr="00894739" w:rsidRDefault="00894739"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5</m:t>
                  </m:r>
                </m:e>
              </m:d>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486DDE62" w:rsidR="00071221" w:rsidRPr="008541D1" w:rsidRDefault="008541D1"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6</m:t>
                  </m:r>
                </m:e>
              </m:d>
            </m:e>
          </m:eqArr>
        </m:oMath>
      </m:oMathPara>
    </w:p>
    <w:p w14:paraId="06B22AD1" w14:textId="1718A098"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B169C1" w:rsidRPr="00B169C1">
            <w:rPr>
              <w:rFonts w:ascii="Times New Roman" w:eastAsia="Times New Roman" w:hAnsi="Times New Roman" w:cs="Times New Roman"/>
              <w:color w:val="000000"/>
              <w:sz w:val="24"/>
            </w:rPr>
            <w:t>(Rodas, 2016)</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1DF293CA" w:rsidR="00D50CC3" w:rsidRPr="008541D1" w:rsidRDefault="008541D1"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7</m:t>
                  </m:r>
                </m:e>
              </m:d>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596BCAAF" w:rsidR="00D50CC3" w:rsidRPr="008541D1" w:rsidRDefault="008541D1"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8</m:t>
                  </m:r>
                </m:e>
              </m:d>
            </m:e>
          </m:eqArr>
        </m:oMath>
      </m:oMathPara>
    </w:p>
    <w:p w14:paraId="639811FE" w14:textId="5171C9A6" w:rsidR="000324A7" w:rsidRPr="008541D1" w:rsidRDefault="008541D1"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r>
                    <w:rPr>
                      <w:rFonts w:ascii="Cambria Math" w:eastAsia="Times New Roman" w:hAnsi="Cambria Math" w:cs="Times New Roman"/>
                      <w:sz w:val="24"/>
                      <w:szCs w:val="24"/>
                    </w:rPr>
                    <m:t>9</m:t>
                  </m:r>
                </m:e>
              </m:d>
            </m:e>
          </m:eqArr>
        </m:oMath>
      </m:oMathPara>
    </w:p>
    <w:p w14:paraId="6E48B7FF" w14:textId="49AB2CB0" w:rsidR="00D50CC3" w:rsidRPr="008541D1" w:rsidRDefault="008541D1"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30</m:t>
                  </m:r>
                </m:e>
              </m:d>
            </m:e>
          </m:eqArr>
        </m:oMath>
      </m:oMathPara>
    </w:p>
    <w:p w14:paraId="71A61F02" w14:textId="46245F3A" w:rsidR="006F56FB" w:rsidRPr="008541D1" w:rsidRDefault="008541D1"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1</m:t>
                  </m:r>
                </m:e>
              </m:d>
            </m:e>
          </m:eqArr>
        </m:oMath>
      </m:oMathPara>
    </w:p>
    <w:p w14:paraId="5A0B3D96" w14:textId="189E0192" w:rsidR="006F56FB" w:rsidRPr="008541D1" w:rsidRDefault="008541D1"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2</m:t>
                  </m:r>
                </m:e>
              </m:d>
            </m:e>
          </m:eqArr>
        </m:oMath>
      </m:oMathPara>
    </w:p>
    <w:p w14:paraId="4FE230F1" w14:textId="7D4A0A0A" w:rsidR="006F56FB" w:rsidRPr="008541D1" w:rsidRDefault="008541D1"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3</m:t>
                  </m:r>
                </m:e>
              </m:d>
            </m:e>
          </m:eqArr>
        </m:oMath>
      </m:oMathPara>
    </w:p>
    <w:p w14:paraId="2436692C" w14:textId="6306F45B" w:rsidR="008541D1" w:rsidRPr="008541D1" w:rsidRDefault="008541D1"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#(3</m:t>
              </m:r>
              <m:r>
                <w:rPr>
                  <w:rFonts w:ascii="Cambria Math" w:eastAsia="Times New Roman" w:hAnsi="Cambria Math" w:cs="Times New Roman"/>
                  <w:sz w:val="24"/>
                  <w:szCs w:val="24"/>
                </w:rPr>
                <m:t>4</m:t>
              </m:r>
              <m:r>
                <w:rPr>
                  <w:rFonts w:ascii="Cambria Math" w:eastAsia="Times New Roman" w:hAnsi="Cambria Math" w:cs="Times New Roman"/>
                  <w:sz w:val="24"/>
                  <w:szCs w:val="24"/>
                </w:rPr>
                <m:t>)</m:t>
              </m:r>
            </m:e>
          </m:eqArr>
        </m:oMath>
      </m:oMathPara>
    </w:p>
    <w:p w14:paraId="566D7CE6" w14:textId="22AB4518" w:rsidR="008541D1" w:rsidRPr="008541D1" w:rsidRDefault="008541D1"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5</m:t>
                  </m:r>
                </m:e>
              </m:d>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40482341"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 – 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1534FA83"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3</w:t>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 – 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47E4D629">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0"/>
      <w:r w:rsidRPr="00F82232">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vertAlign w:val="superscript"/>
        </w:rPr>
        <w:footnoteReference w:id="3"/>
      </w:r>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78C24708" w:rsidR="00514DCE" w:rsidRPr="006A1334" w:rsidRDefault="006A1334"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6</m:t>
                  </m:r>
                </m:e>
              </m:d>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6F7C278C" w:rsidR="00425669" w:rsidRPr="006A1334" w:rsidRDefault="006A1334"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7</m:t>
                  </m:r>
                </m:e>
              </m:d>
            </m:e>
          </m:eqArr>
        </m:oMath>
      </m:oMathPara>
    </w:p>
    <w:p w14:paraId="4EC297E7" w14:textId="2B28DA28" w:rsidR="0079406E" w:rsidRPr="006A1334" w:rsidRDefault="006A1334"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8</m:t>
                  </m:r>
                </m:e>
              </m:d>
            </m:e>
          </m:eqArr>
        </m:oMath>
      </m:oMathPara>
    </w:p>
    <w:p w14:paraId="4E63924F" w14:textId="1F3B51C6" w:rsidR="00BF7804"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r>
                    <w:rPr>
                      <w:rFonts w:ascii="Cambria Math" w:eastAsia="Times New Roman" w:hAnsi="Cambria Math" w:cs="Times New Roman"/>
                      <w:sz w:val="24"/>
                      <w:szCs w:val="24"/>
                    </w:rPr>
                    <m:t>9</m:t>
                  </m:r>
                </m:e>
              </m:d>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311F9916" w:rsidR="00EA74AC"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40</m:t>
                  </m:r>
                </m:e>
              </m:d>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0287B583" w:rsidR="00EA74AC"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1</m:t>
                  </m:r>
                </m:e>
              </m:d>
            </m:e>
          </m:eqArr>
        </m:oMath>
      </m:oMathPara>
    </w:p>
    <w:p w14:paraId="11A10512" w14:textId="572A14D5" w:rsidR="00B93727"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2</m:t>
                  </m:r>
                </m:e>
              </m:d>
            </m:e>
          </m:eqArr>
        </m:oMath>
      </m:oMathPara>
    </w:p>
    <w:p w14:paraId="04C4C96D" w14:textId="4F7A98DC" w:rsidR="00BF7804"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3</m:t>
                  </m:r>
                </m:e>
              </m:d>
            </m:e>
          </m:eqArr>
        </m:oMath>
      </m:oMathPara>
    </w:p>
    <w:p w14:paraId="3A855EF0" w14:textId="5B07EAA4" w:rsidR="00FE49AE"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4</m:t>
                  </m:r>
                </m:e>
              </m:d>
            </m:e>
          </m:eqArr>
        </m:oMath>
      </m:oMathPara>
    </w:p>
    <w:p w14:paraId="5BD132F1" w14:textId="1703FFB8" w:rsidR="00FE49AE"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5</m:t>
                  </m:r>
                </m:e>
              </m:d>
            </m:e>
          </m:eqArr>
        </m:oMath>
      </m:oMathPara>
    </w:p>
    <w:p w14:paraId="4B302036" w14:textId="3C9DA3D5" w:rsidR="00FE49AE" w:rsidRPr="006A1334" w:rsidRDefault="006A1334"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6</m:t>
                  </m:r>
                </m:e>
              </m:d>
            </m:e>
          </m:eqArr>
        </m:oMath>
      </m:oMathPara>
    </w:p>
    <w:p w14:paraId="4B69E825" w14:textId="7776DE80" w:rsidR="00FE49AE" w:rsidRPr="00423BB8" w:rsidRDefault="00423BB8"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7</m:t>
                  </m:r>
                </m:e>
              </m:d>
              <m:ctrlPr>
                <w:rPr>
                  <w:rFonts w:ascii="Cambria Math" w:eastAsia="Times New Roman" w:hAnsi="Cambria Math" w:cs="Times New Roman"/>
                  <w:i/>
                </w:rPr>
              </m:ctrlPr>
            </m:e>
          </m:eqArr>
        </m:oMath>
      </m:oMathPara>
    </w:p>
    <w:p w14:paraId="38FBBE24" w14:textId="6A51ACE1" w:rsidR="00FE49AE" w:rsidRPr="00423BB8" w:rsidRDefault="00423BB8"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8</m:t>
                  </m:r>
                </m:e>
              </m:d>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5E70FCB5" w:rsidR="00423BB8" w:rsidRPr="00423BB8" w:rsidRDefault="00423BB8"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r>
                    <w:rPr>
                      <w:rFonts w:ascii="Cambria Math" w:eastAsia="Times New Roman" w:hAnsi="Cambria Math" w:cs="Times New Roman"/>
                      <w:sz w:val="24"/>
                      <w:szCs w:val="24"/>
                    </w:rPr>
                    <m:t>9</m:t>
                  </m:r>
                </m:e>
              </m:d>
            </m:e>
          </m:eqArr>
        </m:oMath>
      </m:oMathPara>
    </w:p>
    <w:p w14:paraId="09E4BF0A" w14:textId="5D06F1D2" w:rsidR="00FE49AE" w:rsidRPr="00423BB8" w:rsidRDefault="00423BB8"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50</m:t>
                  </m:r>
                </m:e>
              </m:d>
            </m:e>
          </m:eqArr>
        </m:oMath>
      </m:oMathPara>
    </w:p>
    <w:p w14:paraId="048A0D33" w14:textId="77777777" w:rsidR="00454257"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51</m:t>
                  </m:r>
                </m:e>
              </m:d>
            </m:e>
          </m:eqArr>
        </m:oMath>
      </m:oMathPara>
    </w:p>
    <w:p w14:paraId="5BAE5E70" w14:textId="64664E68" w:rsidR="00FE49AE"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52</m:t>
                  </m:r>
                </m:e>
              </m:d>
            </m:e>
          </m:eqArr>
        </m:oMath>
      </m:oMathPara>
    </w:p>
    <w:p w14:paraId="1112B0E9" w14:textId="77777777" w:rsidR="00454257"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r>
                    <w:rPr>
                      <w:rFonts w:ascii="Cambria Math" w:eastAsia="Times New Roman" w:hAnsi="Cambria Math" w:cs="Times New Roman"/>
                      <w:sz w:val="24"/>
                      <w:szCs w:val="24"/>
                    </w:rPr>
                    <m:t>3</m:t>
                  </m:r>
                </m:e>
              </m:d>
            </m:e>
          </m:eqArr>
        </m:oMath>
      </m:oMathPara>
    </w:p>
    <w:p w14:paraId="343DDA8A" w14:textId="6FECA2D1" w:rsidR="00CD063C"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r>
                    <w:rPr>
                      <w:rFonts w:ascii="Cambria Math" w:eastAsia="Times New Roman" w:hAnsi="Cambria Math" w:cs="Times New Roman"/>
                      <w:sz w:val="24"/>
                      <w:szCs w:val="24"/>
                    </w:rPr>
                    <m:t>4</m:t>
                  </m:r>
                </m:e>
              </m:d>
            </m:e>
          </m:eqArr>
        </m:oMath>
      </m:oMathPara>
    </w:p>
    <w:p w14:paraId="0B639831" w14:textId="023AE061" w:rsidR="00454257"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r>
                    <w:rPr>
                      <w:rFonts w:ascii="Cambria Math" w:eastAsia="Times New Roman" w:hAnsi="Cambria Math" w:cs="Times New Roman"/>
                      <w:sz w:val="24"/>
                      <w:szCs w:val="24"/>
                    </w:rPr>
                    <m:t>5</m:t>
                  </m:r>
                </m:e>
              </m:d>
            </m:e>
          </m:eqArr>
        </m:oMath>
      </m:oMathPara>
    </w:p>
    <w:p w14:paraId="0F04DA85" w14:textId="3D6EA980" w:rsidR="00454257" w:rsidRPr="00454257" w:rsidRDefault="00454257"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r>
                    <w:rPr>
                      <w:rFonts w:ascii="Cambria Math" w:eastAsia="Times New Roman" w:hAnsi="Cambria Math" w:cs="Times New Roman"/>
                      <w:sz w:val="24"/>
                      <w:szCs w:val="24"/>
                    </w:rPr>
                    <m:t>6</m:t>
                  </m:r>
                </m:e>
              </m:d>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345A4781" w:rsidR="00CD063C"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r>
                    <w:rPr>
                      <w:rFonts w:ascii="Cambria Math" w:eastAsia="Times New Roman" w:hAnsi="Cambria Math" w:cs="Times New Roman"/>
                      <w:sz w:val="24"/>
                      <w:szCs w:val="24"/>
                    </w:rPr>
                    <m:t>7</m:t>
                  </m:r>
                </m:e>
              </m:d>
            </m:e>
          </m:eqArr>
        </m:oMath>
      </m:oMathPara>
    </w:p>
    <w:p w14:paraId="65D21F98" w14:textId="0297C98F"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B169C1" w:rsidRPr="00B169C1">
            <w:rPr>
              <w:rFonts w:ascii="Times New Roman" w:eastAsia="Times New Roman" w:hAnsi="Times New Roman" w:cs="Times New Roman"/>
              <w:color w:val="000000"/>
              <w:sz w:val="24"/>
              <w:szCs w:val="24"/>
            </w:rPr>
            <w:t>(Krause et al., 2013)</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540DB63F" w:rsidR="004F6A34"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r>
                    <w:rPr>
                      <w:rFonts w:ascii="Cambria Math" w:eastAsia="Times New Roman" w:hAnsi="Cambria Math" w:cs="Times New Roman"/>
                      <w:sz w:val="24"/>
                      <w:szCs w:val="24"/>
                    </w:rPr>
                    <m:t>8</m:t>
                  </m:r>
                </m:e>
              </m:d>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5FAEBC83"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0553A7" w:rsidRPr="000553A7">
        <w:rPr>
          <w:rFonts w:ascii="Times New Roman" w:eastAsia="Times New Roman" w:hAnsi="Times New Roman" w:cs="Times New Roman"/>
          <w:color w:val="7030A0"/>
          <w:sz w:val="24"/>
          <w:szCs w:val="24"/>
        </w:rPr>
        <w:t>4</w:t>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14F2C842" w:rsidR="00AC256E"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r>
                    <w:rPr>
                      <w:rFonts w:ascii="Cambria Math" w:eastAsia="Times New Roman" w:hAnsi="Cambria Math" w:cs="Times New Roman"/>
                      <w:sz w:val="24"/>
                      <w:szCs w:val="24"/>
                    </w:rPr>
                    <m:t>9</m:t>
                  </m:r>
                </m:e>
              </m:d>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F35B5">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vertAlign w:val="superscript"/>
        </w:rPr>
        <w:footnoteReference w:id="4"/>
      </w:r>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3043FBDC" w:rsidR="00AC256E"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60</m:t>
                  </m:r>
                </m:e>
              </m:d>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65D18425" w:rsidR="00AC256E"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61</m:t>
                  </m:r>
                </m:e>
              </m:d>
            </m:e>
          </m:eqArr>
        </m:oMath>
      </m:oMathPara>
    </w:p>
    <w:p w14:paraId="60B1E531" w14:textId="7D8BCCE9" w:rsidR="00AC256E"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62</m:t>
                  </m:r>
                </m:e>
              </m:d>
            </m:e>
          </m:eqArr>
        </m:oMath>
      </m:oMathPara>
    </w:p>
    <w:p w14:paraId="2BF98817" w14:textId="75192A55" w:rsidR="00AC256E"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r>
                    <w:rPr>
                      <w:rFonts w:ascii="Cambria Math" w:eastAsia="Times New Roman" w:hAnsi="Cambria Math" w:cs="Times New Roman"/>
                      <w:sz w:val="24"/>
                      <w:szCs w:val="24"/>
                    </w:rPr>
                    <m:t>3</m:t>
                  </m:r>
                </m:e>
              </m:d>
            </m:e>
          </m:eqArr>
        </m:oMath>
      </m:oMathPara>
    </w:p>
    <w:p w14:paraId="031B8A73" w14:textId="46728910" w:rsidR="004F6A34"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r>
                    <w:rPr>
                      <w:rFonts w:ascii="Cambria Math" w:eastAsia="Times New Roman" w:hAnsi="Cambria Math" w:cs="Times New Roman"/>
                      <w:sz w:val="24"/>
                      <w:szCs w:val="24"/>
                    </w:rPr>
                    <m:t>4</m:t>
                  </m:r>
                </m:e>
              </m:d>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6A195B85" w:rsidR="00422A50"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r>
                    <w:rPr>
                      <w:rFonts w:ascii="Cambria Math" w:eastAsia="Times New Roman" w:hAnsi="Cambria Math" w:cs="Times New Roman"/>
                      <w:sz w:val="24"/>
                      <w:szCs w:val="24"/>
                    </w:rPr>
                    <m:t>5</m:t>
                  </m:r>
                </m:e>
              </m:d>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3B45903E" w:rsidR="005E4C94"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rPr>
                    <m:t>66</m:t>
                  </m:r>
                </m:e>
              </m:d>
            </m:e>
          </m:eqArr>
        </m:oMath>
      </m:oMathPara>
    </w:p>
    <w:p w14:paraId="6066311E" w14:textId="27D892E2" w:rsidR="005E4C94"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rPr>
                    <m:t>67</m:t>
                  </m:r>
                </m:e>
              </m:d>
            </m:e>
          </m:eqArr>
        </m:oMath>
      </m:oMathPara>
    </w:p>
    <w:p w14:paraId="5B9867A0" w14:textId="4A915AB0" w:rsidR="005E4C94"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r>
                    <w:rPr>
                      <w:rFonts w:ascii="Cambria Math" w:eastAsia="Times New Roman" w:hAnsi="Cambria Math" w:cs="Times New Roman"/>
                      <w:sz w:val="24"/>
                      <w:szCs w:val="24"/>
                    </w:rPr>
                    <m:t>8</m:t>
                  </m:r>
                </m:e>
              </m:d>
            </m:e>
          </m:eqArr>
        </m:oMath>
      </m:oMathPara>
    </w:p>
    <w:p w14:paraId="3AD5E039" w14:textId="425D538F" w:rsidR="005F14F9"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r>
                    <w:rPr>
                      <w:rFonts w:ascii="Cambria Math" w:eastAsia="Times New Roman" w:hAnsi="Cambria Math" w:cs="Times New Roman"/>
                      <w:sz w:val="24"/>
                      <w:szCs w:val="24"/>
                    </w:rPr>
                    <m:t>9</m:t>
                  </m:r>
                </m:e>
              </m:d>
            </m:e>
          </m:eqArr>
        </m:oMath>
      </m:oMathPara>
    </w:p>
    <w:p w14:paraId="63663632" w14:textId="57553552" w:rsidR="005F14F9"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0</m:t>
                  </m:r>
                </m:e>
              </m:d>
            </m:e>
          </m:eqArr>
        </m:oMath>
      </m:oMathPara>
    </w:p>
    <w:p w14:paraId="70586706" w14:textId="4457ABC1" w:rsidR="005F14F9"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1</m:t>
                  </m:r>
                </m:e>
              </m:d>
            </m:e>
          </m:eqArr>
        </m:oMath>
      </m:oMathPara>
    </w:p>
    <w:p w14:paraId="3B70A399" w14:textId="796761E9" w:rsidR="00454257" w:rsidRPr="00454257" w:rsidRDefault="00454257"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2</m:t>
                  </m:r>
                </m:e>
              </m:d>
              <m:ctrlPr>
                <w:rPr>
                  <w:rFonts w:ascii="Cambria Math" w:eastAsia="Times New Roman" w:hAnsi="Cambria Math" w:cs="Times New Roman"/>
                  <w:i/>
                  <w:sz w:val="20"/>
                  <w:szCs w:val="20"/>
                </w:rPr>
              </m:ctrlPr>
            </m:e>
          </m:eqArr>
        </m:oMath>
      </m:oMathPara>
    </w:p>
    <w:p w14:paraId="6B40F0EF" w14:textId="557EA039" w:rsidR="00454257" w:rsidRPr="00454257" w:rsidRDefault="00454257"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3</m:t>
                  </m:r>
                </m:e>
              </m:d>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77777777" w:rsidR="00454257"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4</m:t>
                  </m:r>
                </m:e>
              </m:d>
            </m:e>
          </m:eqArr>
        </m:oMath>
      </m:oMathPara>
    </w:p>
    <w:p w14:paraId="6417D8CD" w14:textId="5ED0D2D3" w:rsidR="005F14F9"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5</m:t>
                  </m:r>
                </m:e>
              </m:d>
            </m:e>
          </m:eqArr>
        </m:oMath>
      </m:oMathPara>
    </w:p>
    <w:p w14:paraId="45B8E142" w14:textId="60581EF6" w:rsidR="00454257"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6</m:t>
                  </m:r>
                </m:e>
              </m:d>
            </m:e>
          </m:eqArr>
        </m:oMath>
      </m:oMathPara>
    </w:p>
    <w:p w14:paraId="1C2210D6" w14:textId="72648EC5" w:rsidR="005F14F9"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7</m:t>
                  </m:r>
                </m:e>
              </m:d>
            </m:e>
          </m:eqArr>
        </m:oMath>
      </m:oMathPara>
    </w:p>
    <w:p w14:paraId="000E058F" w14:textId="4569D140" w:rsidR="00454257"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8</m:t>
                  </m:r>
                </m:e>
              </m:d>
            </m:e>
          </m:eqArr>
        </m:oMath>
      </m:oMathPara>
    </w:p>
    <w:p w14:paraId="09AFB41B" w14:textId="546B1505" w:rsidR="005F14F9"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r>
                    <w:rPr>
                      <w:rFonts w:ascii="Cambria Math" w:eastAsia="Times New Roman" w:hAnsi="Cambria Math" w:cs="Times New Roman"/>
                      <w:sz w:val="24"/>
                      <w:szCs w:val="24"/>
                    </w:rPr>
                    <m:t>9</m:t>
                  </m:r>
                </m:e>
              </m:d>
            </m:e>
          </m:eqArr>
        </m:oMath>
      </m:oMathPara>
    </w:p>
    <w:p w14:paraId="5998A7A9" w14:textId="6D02BD66" w:rsidR="00454257"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80</m:t>
                  </m:r>
                </m:e>
              </m:d>
            </m:e>
          </m:eqArr>
        </m:oMath>
      </m:oMathPara>
    </w:p>
    <w:p w14:paraId="15FE5660" w14:textId="436D478E" w:rsidR="005F14F9"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1</m:t>
                  </m:r>
                </m:e>
              </m:d>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20197255" w:rsidR="006501BD" w:rsidRPr="00454257"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2</m:t>
                  </m:r>
                </m:e>
              </m:d>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44A10C4B" w:rsidR="00244877" w:rsidRPr="004C30F3" w:rsidRDefault="00454257"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3</m:t>
                  </m:r>
                </m:e>
              </m:d>
            </m:e>
          </m:eqArr>
        </m:oMath>
      </m:oMathPara>
    </w:p>
    <w:p w14:paraId="1765AD1B" w14:textId="4CB9EA58"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(2.52</w:t>
      </w:r>
      <w:r w:rsidR="00F11FCC" w:rsidRPr="00F11FCC">
        <w:rPr>
          <w:rFonts w:ascii="Times New Roman" w:eastAsia="Times New Roman" w:hAnsi="Times New Roman" w:cs="Times New Roman"/>
          <w:color w:val="C45911" w:themeColor="accent2" w:themeShade="BF"/>
          <w:sz w:val="24"/>
          <w:szCs w:val="24"/>
        </w:rPr>
        <w:t>L</w:t>
      </w:r>
      <w:r w:rsidRPr="00F11FCC">
        <w:rPr>
          <w:rFonts w:ascii="Times New Roman" w:eastAsia="Times New Roman" w:hAnsi="Times New Roman" w:cs="Times New Roman"/>
          <w:color w:val="C45911" w:themeColor="accent2" w:themeShade="BF"/>
          <w:sz w:val="24"/>
          <w:szCs w:val="24"/>
        </w:rPr>
        <w:t>)-(2.55</w:t>
      </w:r>
      <w:r w:rsidR="00F11FCC" w:rsidRPr="00F11FCC">
        <w:rPr>
          <w:rFonts w:ascii="Times New Roman" w:eastAsia="Times New Roman" w:hAnsi="Times New Roman" w:cs="Times New Roman"/>
          <w:color w:val="C45911" w:themeColor="accent2" w:themeShade="BF"/>
          <w:sz w:val="24"/>
          <w:szCs w:val="24"/>
        </w:rPr>
        <w:t>L</w:t>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r w:rsidR="00F11FCC" w:rsidRPr="00F11FCC">
        <w:rPr>
          <w:rFonts w:ascii="Times New Roman" w:eastAsia="Times New Roman" w:hAnsi="Times New Roman" w:cs="Times New Roman"/>
          <w:color w:val="C45911" w:themeColor="accent2" w:themeShade="BF"/>
          <w:sz w:val="24"/>
          <w:szCs w:val="24"/>
        </w:rPr>
        <w:t xml:space="preserve">hexafásica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W5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B169C1" w:rsidRPr="00B169C1">
            <w:rPr>
              <w:rFonts w:ascii="Times New Roman" w:eastAsia="Times New Roman" w:hAnsi="Times New Roman" w:cs="Times New Roman"/>
              <w:color w:val="000000"/>
              <w:sz w:val="24"/>
              <w:szCs w:val="24"/>
            </w:rPr>
            <w:t>(Barreno, 2016)</w:t>
          </w:r>
        </w:sdtContent>
      </w:sdt>
      <w:sdt>
        <w:sdtPr>
          <w:rPr>
            <w:rFonts w:ascii="Times New Roman" w:eastAsia="Times New Roman" w:hAnsi="Times New Roman" w:cs="Times New Roman"/>
            <w:color w:val="00000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Content>
          <w:r w:rsidR="00B169C1" w:rsidRPr="00B169C1">
            <w:rPr>
              <w:rFonts w:ascii="Times New Roman" w:eastAsia="Times New Roman" w:hAnsi="Times New Roman" w:cs="Times New Roman"/>
              <w:color w:val="000000"/>
              <w:sz w:val="24"/>
            </w:rPr>
            <w:t>(</w:t>
          </w:r>
          <w:proofErr w:type="spellStart"/>
          <w:r w:rsidR="00B169C1" w:rsidRPr="00B169C1">
            <w:rPr>
              <w:rFonts w:ascii="Times New Roman" w:eastAsia="Times New Roman" w:hAnsi="Times New Roman" w:cs="Times New Roman"/>
              <w:color w:val="000000"/>
              <w:sz w:val="24"/>
            </w:rPr>
            <w:t>Gregor</w:t>
          </w:r>
          <w:proofErr w:type="spellEnd"/>
          <w:r w:rsidR="00B169C1" w:rsidRPr="00B169C1">
            <w:rPr>
              <w:rFonts w:ascii="Times New Roman" w:eastAsia="Times New Roman" w:hAnsi="Times New Roman" w:cs="Times New Roman"/>
              <w:color w:val="000000"/>
              <w:sz w:val="24"/>
            </w:rPr>
            <w:t>, 2009)</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11" w:name="_Hlk205308177"/>
      <w:r>
        <w:rPr>
          <w:b/>
          <w:color w:val="000000"/>
        </w:rPr>
        <w:t>onvertidores de potencia</w:t>
      </w:r>
    </w:p>
    <w:p w14:paraId="1DF3DACF" w14:textId="6B02B901"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11"/>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B169C1" w:rsidRPr="00B169C1">
            <w:rPr>
              <w:rFonts w:ascii="Times New Roman" w:eastAsia="Times New Roman" w:hAnsi="Times New Roman" w:cs="Times New Roman"/>
              <w:color w:val="000000"/>
              <w:sz w:val="24"/>
              <w:szCs w:val="24"/>
            </w:rPr>
            <w:t>(</w:t>
          </w:r>
          <w:proofErr w:type="spellStart"/>
          <w:r w:rsidR="00B169C1" w:rsidRPr="00B169C1">
            <w:rPr>
              <w:rFonts w:ascii="Times New Roman" w:eastAsia="Times New Roman" w:hAnsi="Times New Roman" w:cs="Times New Roman"/>
              <w:color w:val="000000"/>
              <w:sz w:val="24"/>
              <w:szCs w:val="24"/>
            </w:rPr>
            <w:t>Lopez</w:t>
          </w:r>
          <w:proofErr w:type="spellEnd"/>
          <w:r w:rsidR="00B169C1" w:rsidRPr="00B169C1">
            <w:rPr>
              <w:rFonts w:ascii="Times New Roman" w:eastAsia="Times New Roman" w:hAnsi="Times New Roman" w:cs="Times New Roman"/>
              <w:color w:val="000000"/>
              <w:sz w:val="24"/>
              <w:szCs w:val="24"/>
            </w:rPr>
            <w:t xml:space="preserve"> et al., 2009)</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B169C1" w:rsidRPr="00B169C1">
            <w:rPr>
              <w:rFonts w:ascii="Times New Roman" w:eastAsia="Times New Roman" w:hAnsi="Times New Roman" w:cs="Times New Roman"/>
              <w:color w:val="000000"/>
              <w:sz w:val="24"/>
              <w:szCs w:val="24"/>
            </w:rPr>
            <w:t>(Toledo et al., 2017)</w:t>
          </w:r>
        </w:sdtContent>
      </w:sdt>
      <w:r w:rsidR="00570EE5">
        <w:rPr>
          <w:rFonts w:ascii="Times New Roman" w:eastAsia="Times New Roman" w:hAnsi="Times New Roman" w:cs="Times New Roman"/>
          <w:sz w:val="24"/>
          <w:szCs w:val="24"/>
        </w:rPr>
        <w:t>.</w:t>
      </w:r>
    </w:p>
    <w:p w14:paraId="3B98CDFF" w14:textId="62FAA67B"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Cuando un convertidor transforma una tensión continua a una alterna trifásica, con frecuencia y magnitud variables, se denomina inversor o VSI (voltage source inverter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B169C1" w:rsidRPr="00B169C1">
            <w:rPr>
              <w:rFonts w:ascii="Times New Roman" w:eastAsia="Times New Roman" w:hAnsi="Times New Roman" w:cs="Times New Roman"/>
              <w:color w:val="000000"/>
              <w:sz w:val="24"/>
              <w:szCs w:val="24"/>
            </w:rPr>
            <w:t>(Barrero et al., 2009)</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to</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DC-link.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1D93BDCB">
            <wp:extent cx="4223213" cy="5243052"/>
            <wp:effectExtent l="0" t="0" r="6350" b="0"/>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39564" cy="5263351"/>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esquemático del convertidor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
      </w:r>
    </w:p>
    <w:p w14:paraId="247B9344" w14:textId="408FBA68" w:rsidR="00AA54E2" w:rsidRDefault="00AA54E2" w:rsidP="00FE2FD6">
      <w:pPr>
        <w:pStyle w:val="Ttulo3"/>
        <w:numPr>
          <w:ilvl w:val="2"/>
          <w:numId w:val="27"/>
        </w:numPr>
        <w:tabs>
          <w:tab w:val="left" w:pos="1276"/>
          <w:tab w:val="left" w:pos="1985"/>
        </w:tabs>
        <w:spacing w:before="240" w:after="240" w:line="360" w:lineRule="auto"/>
        <w:ind w:left="1985"/>
        <w:rPr>
          <w:b/>
          <w:color w:val="000000"/>
        </w:rPr>
      </w:pPr>
      <w:bookmarkStart w:id="12" w:name="_Hlk205291364"/>
      <w:r>
        <w:rPr>
          <w:b/>
          <w:color w:val="000000"/>
        </w:rPr>
        <w:lastRenderedPageBreak/>
        <w:t>Modelo Escalar del Inversor Hexafásico</w:t>
      </w:r>
      <w:bookmarkEnd w:id="12"/>
    </w:p>
    <w:p w14:paraId="435E878A" w14:textId="4BFEE060"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5</w:t>
      </w:r>
      <w:r>
        <w:rPr>
          <w:rFonts w:ascii="Times New Roman" w:eastAsia="Times New Roman" w:hAnsi="Times New Roman" w:cs="Times New Roman"/>
          <w:sz w:val="24"/>
          <w:szCs w:val="24"/>
        </w:rPr>
        <w:t xml:space="preserve">. Está compuesto por 12 interruptores electrónicos de potencia, que pueden ser IGBT </w:t>
      </w:r>
      <w:r w:rsidR="00163451">
        <w:rPr>
          <w:rFonts w:ascii="Times New Roman" w:eastAsia="Times New Roman" w:hAnsi="Times New Roman" w:cs="Times New Roman"/>
          <w:sz w:val="24"/>
          <w:szCs w:val="24"/>
        </w:rPr>
        <w:t xml:space="preserve">(transistor bipolar de compuerta aislada por sus siglas en inglés) </w:t>
      </w:r>
      <w:r>
        <w:rPr>
          <w:rFonts w:ascii="Times New Roman" w:eastAsia="Times New Roman" w:hAnsi="Times New Roman" w:cs="Times New Roman"/>
          <w:sz w:val="24"/>
          <w:szCs w:val="24"/>
        </w:rPr>
        <w:t>o IGTC</w:t>
      </w:r>
      <w:r w:rsidR="00163451">
        <w:rPr>
          <w:rFonts w:ascii="Times New Roman" w:eastAsia="Times New Roman" w:hAnsi="Times New Roman" w:cs="Times New Roman"/>
          <w:sz w:val="24"/>
          <w:szCs w:val="24"/>
        </w:rPr>
        <w:t xml:space="preserve"> (tiristor conmutado de compuerta integrada)</w:t>
      </w:r>
      <w:r w:rsidR="001460A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"/>
          <w:id w:val="-1844082961"/>
          <w:placeholder>
            <w:docPart w:val="DefaultPlaceholder_-1854013440"/>
          </w:placeholder>
        </w:sdtPr>
        <w:sdtContent>
          <w:r w:rsidR="00B169C1" w:rsidRPr="00B169C1">
            <w:rPr>
              <w:rFonts w:ascii="Times New Roman" w:eastAsia="Times New Roman" w:hAnsi="Times New Roman" w:cs="Times New Roman"/>
              <w:color w:val="000000"/>
              <w:sz w:val="24"/>
              <w:szCs w:val="24"/>
            </w:rPr>
            <w:t>(Duran et al., 2011)</w:t>
          </w:r>
        </w:sdtContent>
      </w:sdt>
      <w:r>
        <w:rPr>
          <w:rFonts w:ascii="Times New Roman" w:eastAsia="Times New Roman" w:hAnsi="Times New Roman" w:cs="Times New Roman"/>
          <w:sz w:val="24"/>
          <w:szCs w:val="24"/>
        </w:rPr>
        <w:t xml:space="preserve">, dependiendo de la potencia y la tensión nominal del inversor. Para simplificar el modelo, se considera que el DC-link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40471EA9" w:rsidR="00B47342" w:rsidRPr="004C30F3" w:rsidRDefault="004C30F3"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4</m:t>
                  </m:r>
                </m:e>
              </m:d>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DC-link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r w:rsidR="002B559A">
        <w:rPr>
          <w:rFonts w:ascii="Times New Roman" w:eastAsia="Times New Roman" w:hAnsi="Times New Roman" w:cs="Times New Roman"/>
          <w:i/>
          <w:iCs/>
          <w:sz w:val="24"/>
          <w:szCs w:val="24"/>
        </w:rPr>
        <w:t>dead time</w:t>
      </w:r>
      <w:r w:rsidR="002B559A">
        <w:rPr>
          <w:rFonts w:ascii="Times New Roman" w:eastAsia="Times New Roman" w:hAnsi="Times New Roman" w:cs="Times New Roman"/>
          <w:sz w:val="24"/>
          <w:szCs w:val="24"/>
        </w:rPr>
        <w:t>) entre sus conmutaciones.</w:t>
      </w:r>
    </w:p>
    <w:p w14:paraId="10355A3C" w14:textId="210E8C3B" w:rsidR="008B5374"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w:t>
      </w:r>
      <w:r w:rsidR="00231725">
        <w:rPr>
          <w:rFonts w:ascii="Times New Roman" w:eastAsia="Times New Roman" w:hAnsi="Times New Roman" w:cs="Times New Roman"/>
          <w:sz w:val="24"/>
          <w:szCs w:val="24"/>
        </w:rPr>
        <w:lastRenderedPageBreak/>
        <w:t>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DC-link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DC-link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sidR="00231725">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6BE6D1F1" w:rsidR="00231725" w:rsidRPr="004C30F3" w:rsidRDefault="004C30F3"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5</m:t>
                  </m:r>
                </m:e>
              </m:d>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tensiones de salida por fase del inversor, con respecto del bus negativo del DC-link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55E4BF23" w:rsidR="00231725" w:rsidRPr="004C30F3" w:rsidRDefault="004C30F3"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6</m:t>
                  </m:r>
                </m:e>
              </m:d>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110267B4" w:rsidR="00D110BC" w:rsidRDefault="00D110BC"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w:t>
      </w:r>
      <w:r w:rsidR="0030653B">
        <w:rPr>
          <w:b/>
          <w:color w:val="000000"/>
        </w:rPr>
        <w:t xml:space="preserve"> escalar</w:t>
      </w:r>
      <w:r>
        <w:rPr>
          <w:b/>
          <w:color w:val="000000"/>
        </w:rPr>
        <w:t xml:space="preserve"> del inversor, 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7579CA61" w:rsidR="00EF7AA8"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7</m:t>
                  </m:r>
                </m:e>
              </m:d>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6835F436" w:rsidR="0026730D"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8</m:t>
                  </m:r>
                </m:e>
              </m:d>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17F05E20" w:rsidR="00394A5E"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9</m:t>
                  </m:r>
                </m:e>
              </m:d>
            </m:e>
          </m:eqArr>
        </m:oMath>
      </m:oMathPara>
    </w:p>
    <w:p w14:paraId="219D54C4" w14:textId="7BAE448A" w:rsidR="00394A5E"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90</m:t>
                  </m:r>
                </m:e>
              </m:d>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73966CFD" w:rsidR="00526271"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1</m:t>
                  </m:r>
                </m:e>
              </m:d>
            </m:e>
          </m:eqArr>
        </m:oMath>
      </m:oMathPara>
    </w:p>
    <w:p w14:paraId="18A3B99C" w14:textId="6EAA1247" w:rsidR="00526271"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2</m:t>
                  </m:r>
                </m:e>
              </m:d>
            </m:e>
          </m:eqArr>
        </m:oMath>
      </m:oMathPara>
    </w:p>
    <w:p w14:paraId="1E7994BC" w14:textId="45609A92"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Reemplazando (2.64) y (2.67) en (2.65),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51CE0F6C" w:rsidR="000D357A"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3</m:t>
                  </m:r>
                </m:e>
              </m:d>
            </m:e>
          </m:eqArr>
        </m:oMath>
      </m:oMathPara>
    </w:p>
    <w:p w14:paraId="6C8AA38E" w14:textId="532D3B49" w:rsidR="000D357A" w:rsidRPr="00A94BAC" w:rsidRDefault="00A94BAC"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4</m:t>
                  </m:r>
                </m:e>
              </m:d>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3D88AFF4"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Otra manera de expresar las tensiones de fase definidos en (2.68) en función de los estados de conmutación es utilizando matrices [</w:t>
      </w:r>
      <w:r w:rsidRPr="008940AB">
        <w:rPr>
          <w:rFonts w:ascii="Times New Roman" w:eastAsia="Times New Roman" w:hAnsi="Times New Roman" w:cs="Times New Roman"/>
          <w:color w:val="EE0000"/>
          <w:sz w:val="24"/>
          <w:szCs w:val="24"/>
        </w:rPr>
        <w:t>36</w:t>
      </w:r>
      <w:r>
        <w:rPr>
          <w:rFonts w:ascii="Times New Roman" w:eastAsia="Times New Roman" w:hAnsi="Times New Roman" w:cs="Times New Roman"/>
          <w:sz w:val="24"/>
          <w:szCs w:val="24"/>
        </w:rPr>
        <w:t>], obteniéndose así el modelo matemático del VSI de la siguiente manera:</w:t>
      </w:r>
    </w:p>
    <w:p w14:paraId="59E84122" w14:textId="34A79AC2" w:rsidR="000D357A" w:rsidRPr="006D0FF6" w:rsidRDefault="00A94BAC">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5</m:t>
                  </m:r>
                </m:e>
              </m:d>
            </m:e>
          </m:eqArr>
        </m:oMath>
      </m:oMathPara>
    </w:p>
    <w:p w14:paraId="6BA1A027" w14:textId="2869EBDB" w:rsidR="00EB1670" w:rsidRPr="006D0FF6" w:rsidRDefault="006D0FF6">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6</m:t>
                  </m:r>
                </m:e>
              </m:d>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DC–link se define basándose en el estado de conmutación de esta rama, como se ve en la ecuación:</w:t>
      </w:r>
    </w:p>
    <w:p w14:paraId="5028E27C" w14:textId="01C9BEBE" w:rsidR="00112EEC" w:rsidRPr="00AC1DE6" w:rsidRDefault="00AC1DE6"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7</m:t>
                  </m:r>
                </m:e>
              </m:d>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DC–link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31AAD144" w:rsidR="00112EEC" w:rsidRPr="00AC1DE6" w:rsidRDefault="00AC1DE6"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8</m:t>
                  </m:r>
                </m:e>
              </m:d>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649BCCE1" w:rsidR="00112EEC" w:rsidRPr="00AC1DE6" w:rsidRDefault="00AC1DE6"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r>
                    <w:rPr>
                      <w:rFonts w:ascii="Cambria Math" w:eastAsia="Times New Roman" w:hAnsi="Cambria Math" w:cs="Times New Roman"/>
                      <w:sz w:val="24"/>
                      <w:szCs w:val="24"/>
                    </w:rPr>
                    <m:t>9</m:t>
                  </m:r>
                </m:e>
              </m:d>
            </m:e>
          </m:eqArr>
        </m:oMath>
      </m:oMathPara>
    </w:p>
    <w:p w14:paraId="22114FD1" w14:textId="59861D50"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esta igualdad en R2.2, la tensión de fase se define con:</w:t>
      </w:r>
    </w:p>
    <w:p w14:paraId="1386B467" w14:textId="08935FA4" w:rsidR="000C1E1D" w:rsidRPr="00AC1DE6" w:rsidRDefault="00AC1DE6"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100</m:t>
                  </m:r>
                </m:e>
              </m:d>
            </m:e>
          </m:eqArr>
        </m:oMath>
      </m:oMathPara>
    </w:p>
    <w:p w14:paraId="790E8F9E" w14:textId="56B71E38"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 como se indica en la siguiente ecuación:</w:t>
      </w:r>
    </w:p>
    <w:p w14:paraId="233C2DD6" w14:textId="55989016" w:rsidR="007D66ED" w:rsidRPr="00C55645" w:rsidRDefault="00C55645"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s5</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s6</m:t>
                            </m:r>
                          </m:sub>
                        </m:sSub>
                      </m:e>
                    </m:mr>
                  </m:m>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101</m:t>
                  </m:r>
                </m:e>
              </m:d>
            </m:e>
          </m:eqArr>
        </m:oMath>
      </m:oMathPara>
    </w:p>
    <w:p w14:paraId="22A1DF59" w14:textId="77FBCE71"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B169C1" w:rsidRPr="00B169C1">
            <w:rPr>
              <w:rFonts w:ascii="Times New Roman" w:eastAsia="Times New Roman" w:hAnsi="Times New Roman" w:cs="Times New Roman"/>
              <w:color w:val="000000"/>
              <w:sz w:val="24"/>
              <w:szCs w:val="24"/>
            </w:rPr>
            <w:t>(Duran et al., 2016)</w:t>
          </w:r>
        </w:sdtContent>
      </w:sdt>
      <w:r>
        <w:rPr>
          <w:rFonts w:ascii="Times New Roman" w:eastAsia="Times New Roman" w:hAnsi="Times New Roman" w:cs="Times New Roman"/>
          <w:sz w:val="24"/>
          <w:szCs w:val="24"/>
        </w:rPr>
        <w:t>:</w:t>
      </w:r>
    </w:p>
    <w:p w14:paraId="64FF812E" w14:textId="4929398F" w:rsidR="00620F25" w:rsidRPr="00C55645" w:rsidRDefault="00C55645"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2</m:t>
                  </m:r>
                </m:e>
              </m:d>
            </m:e>
          </m:eqArr>
        </m:oMath>
      </m:oMathPara>
    </w:p>
    <w:p w14:paraId="6BCBB04E" w14:textId="4D1FC7F0" w:rsidR="00620F25" w:rsidRPr="00C55645" w:rsidRDefault="00C55645"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3</m:t>
                  </m:r>
                </m:e>
              </m:d>
            </m:e>
          </m:eqArr>
        </m:oMath>
      </m:oMathPara>
    </w:p>
    <w:p w14:paraId="054165AA" w14:textId="45F54A40"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 esto podemos desarrollar completamente el modelo escalar del convertidor para una MIAH en la topología de neutros acoplados.</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t>Modelo</w:t>
      </w:r>
      <w:r w:rsidR="00E048B3">
        <w:rPr>
          <w:b/>
          <w:color w:val="000000"/>
        </w:rPr>
        <w:t xml:space="preserve"> Vectorial</w:t>
      </w:r>
      <w:r>
        <w:rPr>
          <w:b/>
          <w:color w:val="000000"/>
        </w:rPr>
        <w:t xml:space="preserve"> del Inversor </w:t>
      </w:r>
      <w:proofErr w:type="spellStart"/>
      <w:r>
        <w:rPr>
          <w:b/>
          <w:color w:val="000000"/>
        </w:rPr>
        <w:t>Hexafásico</w:t>
      </w:r>
      <w:proofErr w:type="spellEnd"/>
    </w:p>
    <w:p w14:paraId="51B091BD" w14:textId="6E1AD23F"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Aplicando L2.23 a L2.70, las tensiones finalmente se pueden expresar en VSD mediante:</w:t>
      </w:r>
    </w:p>
    <w:p w14:paraId="33DA0154" w14:textId="60C3530A" w:rsidR="00940D10" w:rsidRPr="00C55645" w:rsidRDefault="00C55645"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4</m:t>
                  </m:r>
                </m:e>
              </m:d>
            </m:e>
          </m:eqArr>
        </m:oMath>
      </m:oMathPara>
    </w:p>
    <w:p w14:paraId="1D4B1C69" w14:textId="68E7F0E3"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0553A7" w:rsidRPr="000553A7">
        <w:rPr>
          <w:rFonts w:ascii="Times New Roman" w:eastAsia="Times New Roman" w:hAnsi="Times New Roman" w:cs="Times New Roman"/>
          <w:color w:val="7030A0"/>
          <w:sz w:val="24"/>
          <w:szCs w:val="24"/>
        </w:rPr>
        <w:t>6</w:t>
      </w:r>
      <w:r w:rsidR="009E0A2C">
        <w:rPr>
          <w:rFonts w:ascii="Times New Roman" w:eastAsia="Times New Roman" w:hAnsi="Times New Roman" w:cs="Times New Roman"/>
          <w:sz w:val="24"/>
          <w:szCs w:val="24"/>
        </w:rPr>
        <w:t>.</w:t>
      </w:r>
    </w:p>
    <w:p w14:paraId="79C4F5C3" w14:textId="7156996D"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DC–link,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B169C1" w:rsidRPr="00B169C1">
            <w:rPr>
              <w:rFonts w:ascii="Times New Roman" w:eastAsia="Times New Roman" w:hAnsi="Times New Roman" w:cs="Times New Roman"/>
              <w:color w:val="000000"/>
              <w:sz w:val="24"/>
              <w:szCs w:val="24"/>
            </w:rPr>
            <w:t>(Levi et al., 2007)</w:t>
          </w:r>
        </w:sdtContent>
      </w:sdt>
      <w:r>
        <w:rPr>
          <w:rFonts w:ascii="Times New Roman" w:eastAsia="Times New Roman" w:hAnsi="Times New Roman" w:cs="Times New Roman"/>
          <w:sz w:val="24"/>
          <w:szCs w:val="24"/>
        </w:rPr>
        <w:t>.</w:t>
      </w:r>
    </w:p>
    <w:p w14:paraId="251129BB" w14:textId="771A9A4E"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B169C1" w:rsidRPr="00B169C1">
            <w:rPr>
              <w:rFonts w:eastAsia="Times New Roman"/>
              <w:color w:val="000000"/>
              <w:sz w:val="24"/>
            </w:rPr>
            <w:t>(</w:t>
          </w:r>
          <w:proofErr w:type="spellStart"/>
          <w:r w:rsidR="00B169C1" w:rsidRPr="00B169C1">
            <w:rPr>
              <w:rFonts w:eastAsia="Times New Roman"/>
              <w:color w:val="000000"/>
              <w:sz w:val="24"/>
            </w:rPr>
            <w:t>Patkar</w:t>
          </w:r>
          <w:proofErr w:type="spellEnd"/>
          <w:r w:rsidR="00B169C1" w:rsidRPr="00B169C1">
            <w:rPr>
              <w:rFonts w:eastAsia="Times New Roman"/>
              <w:color w:val="000000"/>
              <w:sz w:val="24"/>
            </w:rPr>
            <w:t xml:space="preserve"> &amp; Jones, 2013)</w:t>
          </w:r>
        </w:sdtContent>
      </w:sdt>
      <w:r w:rsidR="00A30AF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Figura 7.</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41F24673"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13"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13"/>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
      </w:r>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1A254C58" w:rsidR="00315AB7" w:rsidRDefault="00A65757"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525903F" wp14:editId="39F5334C">
            <wp:extent cx="3810000" cy="3810000"/>
            <wp:effectExtent l="0" t="0" r="0" b="0"/>
            <wp:docPr id="13558600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B2504F7" w14:textId="4A856FDC"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7.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r>
        <w:rPr>
          <w:rFonts w:ascii="Times New Roman" w:eastAsia="Times New Roman" w:hAnsi="Times New Roman" w:cs="Times New Roman"/>
          <w:sz w:val="24"/>
          <w:szCs w:val="24"/>
          <w:vertAlign w:val="superscript"/>
        </w:rPr>
        <w:footnoteReference w:id="7"/>
      </w:r>
    </w:p>
    <w:p w14:paraId="0F4B9B89" w14:textId="74402053" w:rsidR="00A65757" w:rsidRDefault="00A65757" w:rsidP="00A6575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 de control tradicionales, propuestas</w:t>
      </w:r>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05337B2E"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B169C1" w:rsidRPr="00B169C1">
            <w:rPr>
              <w:rFonts w:ascii="Times New Roman" w:eastAsia="Times New Roman" w:hAnsi="Times New Roman" w:cs="Times New Roman"/>
              <w:color w:val="000000"/>
              <w:sz w:val="24"/>
              <w:szCs w:val="24"/>
            </w:rPr>
            <w:t>(</w:t>
          </w:r>
          <w:proofErr w:type="spellStart"/>
          <w:r w:rsidR="00B169C1" w:rsidRPr="00B169C1">
            <w:rPr>
              <w:rFonts w:ascii="Times New Roman" w:eastAsia="Times New Roman" w:hAnsi="Times New Roman" w:cs="Times New Roman"/>
              <w:color w:val="000000"/>
              <w:sz w:val="24"/>
              <w:szCs w:val="24"/>
            </w:rPr>
            <w:t>Kennel</w:t>
          </w:r>
          <w:proofErr w:type="spellEnd"/>
          <w:r w:rsidR="00B169C1" w:rsidRPr="00B169C1">
            <w:rPr>
              <w:rFonts w:ascii="Times New Roman" w:eastAsia="Times New Roman" w:hAnsi="Times New Roman" w:cs="Times New Roman"/>
              <w:color w:val="000000"/>
              <w:sz w:val="24"/>
              <w:szCs w:val="24"/>
            </w:rPr>
            <w:t xml:space="preserve"> et al., 2010)</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B169C1" w:rsidRPr="00B169C1">
            <w:rPr>
              <w:rFonts w:ascii="Times New Roman" w:eastAsia="Times New Roman" w:hAnsi="Times New Roman" w:cs="Times New Roman"/>
              <w:color w:val="000000"/>
              <w:sz w:val="24"/>
              <w:szCs w:val="24"/>
            </w:rPr>
            <w:t>(</w:t>
          </w:r>
          <w:proofErr w:type="spellStart"/>
          <w:r w:rsidR="00B169C1" w:rsidRPr="00B169C1">
            <w:rPr>
              <w:rFonts w:ascii="Times New Roman" w:eastAsia="Times New Roman" w:hAnsi="Times New Roman" w:cs="Times New Roman"/>
              <w:color w:val="000000"/>
              <w:sz w:val="24"/>
              <w:szCs w:val="24"/>
            </w:rPr>
            <w:t>Harnefors</w:t>
          </w:r>
          <w:proofErr w:type="spellEnd"/>
          <w:r w:rsidR="00B169C1" w:rsidRPr="00B169C1">
            <w:rPr>
              <w:rFonts w:ascii="Times New Roman" w:eastAsia="Times New Roman" w:hAnsi="Times New Roman" w:cs="Times New Roman"/>
              <w:color w:val="000000"/>
              <w:sz w:val="24"/>
              <w:szCs w:val="24"/>
            </w:rPr>
            <w:t xml:space="preserve"> et al., 2013)</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B169C1" w:rsidRPr="00B169C1">
            <w:rPr>
              <w:rFonts w:ascii="Times New Roman" w:eastAsia="Times New Roman" w:hAnsi="Times New Roman" w:cs="Times New Roman"/>
              <w:color w:val="000000"/>
              <w:sz w:val="24"/>
              <w:szCs w:val="24"/>
            </w:rPr>
            <w:t>(Levi, 2016)</w:t>
          </w:r>
        </w:sdtContent>
      </w:sdt>
      <w:r w:rsidR="009725C0">
        <w:rPr>
          <w:rFonts w:ascii="Times New Roman" w:eastAsia="Times New Roman" w:hAnsi="Times New Roman" w:cs="Times New Roman"/>
          <w:sz w:val="24"/>
          <w:szCs w:val="24"/>
        </w:rPr>
        <w:t xml:space="preserve">. Se han propuesto varios métodos </w:t>
      </w:r>
      <w:r w:rsidR="009725C0">
        <w:rPr>
          <w:rFonts w:ascii="Times New Roman" w:eastAsia="Times New Roman" w:hAnsi="Times New Roman" w:cs="Times New Roman"/>
          <w:sz w:val="24"/>
          <w:szCs w:val="24"/>
        </w:rPr>
        <w:lastRenderedPageBreak/>
        <w:t xml:space="preserve">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0553A7" w:rsidRPr="000553A7">
        <w:rPr>
          <w:rFonts w:ascii="Times New Roman" w:eastAsia="Times New Roman" w:hAnsi="Times New Roman" w:cs="Times New Roman"/>
          <w:color w:val="7030A0"/>
          <w:sz w:val="24"/>
          <w:szCs w:val="24"/>
        </w:rPr>
        <w:t>7</w:t>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7"/>
                    <a:stretch>
                      <a:fillRect/>
                    </a:stretch>
                  </pic:blipFill>
                  <pic:spPr>
                    <a:xfrm>
                      <a:off x="0" y="0"/>
                      <a:ext cx="5334085" cy="2241354"/>
                    </a:xfrm>
                    <a:prstGeom prst="rect">
                      <a:avLst/>
                    </a:prstGeom>
                  </pic:spPr>
                </pic:pic>
              </a:graphicData>
            </a:graphic>
          </wp:inline>
        </w:drawing>
      </w:r>
    </w:p>
    <w:p w14:paraId="122EE6F9" w14:textId="1D26AD0C"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12B62">
        <w:rPr>
          <w:rFonts w:ascii="Times New Roman" w:eastAsia="Times New Roman" w:hAnsi="Times New Roman" w:cs="Times New Roman"/>
          <w:sz w:val="24"/>
          <w:szCs w:val="24"/>
        </w:rPr>
        <w:t>7</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r>
        <w:rPr>
          <w:rFonts w:ascii="Times New Roman" w:eastAsia="Times New Roman" w:hAnsi="Times New Roman" w:cs="Times New Roman"/>
          <w:sz w:val="24"/>
          <w:szCs w:val="24"/>
          <w:vertAlign w:val="superscript"/>
        </w:rPr>
        <w:footnoteReference w:id="8"/>
      </w:r>
    </w:p>
    <w:p w14:paraId="124A8A72" w14:textId="5E0B924D"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r w:rsidR="00D66954">
        <w:rPr>
          <w:rFonts w:ascii="Times New Roman" w:eastAsia="Times New Roman" w:hAnsi="Times New Roman" w:cs="Times New Roman"/>
          <w:sz w:val="24"/>
          <w:szCs w:val="24"/>
        </w:rPr>
        <w:t>falta basadas</w:t>
      </w:r>
      <w:r w:rsidR="00AF63CA">
        <w:rPr>
          <w:rFonts w:ascii="Times New Roman" w:eastAsia="Times New Roman" w:hAnsi="Times New Roman" w:cs="Times New Roman"/>
          <w:sz w:val="24"/>
          <w:szCs w:val="24"/>
        </w:rPr>
        <w:t xml:space="preserve"> en modelos (MPC, </w:t>
      </w:r>
      <w:r w:rsidR="00AF63CA">
        <w:rPr>
          <w:rFonts w:ascii="Times New Roman" w:eastAsia="Times New Roman" w:hAnsi="Times New Roman" w:cs="Times New Roman"/>
          <w:i/>
          <w:iCs/>
          <w:sz w:val="24"/>
          <w:szCs w:val="24"/>
        </w:rPr>
        <w:t>model predictive control</w:t>
      </w:r>
      <w:r w:rsidR="00AF63CA">
        <w:rPr>
          <w:rFonts w:ascii="Times New Roman" w:eastAsia="Times New Roman" w:hAnsi="Times New Roman" w:cs="Times New Roman"/>
          <w:sz w:val="24"/>
          <w:szCs w:val="24"/>
        </w:rPr>
        <w:t xml:space="preserve">), abordando de forma específica el método de control de corriente basado en modelo (MPCC, </w:t>
      </w:r>
      <w:r w:rsidR="00AF63CA">
        <w:rPr>
          <w:rFonts w:ascii="Times New Roman" w:eastAsia="Times New Roman" w:hAnsi="Times New Roman" w:cs="Times New Roman"/>
          <w:i/>
          <w:iCs/>
          <w:sz w:val="24"/>
          <w:szCs w:val="24"/>
        </w:rPr>
        <w:t>model predictive current control</w:t>
      </w:r>
      <w:r w:rsidR="00AF63CA">
        <w:rPr>
          <w:rFonts w:ascii="Times New Roman" w:eastAsia="Times New Roman" w:hAnsi="Times New Roman" w:cs="Times New Roman"/>
          <w:sz w:val="24"/>
          <w:szCs w:val="24"/>
        </w:rPr>
        <w:t>),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2D609D88" w:rsidR="00DF21E4"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en la </w:t>
      </w:r>
      <w:r w:rsidR="00E80526" w:rsidRPr="000553A7">
        <w:rPr>
          <w:rFonts w:ascii="Times New Roman" w:eastAsia="Times New Roman" w:hAnsi="Times New Roman" w:cs="Times New Roman"/>
          <w:color w:val="7030A0"/>
          <w:sz w:val="24"/>
          <w:szCs w:val="24"/>
        </w:rPr>
        <w:t xml:space="preserve">Figura </w:t>
      </w:r>
      <w:r w:rsidR="000553A7" w:rsidRPr="000553A7">
        <w:rPr>
          <w:rFonts w:ascii="Times New Roman" w:eastAsia="Times New Roman" w:hAnsi="Times New Roman" w:cs="Times New Roman"/>
          <w:color w:val="7030A0"/>
          <w:sz w:val="24"/>
          <w:szCs w:val="24"/>
        </w:rPr>
        <w:t>8</w:t>
      </w:r>
      <w:r w:rsidR="00C3668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B169C1" w:rsidRPr="00B169C1">
            <w:rPr>
              <w:rFonts w:ascii="Times New Roman" w:eastAsia="Times New Roman" w:hAnsi="Times New Roman" w:cs="Times New Roman"/>
              <w:color w:val="000000"/>
              <w:sz w:val="24"/>
            </w:rPr>
            <w:t>(</w:t>
          </w:r>
          <w:proofErr w:type="spellStart"/>
          <w:r w:rsidR="00B169C1" w:rsidRPr="00B169C1">
            <w:rPr>
              <w:rFonts w:ascii="Times New Roman" w:eastAsia="Times New Roman" w:hAnsi="Times New Roman" w:cs="Times New Roman"/>
              <w:color w:val="000000"/>
              <w:sz w:val="24"/>
            </w:rPr>
            <w:t>Rodríguez</w:t>
          </w:r>
          <w:proofErr w:type="spellEnd"/>
          <w:r w:rsidR="00B169C1" w:rsidRPr="00B169C1">
            <w:rPr>
              <w:rFonts w:ascii="Times New Roman" w:eastAsia="Times New Roman" w:hAnsi="Times New Roman" w:cs="Times New Roman"/>
              <w:color w:val="000000"/>
              <w:sz w:val="24"/>
            </w:rPr>
            <w:t xml:space="preserve"> &amp; Estay, 2012)</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B169C1" w:rsidRPr="00B169C1">
            <w:rPr>
              <w:rFonts w:ascii="Times New Roman" w:eastAsia="Times New Roman" w:hAnsi="Times New Roman" w:cs="Times New Roman"/>
              <w:color w:val="000000"/>
              <w:sz w:val="24"/>
              <w:szCs w:val="24"/>
            </w:rPr>
            <w:t>(Cortés et al., 2008)</w:t>
          </w:r>
        </w:sdtContent>
      </w:sdt>
      <w:r w:rsidR="00C36681">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8"/>
                    <a:stretch>
                      <a:fillRect/>
                    </a:stretch>
                  </pic:blipFill>
                  <pic:spPr>
                    <a:xfrm>
                      <a:off x="0" y="0"/>
                      <a:ext cx="4662258" cy="1776989"/>
                    </a:xfrm>
                    <a:prstGeom prst="rect">
                      <a:avLst/>
                    </a:prstGeom>
                  </pic:spPr>
                </pic:pic>
              </a:graphicData>
            </a:graphic>
          </wp:inline>
        </w:drawing>
      </w:r>
    </w:p>
    <w:p w14:paraId="43857B21" w14:textId="2085B1DF"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553A7">
        <w:rPr>
          <w:rFonts w:ascii="Times New Roman" w:eastAsia="Times New Roman" w:hAnsi="Times New Roman" w:cs="Times New Roman"/>
          <w:sz w:val="24"/>
          <w:szCs w:val="24"/>
        </w:rPr>
        <w:t>8</w:t>
      </w:r>
      <w:r>
        <w:rPr>
          <w:rFonts w:ascii="Times New Roman" w:eastAsia="Times New Roman" w:hAnsi="Times New Roman" w:cs="Times New Roman"/>
          <w:sz w:val="24"/>
          <w:szCs w:val="24"/>
        </w:rPr>
        <w:t>. Clasificación de los métodos de control predictivo.</w:t>
      </w:r>
      <w:r>
        <w:rPr>
          <w:rFonts w:ascii="Times New Roman" w:eastAsia="Times New Roman" w:hAnsi="Times New Roman" w:cs="Times New Roman"/>
          <w:sz w:val="24"/>
          <w:szCs w:val="24"/>
          <w:vertAlign w:val="superscript"/>
        </w:rPr>
        <w:footnoteReference w:id="9"/>
      </w:r>
    </w:p>
    <w:p w14:paraId="1A33A6B1" w14:textId="211BE667"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Estos criterios se ven representados en la tabla 1</w:t>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DeadBeat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cuya implementación puede también ser simple, como en los casos de control DeadBeat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MPC y el control DeadBeat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0"/>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Deadbeat</w:t>
            </w:r>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588A3C49"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basado en modelo (MPC) es una familia de controladores, no una estrategia de control específica [</w:t>
      </w:r>
      <w:r w:rsidRPr="00672720">
        <w:rPr>
          <w:rFonts w:ascii="Times New Roman" w:eastAsia="Times New Roman" w:hAnsi="Times New Roman" w:cs="Times New Roman"/>
          <w:color w:val="EE0000"/>
          <w:sz w:val="24"/>
          <w:szCs w:val="24"/>
        </w:rPr>
        <w:t>R104</w:t>
      </w:r>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739A9297" w:rsidR="007960E9" w:rsidRPr="00201435" w:rsidRDefault="00201435"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5</m:t>
                  </m:r>
                </m:e>
              </m:d>
            </m:e>
          </m:eqArr>
        </m:oMath>
      </m:oMathPara>
    </w:p>
    <w:p w14:paraId="124F8463" w14:textId="6F978CF6" w:rsidR="007960E9" w:rsidRPr="00201435" w:rsidRDefault="00201435"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6</m:t>
                  </m:r>
                </m:e>
              </m:d>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1A9CDA8E" w:rsidR="003A579A" w:rsidRPr="00201435" w:rsidRDefault="00201435"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7</m:t>
                  </m:r>
                </m:e>
              </m:d>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29"/>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466A0B08"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D065B7">
        <w:rPr>
          <w:rFonts w:ascii="Times New Roman" w:eastAsia="Times New Roman" w:hAnsi="Times New Roman" w:cs="Times New Roman"/>
          <w:sz w:val="24"/>
          <w:szCs w:val="24"/>
        </w:rPr>
        <w:t>9</w:t>
      </w:r>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1"/>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675B61F8" w:rsidR="007D4BAA" w:rsidRPr="00201435" w:rsidRDefault="00201435"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8</m:t>
                  </m:r>
                </m:e>
              </m:d>
            </m:e>
          </m:eqArr>
        </m:oMath>
      </m:oMathPara>
    </w:p>
    <w:p w14:paraId="5C7D2F6B" w14:textId="15871351"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945931">
        <w:rPr>
          <w:rFonts w:ascii="Times New Roman" w:eastAsia="Times New Roman" w:hAnsi="Times New Roman" w:cs="Times New Roman"/>
          <w:color w:val="7030A0"/>
          <w:sz w:val="24"/>
          <w:szCs w:val="24"/>
        </w:rPr>
        <w:t xml:space="preserve"> </w:t>
      </w:r>
      <w:r w:rsidR="009F08E9">
        <w:rPr>
          <w:rFonts w:ascii="Times New Roman" w:eastAsia="Times New Roman" w:hAnsi="Times New Roman" w:cs="Times New Roman"/>
          <w:color w:val="7030A0"/>
          <w:sz w:val="24"/>
          <w:szCs w:val="24"/>
        </w:rPr>
        <w:t>9</w:t>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1E8062E3"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Control Predictivo Generalizado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B169C1" w:rsidRPr="00B169C1">
            <w:rPr>
              <w:rFonts w:ascii="Times New Roman" w:eastAsia="Times New Roman" w:hAnsi="Times New Roman" w:cs="Times New Roman"/>
              <w:color w:val="000000"/>
              <w:sz w:val="24"/>
            </w:rPr>
            <w:t>(</w:t>
          </w:r>
          <w:proofErr w:type="spellStart"/>
          <w:r w:rsidR="00B169C1" w:rsidRPr="00B169C1">
            <w:rPr>
              <w:rFonts w:ascii="Times New Roman" w:eastAsia="Times New Roman" w:hAnsi="Times New Roman" w:cs="Times New Roman"/>
              <w:color w:val="000000"/>
              <w:sz w:val="24"/>
            </w:rPr>
            <w:t>Bordons</w:t>
          </w:r>
          <w:proofErr w:type="spellEnd"/>
          <w:r w:rsidR="00B169C1" w:rsidRPr="00B169C1">
            <w:rPr>
              <w:rFonts w:ascii="Times New Roman" w:eastAsia="Times New Roman" w:hAnsi="Times New Roman" w:cs="Times New Roman"/>
              <w:color w:val="000000"/>
              <w:sz w:val="24"/>
            </w:rPr>
            <w:t xml:space="preserve"> y Camacho; Clarke et al., 1998)</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B169C1" w:rsidRPr="00B169C1">
            <w:rPr>
              <w:rFonts w:ascii="Times New Roman" w:eastAsia="Times New Roman" w:hAnsi="Times New Roman" w:cs="Times New Roman"/>
              <w:color w:val="000000"/>
              <w:sz w:val="24"/>
              <w:szCs w:val="24"/>
            </w:rPr>
            <w:t>(Clarke et al., 1987)</w:t>
          </w:r>
        </w:sdtContent>
      </w:sdt>
      <w:r>
        <w:rPr>
          <w:rFonts w:ascii="Times New Roman" w:eastAsia="Times New Roman" w:hAnsi="Times New Roman" w:cs="Times New Roman"/>
          <w:sz w:val="24"/>
          <w:szCs w:val="24"/>
        </w:rPr>
        <w:t>.</w:t>
      </w:r>
    </w:p>
    <w:p w14:paraId="23D731D7" w14:textId="05572BD4"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que nace de la idea de realizar la mayor parte del problema de optimización de manera off – line,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954B22">
        <w:rPr>
          <w:rFonts w:ascii="Times New Roman" w:eastAsia="Times New Roman" w:hAnsi="Times New Roman" w:cs="Times New Roman"/>
          <w:sz w:val="24"/>
          <w:szCs w:val="24"/>
          <w:highlight w:val="magenta"/>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954B22">
        <w:rPr>
          <w:rFonts w:ascii="Times New Roman" w:eastAsia="Times New Roman" w:hAnsi="Times New Roman" w:cs="Times New Roman"/>
          <w:sz w:val="24"/>
          <w:szCs w:val="24"/>
          <w:highlight w:val="magenta"/>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954B22">
        <w:rPr>
          <w:rFonts w:ascii="Times New Roman" w:eastAsia="Times New Roman" w:hAnsi="Times New Roman" w:cs="Times New Roman"/>
          <w:sz w:val="24"/>
          <w:szCs w:val="24"/>
          <w:highlight w:val="magenta"/>
        </w:rPr>
        <w:t>.</w:t>
      </w:r>
      <w:r w:rsidR="00B93C41" w:rsidRPr="00954B22">
        <w:rPr>
          <w:rFonts w:ascii="Times New Roman" w:eastAsia="Times New Roman" w:hAnsi="Times New Roman" w:cs="Times New Roman"/>
          <w:sz w:val="24"/>
          <w:szCs w:val="24"/>
          <w:highlight w:val="magenta"/>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2FA0C2E5" w:rsidR="00F91CD5" w:rsidRDefault="004B3D60" w:rsidP="004B3D6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7210A170"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312C8">
        <w:rPr>
          <w:rFonts w:ascii="Times New Roman" w:eastAsia="Times New Roman" w:hAnsi="Times New Roman" w:cs="Times New Roman"/>
          <w:sz w:val="24"/>
          <w:szCs w:val="24"/>
        </w:rPr>
        <w:t>1</w:t>
      </w:r>
      <w:r w:rsidR="009F08E9">
        <w:rPr>
          <w:rFonts w:ascii="Times New Roman" w:eastAsia="Times New Roman" w:hAnsi="Times New Roman" w:cs="Times New Roman"/>
          <w:sz w:val="24"/>
          <w:szCs w:val="24"/>
        </w:rPr>
        <w:t>0</w:t>
      </w:r>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2"/>
      </w:r>
    </w:p>
    <w:p w14:paraId="1760BCF0" w14:textId="543D5D5A"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9F08E9">
        <w:rPr>
          <w:rFonts w:ascii="Times New Roman" w:eastAsia="Times New Roman" w:hAnsi="Times New Roman" w:cs="Times New Roman"/>
          <w:color w:val="7030A0"/>
          <w:sz w:val="24"/>
          <w:szCs w:val="24"/>
        </w:rPr>
        <w:t>0</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7FA951AA" w:rsidR="00C73B03" w:rsidRPr="00633BF4" w:rsidRDefault="00633BF4"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r>
                    <w:rPr>
                      <w:rFonts w:ascii="Cambria Math" w:eastAsia="Times New Roman" w:hAnsi="Cambria Math" w:cs="Times New Roman"/>
                      <w:sz w:val="24"/>
                      <w:szCs w:val="24"/>
                    </w:rPr>
                    <m:t>9</m:t>
                  </m:r>
                </m:e>
              </m:d>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15FBCBE6" w:rsidR="00C73B03" w:rsidRPr="00633BF4" w:rsidRDefault="00633BF4"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e>
              </m:d>
              <m:r>
                <w:rPr>
                  <w:rFonts w:ascii="Cambria Math" w:eastAsia="Times New Roman" w:hAnsi="Cambria Math" w:cs="Times New Roman"/>
                  <w:sz w:val="24"/>
                  <w:szCs w:val="24"/>
                </w:rPr>
                <m:t>, i=1,2,…,m#</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r>
                    <w:rPr>
                      <w:rFonts w:ascii="Cambria Math" w:eastAsia="Times New Roman" w:hAnsi="Cambria Math" w:cs="Times New Roman"/>
                      <w:sz w:val="24"/>
                      <w:szCs w:val="24"/>
                    </w:rPr>
                    <m:t>1</m:t>
                  </m:r>
                  <m:r>
                    <w:rPr>
                      <w:rFonts w:ascii="Cambria Math" w:eastAsia="Times New Roman" w:hAnsi="Cambria Math" w:cs="Times New Roman"/>
                      <w:sz w:val="24"/>
                      <w:szCs w:val="24"/>
                    </w:rPr>
                    <m:t>0</m:t>
                  </m:r>
                </m:e>
              </m:d>
            </m:e>
          </m:eqArr>
        </m:oMath>
      </m:oMathPara>
    </w:p>
    <w:p w14:paraId="1564DD51" w14:textId="32E30136"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9F08E9">
        <w:rPr>
          <w:rFonts w:ascii="Times New Roman" w:eastAsia="Times New Roman" w:hAnsi="Times New Roman" w:cs="Times New Roman"/>
          <w:color w:val="7030A0"/>
          <w:sz w:val="24"/>
          <w:szCs w:val="24"/>
        </w:rPr>
        <w:t>0</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56340A4C"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9F08E9">
        <w:rPr>
          <w:rFonts w:ascii="Times New Roman" w:eastAsia="Times New Roman" w:hAnsi="Times New Roman" w:cs="Times New Roman"/>
          <w:color w:val="7030A0"/>
          <w:sz w:val="24"/>
          <w:szCs w:val="24"/>
        </w:rPr>
        <w:t>0</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202BE2EE"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9F08E9">
        <w:rPr>
          <w:rFonts w:ascii="Times New Roman" w:eastAsia="Times New Roman" w:hAnsi="Times New Roman" w:cs="Times New Roman"/>
          <w:color w:val="7030A0"/>
          <w:sz w:val="24"/>
          <w:szCs w:val="24"/>
        </w:rPr>
        <w:t>0</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70E1B838"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312C8">
        <w:rPr>
          <w:rFonts w:ascii="Times New Roman" w:eastAsia="Times New Roman" w:hAnsi="Times New Roman" w:cs="Times New Roman"/>
          <w:sz w:val="24"/>
          <w:szCs w:val="24"/>
        </w:rPr>
        <w:t>1</w:t>
      </w:r>
      <w:r w:rsidR="009F08E9">
        <w:rPr>
          <w:rFonts w:ascii="Times New Roman" w:eastAsia="Times New Roman" w:hAnsi="Times New Roman" w:cs="Times New Roman"/>
          <w:sz w:val="24"/>
          <w:szCs w:val="24"/>
        </w:rPr>
        <w:t>1</w:t>
      </w:r>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3"/>
      </w:r>
    </w:p>
    <w:p w14:paraId="4D2AE9BC" w14:textId="28E8459D"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45931">
        <w:rPr>
          <w:rFonts w:ascii="Times New Roman" w:eastAsia="Times New Roman" w:hAnsi="Times New Roman" w:cs="Times New Roman"/>
          <w:color w:val="7030A0"/>
          <w:sz w:val="24"/>
          <w:szCs w:val="24"/>
        </w:rPr>
        <w:t>1</w:t>
      </w:r>
      <w:r w:rsidR="009F08E9">
        <w:rPr>
          <w:rFonts w:ascii="Times New Roman" w:eastAsia="Times New Roman" w:hAnsi="Times New Roman" w:cs="Times New Roman"/>
          <w:color w:val="7030A0"/>
          <w:sz w:val="24"/>
          <w:szCs w:val="24"/>
        </w:rPr>
        <w:t>1</w:t>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6F622DA9"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792EBE" w:rsidRPr="00945931">
        <w:rPr>
          <w:rFonts w:ascii="Times New Roman" w:eastAsia="Times New Roman" w:hAnsi="Times New Roman" w:cs="Times New Roman"/>
          <w:color w:val="7030A0"/>
          <w:sz w:val="24"/>
          <w:szCs w:val="24"/>
        </w:rPr>
        <w:t>1</w:t>
      </w:r>
      <w:r w:rsidR="009F08E9">
        <w:rPr>
          <w:rFonts w:ascii="Times New Roman" w:eastAsia="Times New Roman" w:hAnsi="Times New Roman" w:cs="Times New Roman"/>
          <w:color w:val="7030A0"/>
          <w:sz w:val="24"/>
          <w:szCs w:val="24"/>
        </w:rPr>
        <w:t>2</w:t>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2854967D"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312C8">
        <w:rPr>
          <w:rFonts w:ascii="Times New Roman" w:eastAsia="Times New Roman" w:hAnsi="Times New Roman" w:cs="Times New Roman"/>
          <w:sz w:val="24"/>
          <w:szCs w:val="24"/>
        </w:rPr>
        <w:t>1</w:t>
      </w:r>
      <w:r w:rsidR="009F08E9">
        <w:rPr>
          <w:rFonts w:ascii="Times New Roman" w:eastAsia="Times New Roman" w:hAnsi="Times New Roman" w:cs="Times New Roman"/>
          <w:sz w:val="24"/>
          <w:szCs w:val="24"/>
        </w:rPr>
        <w:t>2</w:t>
      </w:r>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4"/>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7BAF34DF" w:rsidR="00F5107F" w:rsidRPr="00633BF4" w:rsidRDefault="00633BF4"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1</m:t>
                  </m:r>
                </m:e>
              </m:d>
            </m:e>
          </m:eqArr>
        </m:oMath>
      </m:oMathPara>
    </w:p>
    <w:p w14:paraId="0B0E0940" w14:textId="01885904" w:rsidR="00F5107F" w:rsidRPr="00633BF4" w:rsidRDefault="00633BF4"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2</m:t>
                  </m:r>
                </m:e>
              </m:d>
            </m:e>
          </m:eqArr>
        </m:oMath>
      </m:oMathPara>
    </w:p>
    <w:p w14:paraId="31604153" w14:textId="4431CCE8"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vector de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4B511F73"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son el punto de partida para obtener el modelo equivalente en tiempo discreto. Si la entrada se mantiene constante dentro de cada periodo, al considerarla como generada por un retenedor de orden cero ZOH, el sistema discreto asociado a R2.95 y R2.96 se escribe en la forma R2.91 y R2.92, donde las matrices de transición y de entrada se definen exactamente por:</w:t>
      </w:r>
    </w:p>
    <w:p w14:paraId="15DDFEE4" w14:textId="3D49B3FB" w:rsidR="00F5107F" w:rsidRPr="00633BF4" w:rsidRDefault="00633BF4"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3</m:t>
                  </m:r>
                </m:e>
              </m:d>
            </m:e>
          </m:eqArr>
        </m:oMath>
      </m:oMathPara>
    </w:p>
    <w:p w14:paraId="664A1C1F" w14:textId="7AC219E0" w:rsidR="00C91F02" w:rsidRPr="00633BF4" w:rsidRDefault="00633BF4"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4</m:t>
                  </m:r>
                </m:e>
              </m:d>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60B4A81D"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 (más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36F0FDDA"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r w:rsidR="007A18A7">
        <w:rPr>
          <w:rFonts w:ascii="Times New Roman" w:eastAsia="Times New Roman" w:hAnsi="Times New Roman" w:cs="Times New Roman"/>
          <w:sz w:val="24"/>
          <w:szCs w:val="24"/>
        </w:rPr>
        <w:t xml:space="preserve"> </w:t>
      </w:r>
      <w:r w:rsidR="007A18A7" w:rsidRPr="007A18A7">
        <w:rPr>
          <w:rFonts w:ascii="Times New Roman" w:eastAsia="Times New Roman" w:hAnsi="Times New Roman" w:cs="Times New Roman"/>
          <w:color w:val="EE0000"/>
          <w:sz w:val="24"/>
          <w:szCs w:val="24"/>
        </w:rPr>
        <w:t>Debe ser Euler hacia adelante</w:t>
      </w:r>
    </w:p>
    <w:p w14:paraId="61A8F1C6" w14:textId="5E19B5F1" w:rsidR="007C3F43" w:rsidRPr="00633BF4" w:rsidRDefault="00633BF4"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 xml:space="preserve">, con </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5</m:t>
                  </m:r>
                </m:e>
              </m:d>
            </m:e>
          </m:eqArr>
        </m:oMath>
      </m:oMathPara>
    </w:p>
    <w:p w14:paraId="549DAFF5" w14:textId="63E8000E"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nos queda:</w:t>
      </w:r>
    </w:p>
    <w:p w14:paraId="61C6335A" w14:textId="4D97DAC5" w:rsidR="007C3F43" w:rsidRPr="00633BF4" w:rsidRDefault="00633BF4"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6</m:t>
                  </m:r>
                </m:e>
              </m:d>
            </m:e>
          </m:eqArr>
        </m:oMath>
      </m:oMathPara>
    </w:p>
    <w:p w14:paraId="1B2D8B82" w14:textId="6BC2A041"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(R2.95) y usando esta aproximación se obtiene el avance de un paso:</w:t>
      </w:r>
    </w:p>
    <w:p w14:paraId="79844542" w14:textId="018D05E6" w:rsidR="00E86EC5" w:rsidRPr="00633BF4" w:rsidRDefault="00633BF4"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7</m:t>
                  </m:r>
                </m:e>
              </m:d>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522325FE" w:rsidR="00E86EC5" w:rsidRPr="00633BF4" w:rsidRDefault="00633BF4"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8</m:t>
                  </m:r>
                </m:e>
              </m:d>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4A6A64AC"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utiliza la ecuación </w:t>
      </w:r>
      <w:r w:rsidRPr="00081EAA">
        <w:rPr>
          <w:rFonts w:ascii="Times New Roman" w:eastAsia="Times New Roman" w:hAnsi="Times New Roman" w:cs="Times New Roman"/>
          <w:color w:val="EE0000"/>
          <w:sz w:val="24"/>
          <w:szCs w:val="24"/>
        </w:rPr>
        <w:t>R2.102</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4A80CB8C" w:rsidR="00BE4130" w:rsidRPr="00633BF4" w:rsidRDefault="00633BF4"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r>
                    <w:rPr>
                      <w:rFonts w:ascii="Cambria Math" w:eastAsia="Times New Roman" w:hAnsi="Cambria Math" w:cs="Times New Roman"/>
                      <w:sz w:val="24"/>
                      <w:szCs w:val="24"/>
                    </w:rPr>
                    <m:t>9</m:t>
                  </m:r>
                </m:e>
              </m:d>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2652EFA5" w14:textId="0DBA9CD3" w:rsidR="00DF21E4"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r w:rsidR="00DF21E4">
        <w:rPr>
          <w:rFonts w:ascii="Times New Roman" w:eastAsia="Times New Roman" w:hAnsi="Times New Roman" w:cs="Times New Roman"/>
          <w:sz w:val="24"/>
          <w:szCs w:val="24"/>
        </w:rPr>
        <w:br w:type="page"/>
      </w:r>
    </w:p>
    <w:p w14:paraId="65588994" w14:textId="5850E2EC" w:rsidR="004D3966" w:rsidRPr="005D643E" w:rsidRDefault="00047E9E" w:rsidP="00AF43BB">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5D643E">
        <w:rPr>
          <w:rFonts w:ascii="Times New Roman" w:eastAsia="Times New Roman" w:hAnsi="Times New Roman" w:cs="Times New Roman"/>
          <w:color w:val="538135" w:themeColor="accent6" w:themeShade="BF"/>
          <w:sz w:val="24"/>
          <w:szCs w:val="24"/>
        </w:rPr>
        <w:lastRenderedPageBreak/>
        <w:t>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w:t>
      </w:r>
      <w:r w:rsidR="00996505" w:rsidRPr="005D643E">
        <w:rPr>
          <w:rFonts w:ascii="Times New Roman" w:eastAsia="Times New Roman" w:hAnsi="Times New Roman" w:cs="Times New Roman"/>
          <w:color w:val="538135" w:themeColor="accent6" w:themeShade="BF"/>
          <w:sz w:val="24"/>
          <w:szCs w:val="24"/>
        </w:rPr>
        <w:t xml:space="preserve"> discreta</w:t>
      </w:r>
      <w:r w:rsidRPr="005D643E">
        <w:rPr>
          <w:rFonts w:ascii="Times New Roman" w:eastAsia="Times New Roman" w:hAnsi="Times New Roman" w:cs="Times New Roman"/>
          <w:color w:val="538135" w:themeColor="accent6" w:themeShade="BF"/>
          <w:sz w:val="24"/>
          <w:szCs w:val="24"/>
        </w:rPr>
        <w:t xml:space="preserve"> del convertidor</w:t>
      </w:r>
      <w:r w:rsidR="006841D0" w:rsidRPr="005D643E">
        <w:rPr>
          <w:rFonts w:ascii="Times New Roman" w:eastAsia="Times New Roman" w:hAnsi="Times New Roman" w:cs="Times New Roman"/>
          <w:color w:val="538135" w:themeColor="accent6" w:themeShade="BF"/>
          <w:sz w:val="24"/>
          <w:szCs w:val="24"/>
        </w:rPr>
        <w:t xml:space="preserve"> de potencia</w:t>
      </w:r>
      <w:r w:rsidRPr="005D643E">
        <w:rPr>
          <w:rFonts w:ascii="Times New Roman" w:eastAsia="Times New Roman" w:hAnsi="Times New Roman" w:cs="Times New Roman"/>
          <w:color w:val="538135" w:themeColor="accent6" w:themeShade="BF"/>
          <w:sz w:val="24"/>
          <w:szCs w:val="24"/>
        </w:rPr>
        <w:t>.</w:t>
      </w:r>
      <w:r w:rsidR="006841D0" w:rsidRPr="005D643E">
        <w:rPr>
          <w:rFonts w:ascii="Times New Roman" w:eastAsia="Times New Roman" w:hAnsi="Times New Roman" w:cs="Times New Roman"/>
          <w:color w:val="538135" w:themeColor="accent6" w:themeShade="BF"/>
          <w:sz w:val="24"/>
          <w:szCs w:val="24"/>
        </w:rPr>
        <w:t xml:space="preserve"> Estas ventajas hacen que la estrategia FCS – MPC sea la más utilizada para el control de accionamientos multifásicos </w:t>
      </w:r>
      <w:sdt>
        <w:sdtPr>
          <w:rPr>
            <w:rFonts w:ascii="Times New Roman" w:eastAsia="Times New Roman" w:hAnsi="Times New Roman" w:cs="Times New Roman"/>
            <w:color w:val="00000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DefaultPlaceholder_-1854013440"/>
          </w:placeholder>
        </w:sdtPr>
        <w:sdtContent>
          <w:r w:rsidR="00B169C1" w:rsidRPr="00B169C1">
            <w:rPr>
              <w:rFonts w:ascii="Times New Roman" w:eastAsia="Times New Roman" w:hAnsi="Times New Roman" w:cs="Times New Roman"/>
              <w:color w:val="000000"/>
              <w:sz w:val="24"/>
              <w:szCs w:val="24"/>
            </w:rPr>
            <w:t>(</w:t>
          </w:r>
          <w:proofErr w:type="spellStart"/>
          <w:r w:rsidR="00B169C1" w:rsidRPr="00B169C1">
            <w:rPr>
              <w:rFonts w:ascii="Times New Roman" w:eastAsia="Times New Roman" w:hAnsi="Times New Roman" w:cs="Times New Roman"/>
              <w:color w:val="000000"/>
              <w:sz w:val="24"/>
              <w:szCs w:val="24"/>
            </w:rPr>
            <w:t>Vazquez</w:t>
          </w:r>
          <w:proofErr w:type="spellEnd"/>
          <w:r w:rsidR="00B169C1" w:rsidRPr="00B169C1">
            <w:rPr>
              <w:rFonts w:ascii="Times New Roman" w:eastAsia="Times New Roman" w:hAnsi="Times New Roman" w:cs="Times New Roman"/>
              <w:color w:val="000000"/>
              <w:sz w:val="24"/>
              <w:szCs w:val="24"/>
            </w:rPr>
            <w:t xml:space="preserve"> et al., 2017)</w:t>
          </w:r>
        </w:sdtContent>
      </w:sdt>
      <w:sdt>
        <w:sdtPr>
          <w:rPr>
            <w:rFonts w:ascii="Times New Roman" w:eastAsia="Times New Roman" w:hAnsi="Times New Roman" w:cs="Times New Roman"/>
            <w:color w:val="000000"/>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DefaultPlaceholder_-1854013440"/>
          </w:placeholder>
        </w:sdtPr>
        <w:sdtContent>
          <w:r w:rsidR="00B169C1" w:rsidRPr="00B169C1">
            <w:rPr>
              <w:rFonts w:ascii="Times New Roman" w:eastAsia="Times New Roman" w:hAnsi="Times New Roman" w:cs="Times New Roman"/>
              <w:color w:val="000000"/>
              <w:sz w:val="24"/>
              <w:szCs w:val="24"/>
            </w:rPr>
            <w:t>(</w:t>
          </w:r>
          <w:proofErr w:type="spellStart"/>
          <w:r w:rsidR="00B169C1" w:rsidRPr="00B169C1">
            <w:rPr>
              <w:rFonts w:ascii="Times New Roman" w:eastAsia="Times New Roman" w:hAnsi="Times New Roman" w:cs="Times New Roman"/>
              <w:color w:val="000000"/>
              <w:sz w:val="24"/>
              <w:szCs w:val="24"/>
            </w:rPr>
            <w:t>Rodriguez</w:t>
          </w:r>
          <w:proofErr w:type="spellEnd"/>
          <w:r w:rsidR="00B169C1" w:rsidRPr="00B169C1">
            <w:rPr>
              <w:rFonts w:ascii="Times New Roman" w:eastAsia="Times New Roman" w:hAnsi="Times New Roman" w:cs="Times New Roman"/>
              <w:color w:val="000000"/>
              <w:sz w:val="24"/>
              <w:szCs w:val="24"/>
            </w:rPr>
            <w:t xml:space="preserve"> et al., 2013)</w:t>
          </w:r>
        </w:sdtContent>
      </w:sdt>
      <w:r w:rsidR="006841D0" w:rsidRPr="005D643E">
        <w:rPr>
          <w:rFonts w:ascii="Times New Roman" w:eastAsia="Times New Roman" w:hAnsi="Times New Roman" w:cs="Times New Roman"/>
          <w:color w:val="538135" w:themeColor="accent6" w:themeShade="BF"/>
          <w:sz w:val="24"/>
          <w:szCs w:val="24"/>
        </w:rPr>
        <w:t>.</w:t>
      </w:r>
    </w:p>
    <w:p w14:paraId="59778CA9" w14:textId="50AB1534" w:rsidR="006841D0" w:rsidRPr="005D643E" w:rsidRDefault="00DE018A" w:rsidP="00AF43BB">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5D643E">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w:t>
      </w:r>
      <w:r w:rsidR="00651FCC" w:rsidRPr="005D643E">
        <w:rPr>
          <w:rFonts w:ascii="Times New Roman" w:eastAsia="Times New Roman" w:hAnsi="Times New Roman" w:cs="Times New Roman"/>
          <w:color w:val="538135" w:themeColor="accent6" w:themeShade="BF"/>
          <w:sz w:val="24"/>
          <w:szCs w:val="24"/>
        </w:rPr>
        <w:t xml:space="preserve">y tomando en cuenta que las variables controladas son las corrientes del estator, el control se debe realizar por medio de un bucle interno, mientras que el control de velocidad se realiza mediante un bucle externo, empleando la estrategia FOC. </w:t>
      </w:r>
    </w:p>
    <w:p w14:paraId="50C0F505" w14:textId="0AC0EF9C" w:rsidR="00651FCC" w:rsidRPr="005D643E" w:rsidRDefault="00651FCC" w:rsidP="00AF43BB">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5D643E">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w:t>
      </w:r>
      <w:r w:rsidR="00696F5E" w:rsidRPr="005D643E">
        <w:rPr>
          <w:rFonts w:ascii="Times New Roman" w:eastAsia="Times New Roman" w:hAnsi="Times New Roman" w:cs="Times New Roman"/>
          <w:color w:val="538135" w:themeColor="accent6" w:themeShade="BF"/>
          <w:sz w:val="24"/>
          <w:szCs w:val="24"/>
        </w:rPr>
        <w:t>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rendimiento del sistema.</w:t>
      </w:r>
    </w:p>
    <w:p w14:paraId="4FCA800C" w14:textId="269F2274" w:rsidR="00696F5E" w:rsidRDefault="00696F5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98AAA" w14:textId="2D0553CF" w:rsidR="00696F5E" w:rsidRDefault="00696F5E" w:rsidP="00AF43BB">
      <w:pPr>
        <w:spacing w:before="240" w:after="240" w:line="360" w:lineRule="auto"/>
        <w:ind w:firstLine="851"/>
        <w:jc w:val="both"/>
        <w:rPr>
          <w:rFonts w:ascii="Times New Roman" w:eastAsia="Times New Roman" w:hAnsi="Times New Roman" w:cs="Times New Roman"/>
          <w:sz w:val="24"/>
          <w:szCs w:val="24"/>
        </w:rPr>
      </w:pPr>
      <w:r w:rsidRPr="00696F5E">
        <w:rPr>
          <w:rFonts w:ascii="Times New Roman" w:eastAsia="Times New Roman" w:hAnsi="Times New Roman" w:cs="Times New Roman"/>
          <w:noProof/>
          <w:sz w:val="24"/>
          <w:szCs w:val="24"/>
        </w:rPr>
        <w:lastRenderedPageBreak/>
        <w:drawing>
          <wp:inline distT="0" distB="0" distL="0" distR="0" wp14:anchorId="406CFC73" wp14:editId="4B024F50">
            <wp:extent cx="4000262" cy="1705708"/>
            <wp:effectExtent l="0" t="0" r="635" b="8890"/>
            <wp:docPr id="1882858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58896" name=""/>
                    <pic:cNvPicPr/>
                  </pic:nvPicPr>
                  <pic:blipFill>
                    <a:blip r:embed="rId33"/>
                    <a:stretch>
                      <a:fillRect/>
                    </a:stretch>
                  </pic:blipFill>
                  <pic:spPr>
                    <a:xfrm>
                      <a:off x="0" y="0"/>
                      <a:ext cx="4010977" cy="1710277"/>
                    </a:xfrm>
                    <a:prstGeom prst="rect">
                      <a:avLst/>
                    </a:prstGeom>
                  </pic:spPr>
                </pic:pic>
              </a:graphicData>
            </a:graphic>
          </wp:inline>
        </w:drawing>
      </w:r>
    </w:p>
    <w:p w14:paraId="72F13C13" w14:textId="51EFB0F1" w:rsidR="00696F5E" w:rsidRPr="005D643E" w:rsidRDefault="00696F5E" w:rsidP="00696F5E">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5D643E">
        <w:rPr>
          <w:rFonts w:ascii="Times New Roman" w:eastAsia="Times New Roman" w:hAnsi="Times New Roman" w:cs="Times New Roman"/>
          <w:color w:val="538135" w:themeColor="accent6" w:themeShade="BF"/>
          <w:sz w:val="24"/>
          <w:szCs w:val="24"/>
        </w:rPr>
        <w:t xml:space="preserve">Figura </w:t>
      </w:r>
      <w:r w:rsidR="00945931" w:rsidRPr="005D643E">
        <w:rPr>
          <w:rFonts w:ascii="Times New Roman" w:eastAsia="Times New Roman" w:hAnsi="Times New Roman" w:cs="Times New Roman"/>
          <w:color w:val="538135" w:themeColor="accent6" w:themeShade="BF"/>
          <w:sz w:val="24"/>
          <w:szCs w:val="24"/>
        </w:rPr>
        <w:t>1</w:t>
      </w:r>
      <w:r w:rsidR="005D643E" w:rsidRPr="005D643E">
        <w:rPr>
          <w:rFonts w:ascii="Times New Roman" w:eastAsia="Times New Roman" w:hAnsi="Times New Roman" w:cs="Times New Roman"/>
          <w:color w:val="538135" w:themeColor="accent6" w:themeShade="BF"/>
          <w:sz w:val="24"/>
          <w:szCs w:val="24"/>
        </w:rPr>
        <w:t>3</w:t>
      </w:r>
      <w:r w:rsidRPr="005D643E">
        <w:rPr>
          <w:rFonts w:ascii="Times New Roman" w:eastAsia="Times New Roman" w:hAnsi="Times New Roman" w:cs="Times New Roman"/>
          <w:color w:val="538135" w:themeColor="accent6" w:themeShade="BF"/>
          <w:sz w:val="24"/>
          <w:szCs w:val="24"/>
        </w:rPr>
        <w:t>. Esquema general de la estrategia MPCC para la MIAH.</w:t>
      </w:r>
      <w:r w:rsidRPr="005D643E">
        <w:rPr>
          <w:rFonts w:ascii="Times New Roman" w:eastAsia="Times New Roman" w:hAnsi="Times New Roman" w:cs="Times New Roman"/>
          <w:color w:val="538135" w:themeColor="accent6" w:themeShade="BF"/>
          <w:sz w:val="24"/>
          <w:szCs w:val="24"/>
          <w:vertAlign w:val="superscript"/>
        </w:rPr>
        <w:footnoteReference w:id="15"/>
      </w:r>
    </w:p>
    <w:p w14:paraId="23AFDC98" w14:textId="3BA06F5A" w:rsidR="00696F5E" w:rsidRPr="00195A49" w:rsidRDefault="00696F5E" w:rsidP="00696F5E">
      <w:pPr>
        <w:pStyle w:val="Ttulo3"/>
        <w:numPr>
          <w:ilvl w:val="2"/>
          <w:numId w:val="12"/>
        </w:numPr>
        <w:spacing w:before="240" w:after="240" w:line="360" w:lineRule="auto"/>
        <w:ind w:left="1843" w:hanging="709"/>
        <w:rPr>
          <w:b/>
          <w:color w:val="000000"/>
        </w:rPr>
      </w:pPr>
    </w:p>
    <w:p w14:paraId="0FA4F5E3" w14:textId="54D3D3BA" w:rsidR="00B47342" w:rsidRDefault="00B47342" w:rsidP="00FE2FD6">
      <w:pPr>
        <w:pStyle w:val="Ttulo2"/>
        <w:numPr>
          <w:ilvl w:val="1"/>
          <w:numId w:val="26"/>
        </w:numPr>
        <w:spacing w:before="240" w:after="240" w:line="360" w:lineRule="auto"/>
        <w:ind w:left="1276" w:hanging="425"/>
        <w:rPr>
          <w:b/>
          <w:color w:val="000000"/>
          <w:sz w:val="24"/>
          <w:szCs w:val="24"/>
        </w:rPr>
      </w:pPr>
      <w:bookmarkStart w:id="14" w:name="_heading=h.4d34og8" w:colFirst="0" w:colLast="0"/>
      <w:bookmarkEnd w:id="14"/>
    </w:p>
    <w:p w14:paraId="4679C2E8" w14:textId="77777777" w:rsidR="00B47342" w:rsidRDefault="00556817" w:rsidP="00696F5E">
      <w:pPr>
        <w:pStyle w:val="Ttulo3"/>
        <w:numPr>
          <w:ilvl w:val="2"/>
          <w:numId w:val="12"/>
        </w:numPr>
        <w:spacing w:before="240" w:after="240" w:line="360" w:lineRule="auto"/>
        <w:ind w:left="1985" w:hanging="709"/>
        <w:rPr>
          <w:b/>
          <w:color w:val="000000"/>
        </w:rPr>
      </w:pPr>
      <w:r>
        <w:rPr>
          <w:b/>
          <w:color w:val="000000"/>
        </w:rPr>
        <w:t>XXXXX</w:t>
      </w:r>
    </w:p>
    <w:p w14:paraId="01CBEAAE" w14:textId="2AD07DEE" w:rsidR="00B47342" w:rsidRPr="00633BF4" w:rsidRDefault="00556817" w:rsidP="00633BF4">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XXXXX</w:t>
      </w:r>
    </w:p>
    <w:p w14:paraId="06F6BC54" w14:textId="77777777" w:rsidR="00B47342" w:rsidRDefault="00556817">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15" w:name="_heading=h.2s8eyo1" w:colFirst="0" w:colLast="0"/>
      <w:bookmarkEnd w:id="15"/>
      <w:r>
        <w:rPr>
          <w:rFonts w:ascii="Times New Roman" w:eastAsia="Times New Roman" w:hAnsi="Times New Roman" w:cs="Times New Roman"/>
          <w:color w:val="000000"/>
          <w:sz w:val="24"/>
          <w:szCs w:val="24"/>
        </w:rPr>
        <w:t>Tabla 1.</w:t>
      </w:r>
      <w:r>
        <w:rPr>
          <w:i/>
          <w:color w:val="000000"/>
          <w:sz w:val="24"/>
          <w:szCs w:val="24"/>
        </w:rPr>
        <w:t xml:space="preserve"> </w:t>
      </w:r>
      <w:r>
        <w:rPr>
          <w:rFonts w:ascii="Times New Roman" w:eastAsia="Times New Roman" w:hAnsi="Times New Roman" w:cs="Times New Roman"/>
          <w:color w:val="000000"/>
          <w:sz w:val="24"/>
          <w:szCs w:val="24"/>
        </w:rPr>
        <w:t>XXXXXXXXXXXXXX</w:t>
      </w:r>
      <w:r>
        <w:rPr>
          <w:rFonts w:ascii="Times New Roman" w:eastAsia="Times New Roman" w:hAnsi="Times New Roman" w:cs="Times New Roman"/>
          <w:color w:val="000000"/>
          <w:sz w:val="24"/>
          <w:szCs w:val="24"/>
          <w:vertAlign w:val="superscript"/>
        </w:rPr>
        <w:footnoteReference w:id="16"/>
      </w:r>
    </w:p>
    <w:tbl>
      <w:tblPr>
        <w:tblStyle w:val="1"/>
        <w:tblW w:w="8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6"/>
        <w:gridCol w:w="2737"/>
        <w:gridCol w:w="2737"/>
      </w:tblGrid>
      <w:tr w:rsidR="00B47342" w14:paraId="738941BE" w14:textId="77777777">
        <w:tc>
          <w:tcPr>
            <w:tcW w:w="2736" w:type="dxa"/>
          </w:tcPr>
          <w:p w14:paraId="42A38EF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17AFE619"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21B11DE"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3FBCA7" w14:textId="77777777">
        <w:tc>
          <w:tcPr>
            <w:tcW w:w="2736" w:type="dxa"/>
          </w:tcPr>
          <w:p w14:paraId="73AC1CE4"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2CDD553C"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421BA2C2"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C3473A" w14:textId="77777777">
        <w:tc>
          <w:tcPr>
            <w:tcW w:w="2736" w:type="dxa"/>
          </w:tcPr>
          <w:p w14:paraId="5D3513C7"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844B39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EA9F906" w14:textId="77777777" w:rsidR="00B47342" w:rsidRDefault="00B47342">
            <w:pPr>
              <w:spacing w:before="200" w:line="360" w:lineRule="auto"/>
              <w:jc w:val="center"/>
              <w:rPr>
                <w:rFonts w:ascii="Times New Roman" w:eastAsia="Times New Roman" w:hAnsi="Times New Roman" w:cs="Times New Roman"/>
                <w:sz w:val="24"/>
                <w:szCs w:val="24"/>
              </w:rPr>
            </w:pPr>
          </w:p>
        </w:tc>
      </w:tr>
    </w:tbl>
    <w:p w14:paraId="13905311" w14:textId="77777777" w:rsidR="00B47342" w:rsidRDefault="00B47342" w:rsidP="00633BF4">
      <w:pPr>
        <w:spacing w:before="200" w:after="0" w:line="360" w:lineRule="auto"/>
        <w:rPr>
          <w:rFonts w:ascii="Times New Roman" w:eastAsia="Times New Roman" w:hAnsi="Times New Roman" w:cs="Times New Roman"/>
          <w:sz w:val="24"/>
          <w:szCs w:val="24"/>
        </w:rPr>
      </w:pPr>
    </w:p>
    <w:p w14:paraId="78B620C4"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bookmarkStart w:id="16" w:name="_heading=h.17dp8vu" w:colFirst="0" w:colLast="0"/>
      <w:bookmarkEnd w:id="16"/>
      <w:proofErr w:type="spellStart"/>
      <w:r>
        <w:rPr>
          <w:b/>
          <w:i w:val="0"/>
          <w:color w:val="000000"/>
          <w:sz w:val="24"/>
          <w:szCs w:val="24"/>
        </w:rPr>
        <w:lastRenderedPageBreak/>
        <w:t>Xxxx</w:t>
      </w:r>
      <w:proofErr w:type="spellEnd"/>
    </w:p>
    <w:p w14:paraId="6D869365"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081A7574" w14:textId="77777777" w:rsidR="00B47342" w:rsidRDefault="00556817" w:rsidP="00696F5E">
      <w:pPr>
        <w:pStyle w:val="Ttulo3"/>
        <w:numPr>
          <w:ilvl w:val="2"/>
          <w:numId w:val="12"/>
        </w:numPr>
        <w:spacing w:before="240" w:after="240" w:line="360" w:lineRule="auto"/>
        <w:ind w:left="1985" w:hanging="709"/>
        <w:rPr>
          <w:b/>
          <w:color w:val="000000"/>
        </w:rPr>
      </w:pPr>
      <w:bookmarkStart w:id="17" w:name="_heading=h.3rdcrjn" w:colFirst="0" w:colLast="0"/>
      <w:bookmarkEnd w:id="17"/>
      <w:proofErr w:type="spellStart"/>
      <w:r>
        <w:rPr>
          <w:b/>
          <w:color w:val="000000"/>
        </w:rPr>
        <w:t>Xxxx</w:t>
      </w:r>
      <w:proofErr w:type="spellEnd"/>
    </w:p>
    <w:p w14:paraId="5414D125"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904F492"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2E0390A7"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7F31980" w14:textId="4FEB52F8" w:rsidR="00B47342" w:rsidRDefault="00556817" w:rsidP="00FE2FD6">
      <w:pPr>
        <w:pStyle w:val="Ttulo2"/>
        <w:numPr>
          <w:ilvl w:val="1"/>
          <w:numId w:val="26"/>
        </w:numPr>
        <w:spacing w:before="240" w:after="240" w:line="360" w:lineRule="auto"/>
        <w:ind w:left="1276" w:hanging="425"/>
        <w:rPr>
          <w:b/>
          <w:color w:val="000000"/>
        </w:rPr>
      </w:pPr>
      <w:bookmarkStart w:id="18" w:name="_heading=h.26in1rg" w:colFirst="0" w:colLast="0"/>
      <w:bookmarkEnd w:id="18"/>
      <w:r>
        <w:rPr>
          <w:b/>
          <w:color w:val="000000"/>
          <w:sz w:val="24"/>
          <w:szCs w:val="24"/>
        </w:rPr>
        <w:t>MARCO</w:t>
      </w:r>
      <w:r>
        <w:rPr>
          <w:b/>
          <w:color w:val="000000"/>
        </w:rPr>
        <w:t xml:space="preserve"> </w:t>
      </w:r>
      <w:r>
        <w:rPr>
          <w:b/>
          <w:color w:val="000000"/>
          <w:sz w:val="24"/>
          <w:szCs w:val="24"/>
        </w:rPr>
        <w:t>REFERENCIAL</w:t>
      </w:r>
    </w:p>
    <w:p w14:paraId="24D29DF4" w14:textId="6F724CA2" w:rsidR="00B47342" w:rsidRPr="00633BF4" w:rsidRDefault="00556817" w:rsidP="00633BF4">
      <w:pPr>
        <w:pStyle w:val="Ttulo3"/>
        <w:numPr>
          <w:ilvl w:val="2"/>
          <w:numId w:val="26"/>
        </w:numPr>
        <w:spacing w:before="240" w:after="240" w:line="360" w:lineRule="auto"/>
        <w:rPr>
          <w:color w:val="000000"/>
        </w:rPr>
      </w:pPr>
      <w:bookmarkStart w:id="19" w:name="_heading=h.35nkun2" w:colFirst="0" w:colLast="0"/>
      <w:bookmarkEnd w:id="19"/>
      <w:proofErr w:type="spellStart"/>
      <w:r>
        <w:rPr>
          <w:b/>
          <w:color w:val="000000"/>
        </w:rPr>
        <w:t>Xxxx</w:t>
      </w:r>
      <w:proofErr w:type="spellEnd"/>
      <w:r w:rsidR="000049DC">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20" w:name="_heading=h.1ksv4uv" w:colFirst="0" w:colLast="0"/>
      <w:bookmarkEnd w:id="20"/>
    </w:p>
    <w:p w14:paraId="214C9DF9" w14:textId="6526B641" w:rsidR="00B47342" w:rsidRDefault="00556817" w:rsidP="007F25F4">
      <w:pPr>
        <w:pStyle w:val="Ttulo3"/>
        <w:numPr>
          <w:ilvl w:val="2"/>
          <w:numId w:val="26"/>
        </w:numPr>
        <w:spacing w:before="240" w:after="240" w:line="360" w:lineRule="auto"/>
      </w:pPr>
      <w:proofErr w:type="spellStart"/>
      <w:r w:rsidRPr="00633BF4">
        <w:rPr>
          <w:b/>
          <w:color w:val="000000"/>
        </w:rPr>
        <w:t>Xxxx</w:t>
      </w:r>
      <w:proofErr w:type="spellEnd"/>
    </w:p>
    <w:p w14:paraId="13552CEE" w14:textId="77777777" w:rsidR="00B47342" w:rsidRDefault="00556817" w:rsidP="00FE2FD6">
      <w:pPr>
        <w:pStyle w:val="Ttulo2"/>
        <w:numPr>
          <w:ilvl w:val="1"/>
          <w:numId w:val="26"/>
        </w:numPr>
        <w:spacing w:before="240" w:after="240" w:line="360" w:lineRule="auto"/>
        <w:ind w:left="1276" w:hanging="425"/>
        <w:rPr>
          <w:b/>
          <w:color w:val="000000"/>
        </w:rPr>
      </w:pPr>
      <w:bookmarkStart w:id="21" w:name="_heading=h.44sinio" w:colFirst="0" w:colLast="0"/>
      <w:bookmarkEnd w:id="21"/>
      <w:r>
        <w:rPr>
          <w:b/>
          <w:color w:val="000000"/>
          <w:sz w:val="24"/>
          <w:szCs w:val="24"/>
        </w:rPr>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22" w:name="_heading=h.2jxsxqh" w:colFirst="0" w:colLast="0"/>
      <w:bookmarkEnd w:id="22"/>
      <w:r>
        <w:rPr>
          <w:b/>
          <w:color w:val="000000"/>
        </w:rPr>
        <w:t>Xxxx</w:t>
      </w:r>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20E6A6E2" w14:textId="77777777" w:rsidR="00B47342" w:rsidRDefault="00556817">
      <w:pPr>
        <w:pStyle w:val="Ttulo3"/>
        <w:numPr>
          <w:ilvl w:val="2"/>
          <w:numId w:val="13"/>
        </w:numPr>
        <w:spacing w:before="240" w:after="240" w:line="360" w:lineRule="auto"/>
        <w:ind w:left="1985" w:hanging="566"/>
        <w:jc w:val="both"/>
        <w:rPr>
          <w:b/>
          <w:color w:val="000000"/>
        </w:rPr>
      </w:pPr>
      <w:bookmarkStart w:id="23" w:name="_heading=h.z337ya" w:colFirst="0" w:colLast="0"/>
      <w:bookmarkEnd w:id="23"/>
      <w:proofErr w:type="spellStart"/>
      <w:r>
        <w:rPr>
          <w:b/>
          <w:color w:val="000000"/>
        </w:rPr>
        <w:t>Xxxx</w:t>
      </w:r>
      <w:proofErr w:type="spellEnd"/>
    </w:p>
    <w:p w14:paraId="09EEF81A" w14:textId="1895E608" w:rsidR="00B47342" w:rsidRDefault="00556817" w:rsidP="00FE2FD6">
      <w:pPr>
        <w:pStyle w:val="Ttulo2"/>
        <w:numPr>
          <w:ilvl w:val="1"/>
          <w:numId w:val="26"/>
        </w:numPr>
        <w:spacing w:before="240" w:after="240" w:line="360" w:lineRule="auto"/>
        <w:ind w:left="1276" w:hanging="425"/>
        <w:rPr>
          <w:b/>
          <w:color w:val="000000"/>
        </w:rPr>
      </w:pPr>
      <w:bookmarkStart w:id="24" w:name="_heading=h.3j2qqm3" w:colFirst="0" w:colLast="0"/>
      <w:bookmarkEnd w:id="24"/>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F81C5F">
      <w:pPr>
        <w:pStyle w:val="Ttulo3"/>
        <w:numPr>
          <w:ilvl w:val="2"/>
          <w:numId w:val="26"/>
        </w:numPr>
        <w:spacing w:before="240" w:after="240" w:line="360" w:lineRule="auto"/>
        <w:jc w:val="both"/>
        <w:rPr>
          <w:b/>
          <w:color w:val="000000"/>
        </w:rPr>
      </w:pPr>
      <w:r>
        <w:rPr>
          <w:b/>
          <w:color w:val="000000"/>
        </w:rPr>
        <w:t>Xxxx</w:t>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5" w:name="_heading=h.1y810tw" w:colFirst="0" w:colLast="0"/>
      <w:bookmarkEnd w:id="25"/>
      <w:r>
        <w:rPr>
          <w:rFonts w:ascii="Times New Roman" w:eastAsia="Times New Roman" w:hAnsi="Times New Roman" w:cs="Times New Roman"/>
          <w:b/>
          <w:color w:val="000000"/>
          <w:sz w:val="28"/>
          <w:szCs w:val="28"/>
        </w:rPr>
        <w:lastRenderedPageBreak/>
        <w:t>METODOLOGÍA</w:t>
      </w:r>
    </w:p>
    <w:p w14:paraId="0B0FBE51" w14:textId="30AE091C" w:rsidR="00F81C5F" w:rsidRDefault="00F81C5F" w:rsidP="00F81C5F">
      <w:pPr>
        <w:pStyle w:val="Ttulo2"/>
        <w:numPr>
          <w:ilvl w:val="1"/>
          <w:numId w:val="34"/>
        </w:numPr>
        <w:spacing w:before="240" w:after="240" w:line="360" w:lineRule="auto"/>
        <w:ind w:left="1276" w:hanging="425"/>
        <w:rPr>
          <w:b/>
          <w:color w:val="000000"/>
        </w:rPr>
      </w:pPr>
      <w:r>
        <w:rPr>
          <w:b/>
          <w:color w:val="000000"/>
        </w:rPr>
        <w:t>Enfoque de la investigación</w:t>
      </w:r>
    </w:p>
    <w:p w14:paraId="6AD4F98E" w14:textId="3DC7F232" w:rsidR="00B47342" w:rsidRDefault="00F81C5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investigación es de carácter </w:t>
      </w:r>
      <w:r w:rsidR="00E617DE">
        <w:rPr>
          <w:rFonts w:ascii="Times New Roman" w:eastAsia="Times New Roman" w:hAnsi="Times New Roman" w:cs="Times New Roman"/>
          <w:sz w:val="24"/>
          <w:szCs w:val="24"/>
        </w:rPr>
        <w:t>básico</w:t>
      </w:r>
      <w:r>
        <w:rPr>
          <w:rFonts w:ascii="Times New Roman" w:eastAsia="Times New Roman" w:hAnsi="Times New Roman" w:cs="Times New Roman"/>
          <w:sz w:val="24"/>
          <w:szCs w:val="24"/>
        </w:rPr>
        <w:t xml:space="preserve"> y adopta un </w:t>
      </w:r>
      <w:r w:rsidRPr="00E617DE">
        <w:rPr>
          <w:rFonts w:ascii="Times New Roman" w:eastAsia="Times New Roman" w:hAnsi="Times New Roman" w:cs="Times New Roman"/>
          <w:sz w:val="24"/>
          <w:szCs w:val="24"/>
        </w:rPr>
        <w:t>enfoque cuantitativo</w:t>
      </w:r>
      <w:r>
        <w:rPr>
          <w:rFonts w:ascii="Times New Roman" w:eastAsia="Times New Roman" w:hAnsi="Times New Roman" w:cs="Times New Roman"/>
          <w:sz w:val="24"/>
          <w:szCs w:val="24"/>
        </w:rPr>
        <w:t>, dado que se realiza un análisis numérico comparativo a partir de simulaciones computacionales. El trabajo se centra en la evaluación del desempeño de motores de inducción asimétricos hexafásicos en escenarios de operación post–falta, considerando dos configuraciones distintas: neutros aislados y neutros acoplados.</w:t>
      </w:r>
    </w:p>
    <w:p w14:paraId="01846F7A" w14:textId="2DB09E1A" w:rsidR="00F81C5F" w:rsidRDefault="00F81C5F" w:rsidP="00F81C5F">
      <w:pPr>
        <w:pStyle w:val="Ttulo2"/>
        <w:numPr>
          <w:ilvl w:val="1"/>
          <w:numId w:val="34"/>
        </w:numPr>
        <w:spacing w:before="240" w:after="240" w:line="360" w:lineRule="auto"/>
        <w:ind w:left="1276" w:hanging="425"/>
        <w:rPr>
          <w:b/>
          <w:color w:val="000000"/>
        </w:rPr>
      </w:pPr>
      <w:r>
        <w:rPr>
          <w:b/>
          <w:color w:val="000000"/>
        </w:rPr>
        <w:t>Tipo y diseño de la investigación</w:t>
      </w:r>
    </w:p>
    <w:p w14:paraId="3D8E8B7B" w14:textId="50603CD3" w:rsidR="00F81C5F" w:rsidRDefault="00F81C5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diseño de la investigación es no experimental, de tipo transversal y comparativo. El estudio se basa en el modelado matemático y computacional de las topologías de MIAH bajo análisis, utilizando entornos de simulación para recrear condiciones de funcionamiento normal y de falla. Posteriormente, se comparan los resultados obtenidos bajo las mismas condiciones de operación.</w:t>
      </w:r>
    </w:p>
    <w:p w14:paraId="6D87B928" w14:textId="05CF74A8" w:rsidR="00F81C5F" w:rsidRDefault="00F81C5F" w:rsidP="00F81C5F">
      <w:pPr>
        <w:pStyle w:val="Ttulo2"/>
        <w:numPr>
          <w:ilvl w:val="1"/>
          <w:numId w:val="34"/>
        </w:numPr>
        <w:spacing w:before="240" w:after="240" w:line="360" w:lineRule="auto"/>
        <w:ind w:left="1276" w:hanging="425"/>
        <w:rPr>
          <w:b/>
          <w:color w:val="000000"/>
        </w:rPr>
      </w:pPr>
      <w:r>
        <w:rPr>
          <w:b/>
          <w:color w:val="000000"/>
        </w:rPr>
        <w:t>Técnicas y procedimientos</w:t>
      </w:r>
    </w:p>
    <w:p w14:paraId="02E38591" w14:textId="40438025" w:rsidR="00F81C5F" w:rsidRDefault="00BE7B6A">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etapas metodológicas desarrolladas fueron las siguientes:</w:t>
      </w:r>
    </w:p>
    <w:p w14:paraId="56E2DB69" w14:textId="0D0F0FEB"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Revisión bibliográfica: recopilación de teorías, modelos y aplicaciones de accionamientos multifásicos, con énfasis en máquinas de inducción hexafásicas y su comportamiento en condiciones de falla.</w:t>
      </w:r>
    </w:p>
    <w:p w14:paraId="29BB2E0C" w14:textId="553B540F"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Modelado matemático: formulación de las ecuaciones de estado del sistema, incluyendo el motor hexafásico, el convertidor de potencia y el controlador.</w:t>
      </w:r>
    </w:p>
    <w:p w14:paraId="1380DEEF" w14:textId="4CDD1E2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Implementación en simulador: desarrollo de los modelos en MATLAB/Simulink y parametrización de las condiciones de operación.</w:t>
      </w:r>
    </w:p>
    <w:p w14:paraId="4636ADDF" w14:textId="03B6C42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Definición de escenarios de prueba: simulaciones en estado estacionario y en régimen post–falta.</w:t>
      </w:r>
    </w:p>
    <w:p w14:paraId="589540DB" w14:textId="1879D58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Ejecución de simulaciones: obtención de las variables eléctricas y mecánicas relevantes (corrientes, tensiones, torque, distorsión armónica).</w:t>
      </w:r>
    </w:p>
    <w:p w14:paraId="03E09AD1" w14:textId="46DB3DF4"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Comparación de resultados: análisis cuantitativo de los indicadores de desempeño para ambas configuraciones de neutro.</w:t>
      </w:r>
    </w:p>
    <w:p w14:paraId="509942C6" w14:textId="70537F5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Validación de resultados: contraste con la literatura y criterios teóricos establecidos en investigaciones previas.</w:t>
      </w:r>
    </w:p>
    <w:p w14:paraId="5BA9BF2F" w14:textId="7409F356" w:rsidR="00BE7B6A" w:rsidRPr="00107A87" w:rsidRDefault="00BE7B6A" w:rsidP="00107A87">
      <w:pPr>
        <w:pStyle w:val="Ttulo2"/>
        <w:numPr>
          <w:ilvl w:val="1"/>
          <w:numId w:val="34"/>
        </w:numPr>
        <w:spacing w:before="240" w:after="240" w:line="360" w:lineRule="auto"/>
        <w:ind w:left="1276" w:hanging="425"/>
        <w:rPr>
          <w:b/>
          <w:color w:val="000000"/>
        </w:rPr>
      </w:pPr>
      <w:r>
        <w:rPr>
          <w:b/>
          <w:color w:val="000000"/>
        </w:rPr>
        <w:t>Técnicas y procedimientos</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74CB3DC4" w14:textId="2C2124CF" w:rsidR="00BE7B6A"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Variable independiente:</w:t>
      </w:r>
    </w:p>
    <w:p w14:paraId="445F94E4" w14:textId="278ADB36"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Configuración del neutro (aislado o acoplado).</w:t>
      </w:r>
    </w:p>
    <w:p w14:paraId="76417D58" w14:textId="32AC1801"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Variables dependientes:</w:t>
      </w:r>
    </w:p>
    <w:p w14:paraId="3C8AA6AB" w14:textId="788F5918"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Corrientes de fase.</w:t>
      </w:r>
    </w:p>
    <w:p w14:paraId="498DD98D" w14:textId="2100622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Distorsión armónica total.</w:t>
      </w:r>
    </w:p>
    <w:p w14:paraId="2FB4531B" w14:textId="552C5687"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Rizado de par.</w:t>
      </w:r>
    </w:p>
    <w:p w14:paraId="1D2A7CF4" w14:textId="1DC09ECD" w:rsidR="00107A87" w:rsidRPr="00107A87" w:rsidRDefault="00107A87" w:rsidP="00107A87">
      <w:pPr>
        <w:pStyle w:val="Ttulo2"/>
        <w:numPr>
          <w:ilvl w:val="1"/>
          <w:numId w:val="34"/>
        </w:numPr>
        <w:spacing w:before="240" w:after="240" w:line="360" w:lineRule="auto"/>
        <w:ind w:left="1276" w:hanging="425"/>
        <w:rPr>
          <w:b/>
          <w:color w:val="000000"/>
        </w:rPr>
      </w:pPr>
      <w:r>
        <w:rPr>
          <w:b/>
          <w:color w:val="000000"/>
        </w:rPr>
        <w:t>Instrumentos y herramientas</w:t>
      </w:r>
    </w:p>
    <w:p w14:paraId="1AB8BF2B" w14:textId="076E4FBF"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se realizó mediante simulación computacional en la plataforma MATLAB/Simulink, por su capacidad de resolución numérica y flexibilidad en la implementación de modelos de sistemas eléctricos de potencia. Se elaboraron bloques que emulan el funcionamiento de accionamientos hexafásicos y bloques de control para recreas las condiciones de operación normales y bajo falla de fase abierta en un motor de inducción asimétrico hexafásico.</w:t>
      </w:r>
    </w:p>
    <w:p w14:paraId="2DF60244" w14:textId="77777777" w:rsidR="00107A87" w:rsidRDefault="00107A8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7CCE60" w14:textId="06BDF971" w:rsidR="00107A87" w:rsidRPr="00107A87" w:rsidRDefault="00107A87" w:rsidP="00107A87">
      <w:pPr>
        <w:pStyle w:val="Ttulo2"/>
        <w:numPr>
          <w:ilvl w:val="1"/>
          <w:numId w:val="34"/>
        </w:numPr>
        <w:spacing w:before="240" w:after="240" w:line="360" w:lineRule="auto"/>
        <w:ind w:left="1276" w:hanging="425"/>
        <w:rPr>
          <w:b/>
          <w:color w:val="000000"/>
        </w:rPr>
      </w:pPr>
      <w:r>
        <w:rPr>
          <w:b/>
          <w:color w:val="000000"/>
        </w:rPr>
        <w:lastRenderedPageBreak/>
        <w:t>Análisis de datos</w:t>
      </w:r>
    </w:p>
    <w:p w14:paraId="33C2B96E" w14:textId="6A171E37"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de las simulaciones fueron organizados en tablas y gráficos comparativos, evaluando las métricas de desempeño definidas. Para cada escenario se comparó el comportamiento entre las configuraciones de neutro aislado y acoplado. El análisis se centró en:</w:t>
      </w:r>
    </w:p>
    <w:p w14:paraId="734DD068" w14:textId="55D70AC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Eficiencia y estabilidad bajo falla de fase abierta.</w:t>
      </w:r>
    </w:p>
    <w:p w14:paraId="032D045C" w14:textId="232F1834"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Robustez frente a perturbaciones.</w:t>
      </w:r>
    </w:p>
    <w:p w14:paraId="4B5F69E3" w14:textId="4AFA57C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Diferencias en </w:t>
      </w:r>
      <w:r w:rsidR="008E5306">
        <w:rPr>
          <w:rFonts w:ascii="Times New Roman" w:eastAsia="Times New Roman" w:hAnsi="Times New Roman" w:cs="Times New Roman"/>
          <w:color w:val="000000"/>
          <w:sz w:val="24"/>
          <w:szCs w:val="24"/>
        </w:rPr>
        <w:t>el desempeño entre ambas topologías.</w:t>
      </w:r>
    </w:p>
    <w:p w14:paraId="03102792" w14:textId="6C8B2656" w:rsidR="008E5306" w:rsidRPr="008E5306" w:rsidRDefault="000927A1" w:rsidP="008E5306">
      <w:pPr>
        <w:pStyle w:val="Ttulo2"/>
        <w:numPr>
          <w:ilvl w:val="1"/>
          <w:numId w:val="34"/>
        </w:numPr>
        <w:spacing w:before="240" w:after="240" w:line="360" w:lineRule="auto"/>
        <w:ind w:left="1276" w:hanging="425"/>
        <w:rPr>
          <w:b/>
          <w:color w:val="000000"/>
        </w:rPr>
      </w:pPr>
      <w:r>
        <w:rPr>
          <w:b/>
          <w:color w:val="000000"/>
        </w:rPr>
        <w:t>Validación</w:t>
      </w:r>
    </w:p>
    <w:p w14:paraId="53A3066A" w14:textId="643FE648" w:rsidR="00107A87" w:rsidRDefault="008E5306">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validación de la metodología se realizó mediante:</w:t>
      </w:r>
    </w:p>
    <w:p w14:paraId="51449CC9" w14:textId="56A9DAF2" w:rsidR="008E5306" w:rsidRDefault="008E5306" w:rsidP="008E530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Comparación de los resultados simulados con los criterios teóricos de desempeño de máquinas multifásicas descritas en la literatura.</w:t>
      </w:r>
    </w:p>
    <w:p w14:paraId="606C1074" w14:textId="610F2713" w:rsidR="008E5306" w:rsidRDefault="008E5306" w:rsidP="008E530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Revisión cruzada con investigaciones previas en máquinas multifásicas bajo control predictivo y condiciones de falla.</w:t>
      </w:r>
    </w:p>
    <w:p w14:paraId="39F54F9D" w14:textId="5824B15E" w:rsidR="008E5306" w:rsidRPr="008E5306" w:rsidRDefault="008E5306" w:rsidP="008E5306">
      <w:pPr>
        <w:pStyle w:val="Ttulo2"/>
        <w:numPr>
          <w:ilvl w:val="1"/>
          <w:numId w:val="34"/>
        </w:numPr>
        <w:spacing w:before="240" w:after="240" w:line="360" w:lineRule="auto"/>
        <w:ind w:left="1276" w:hanging="425"/>
        <w:rPr>
          <w:b/>
          <w:color w:val="000000"/>
        </w:rPr>
      </w:pPr>
      <w:r>
        <w:rPr>
          <w:b/>
          <w:color w:val="000000"/>
        </w:rPr>
        <w:t>Alcances y limitaciones</w:t>
      </w:r>
    </w:p>
    <w:p w14:paraId="773618C8" w14:textId="2A478CA9" w:rsidR="008E5306" w:rsidRDefault="008E5306">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este trabajo se logra establecer un análisis comparativo completo del desempeño ante fallas de fase de dos configuraciones de motores hexafásicos bajo un control predictivo de corriente, identificando ventajas y limitaciones de cada una. Sin embargo, el estudio se restringe al ámbito de simulación computacional, sin incluir pruebas experimentales en banco de ensayos, por lo que estos resultados dependen de la fidelidad del modelo matemático implementado.</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4B2CEF8" w14:textId="3EDA7BC6" w:rsidR="00517F3F" w:rsidRDefault="00517F3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presente trabajo se desarrolló siguiendo una metodología de carácter aplicado y comparativo, sustentada principalmente en la simulación computacional de sistemas eléctricos. La investigación se centra en el análisis de diferentes topologías de motores de inducción hexafásicos, considerando configuraciones de neutros aislados y acoplados, en condiciones de operación post–falta.</w:t>
      </w:r>
    </w:p>
    <w:p w14:paraId="40FF2D56" w14:textId="7E086F97"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modelado matemático y la simulación de los sistemas y accionamientos se empleó el entorno MATLAB/Simulink, debido a sus prestaciones en el análisis dinámico de máquinas eléctricas y su capacidad para integrar modelos de convertidores de potencia. Los parámetros utilizados corresponden a valores de referencia extraídos de la literatura especializada y de investigaciones previas en el área, lo que asegura la coherencia y validez de los resultados.</w:t>
      </w:r>
    </w:p>
    <w:p w14:paraId="3CEF3DDC" w14:textId="6AD94358"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metodológico consistió en primer lugar en la formulación de los modelos eléctricos de las topologías de estudio, incorporando las ecuaciones que describen el comportamiento de la máquina y las condiciones de falla simuladas. Posteriormente, se implementaron las configuraciones de simulación correspondientes, aplicando el mismo conjunto de pruebas a cada una de las topologías. Estas pruebas abarcaron tanto el régimen permanente como el transitorio, con el objetivo de evaluar la capacidad de cada motor de mantener su operación frente a la pérdida de una fase.</w:t>
      </w:r>
    </w:p>
    <w:p w14:paraId="1E4D9A1C" w14:textId="2BAE4038"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los resultados obtenidos de cada escenario, se realizó una comparación cualitativa y cuantitativa del desempeño de las configuraciones, considerando variables como la continuidad del par electromagnético, la respuesta dinámica de las corrientes y la distribución de esfuerzos eléctricos en las fases activas. Finalmente, el análisis comparativo permitió identificar las ventajas y limitaciones de cada alternativa, aportando criterios técnicos para la selección de topologías más robustas frente a fallas. </w:t>
      </w:r>
    </w:p>
    <w:p w14:paraId="48B99223" w14:textId="1F762C33" w:rsidR="00714D80" w:rsidRDefault="006277D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este modo, la metodología aplicada asegura que los resultados del trabajo tengan validez académica y práctica, al tiempo que se enmarcan en el contexto de investigación por simulación. </w:t>
      </w:r>
    </w:p>
    <w:p w14:paraId="6DB68900" w14:textId="77777777" w:rsidR="00107A87" w:rsidRDefault="00107A87">
      <w:pPr>
        <w:spacing w:before="200" w:after="0" w:line="360" w:lineRule="auto"/>
        <w:ind w:firstLine="851"/>
        <w:jc w:val="both"/>
        <w:rPr>
          <w:rFonts w:ascii="Times New Roman" w:eastAsia="Times New Roman" w:hAnsi="Times New Roman" w:cs="Times New Roman"/>
          <w:sz w:val="24"/>
          <w:szCs w:val="24"/>
        </w:rPr>
      </w:pP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26" w:name="_heading=h.4i7ojhp" w:colFirst="0" w:colLast="0"/>
      <w:bookmarkStart w:id="27" w:name="_heading=h.2xcytpi" w:colFirst="0" w:colLast="0"/>
      <w:bookmarkEnd w:id="26"/>
      <w:bookmarkEnd w:id="27"/>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28" w:name="_heading=h.1ci93xb" w:colFirst="0" w:colLast="0"/>
      <w:bookmarkStart w:id="29" w:name="_heading=h.3whwml4" w:colFirst="0" w:colLast="0"/>
      <w:bookmarkEnd w:id="28"/>
      <w:bookmarkEnd w:id="29"/>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30" w:name="_heading=h.2bn6wsx" w:colFirst="0" w:colLast="0"/>
      <w:bookmarkEnd w:id="30"/>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31" w:name="_heading=h.qsh70q" w:colFirst="0" w:colLast="0"/>
      <w:bookmarkEnd w:id="31"/>
      <w:r>
        <w:rPr>
          <w:b/>
          <w:color w:val="000000"/>
        </w:rPr>
        <w:lastRenderedPageBreak/>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32" w:name="_heading=h.3as4poj" w:colFirst="0" w:colLast="0"/>
      <w:bookmarkEnd w:id="32"/>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33" w:name="_heading=h.1pxezwc" w:colFirst="0" w:colLast="0"/>
      <w:bookmarkEnd w:id="33"/>
      <w:r>
        <w:rPr>
          <w:b/>
          <w:color w:val="000000"/>
        </w:rPr>
        <w:t>Objetivo general</w:t>
      </w:r>
    </w:p>
    <w:p w14:paraId="419AA5E4" w14:textId="6A604E00"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post–falla,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34" w:name="_heading=h.2p2csry" w:colFirst="0" w:colLast="0"/>
      <w:bookmarkEnd w:id="34"/>
      <w:r>
        <w:rPr>
          <w:b/>
          <w:color w:val="000000"/>
        </w:rPr>
        <w:lastRenderedPageBreak/>
        <w:t>Metas</w:t>
      </w:r>
      <w:r w:rsidR="00C47CB8">
        <w:rPr>
          <w:b/>
          <w:color w:val="000000"/>
        </w:rPr>
        <w:t xml:space="preserve"> (deben escribirse de forma cuantitativa)</w:t>
      </w:r>
    </w:p>
    <w:p w14:paraId="30B82223" w14:textId="58EB4EF8"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35" w:name="_heading=h.147n2zr" w:colFirst="0" w:colLast="0"/>
      <w:bookmarkEnd w:id="35"/>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50% por los 5 segundos posteriores a la falla.</w:t>
      </w:r>
    </w:p>
    <w:p w14:paraId="717CBFCF" w14:textId="1871F742" w:rsidR="000142DE"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Conseguir un tiempo de establecimiento en</w:t>
      </w:r>
      <w:r w:rsidR="00E617DE">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oMath>
      <w:r w:rsidR="00E617D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menor a </w:t>
      </w:r>
      <w:r w:rsidR="00E617DE">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segundos bajo</w:t>
      </w:r>
      <w:r w:rsidR="00E617DE">
        <w:rPr>
          <w:rFonts w:ascii="Times New Roman" w:eastAsia="Times New Roman" w:hAnsi="Times New Roman" w:cs="Times New Roman"/>
          <w:color w:val="000000"/>
          <w:sz w:val="24"/>
          <w:szCs w:val="24"/>
        </w:rPr>
        <w:t xml:space="preserve"> distintas </w:t>
      </w:r>
      <w:r>
        <w:rPr>
          <w:rFonts w:ascii="Times New Roman" w:eastAsia="Times New Roman" w:hAnsi="Times New Roman" w:cs="Times New Roman"/>
          <w:color w:val="000000"/>
          <w:sz w:val="24"/>
          <w:szCs w:val="24"/>
        </w:rPr>
        <w:t>velocidad</w:t>
      </w:r>
      <w:r w:rsidR="00E617DE">
        <w:rPr>
          <w:rFonts w:ascii="Times New Roman" w:eastAsia="Times New Roman" w:hAnsi="Times New Roman" w:cs="Times New Roman"/>
          <w:color w:val="000000"/>
          <w:sz w:val="24"/>
          <w:szCs w:val="24"/>
        </w:rPr>
        <w:t>es mecánicas</w:t>
      </w:r>
      <w:r>
        <w:rPr>
          <w:rFonts w:ascii="Times New Roman" w:eastAsia="Times New Roman" w:hAnsi="Times New Roman" w:cs="Times New Roman"/>
          <w:color w:val="000000"/>
          <w:sz w:val="24"/>
          <w:szCs w:val="24"/>
        </w:rPr>
        <w:t>,</w:t>
      </w:r>
      <w:r w:rsidR="00E617DE">
        <w:rPr>
          <w:rFonts w:ascii="Times New Roman" w:eastAsia="Times New Roman" w:hAnsi="Times New Roman" w:cs="Times New Roman"/>
          <w:color w:val="000000"/>
          <w:sz w:val="24"/>
          <w:szCs w:val="24"/>
        </w:rPr>
        <w:t xml:space="preserve"> simulando para</w:t>
      </w:r>
      <w:r>
        <w:rPr>
          <w:rFonts w:ascii="Times New Roman" w:eastAsia="Times New Roman" w:hAnsi="Times New Roman" w:cs="Times New Roman"/>
          <w:color w:val="000000"/>
          <w:sz w:val="24"/>
          <w:szCs w:val="24"/>
        </w:rPr>
        <w:t xml:space="preserve"> </w:t>
      </w:r>
      <w:r w:rsidR="00E617DE">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00</w:t>
      </w:r>
      <w:r w:rsidR="00E617DE">
        <w:rPr>
          <w:rFonts w:ascii="Times New Roman" w:eastAsia="Times New Roman" w:hAnsi="Times New Roman" w:cs="Times New Roman"/>
          <w:color w:val="000000"/>
          <w:sz w:val="24"/>
          <w:szCs w:val="24"/>
        </w:rPr>
        <w:t>, 200, 300, 400 y</w:t>
      </w:r>
      <w:r>
        <w:rPr>
          <w:rFonts w:ascii="Times New Roman" w:eastAsia="Times New Roman" w:hAnsi="Times New Roman" w:cs="Times New Roman"/>
          <w:color w:val="000000"/>
          <w:sz w:val="24"/>
          <w:szCs w:val="24"/>
        </w:rPr>
        <w:t xml:space="preserve"> 500 rpm.</w:t>
      </w:r>
    </w:p>
    <w:p w14:paraId="3B7E8A93" w14:textId="3F7AD78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 el 1</w:t>
      </w:r>
      <w:r w:rsidR="00906422">
        <w:rPr>
          <w:rFonts w:ascii="Times New Roman" w:eastAsia="Times New Roman" w:hAnsi="Times New Roman" w:cs="Times New Roman"/>
          <w:color w:val="000000"/>
          <w:sz w:val="24"/>
          <w:szCs w:val="24"/>
        </w:rPr>
        <w:t>00</w:t>
      </w:r>
      <w:r w:rsidR="00D22CB3">
        <w:rPr>
          <w:rFonts w:ascii="Times New Roman" w:eastAsia="Times New Roman" w:hAnsi="Times New Roman" w:cs="Times New Roman"/>
          <w:color w:val="000000"/>
          <w:sz w:val="24"/>
          <w:szCs w:val="24"/>
        </w:rPr>
        <w:t>% del par nominal, en pasos del 25%.</w:t>
      </w:r>
    </w:p>
    <w:p w14:paraId="3A515199" w14:textId="50EC290D"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00E617DE">
        <w:rPr>
          <w:rFonts w:ascii="Times New Roman" w:eastAsia="Times New Roman" w:hAnsi="Times New Roman" w:cs="Times New Roman"/>
          <w:color w:val="000000"/>
          <w:sz w:val="24"/>
          <w:szCs w:val="24"/>
        </w:rPr>
        <w:t xml:space="preserve"> </w:t>
      </w:r>
      <w:r w:rsidR="00E617DE" w:rsidRPr="00E617DE">
        <w:rPr>
          <w:rFonts w:ascii="Times New Roman" w:eastAsia="Times New Roman" w:hAnsi="Times New Roman" w:cs="Times New Roman"/>
          <w:color w:val="EE0000"/>
          <w:sz w:val="24"/>
          <w:szCs w:val="24"/>
        </w:rPr>
        <w:t>seguimiento de referencias de X</w:t>
      </w:r>
      <w:r w:rsidR="00E617DE">
        <w:rPr>
          <w:rFonts w:ascii="Times New Roman" w:eastAsia="Times New Roman" w:hAnsi="Times New Roman" w:cs="Times New Roman"/>
          <w:color w:val="EE0000"/>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principales son empresas de energías renovables, que obtienen la gran ventaja de contar con criterios técnicos de selección entre las distintas configuraciones de neutros </w:t>
      </w:r>
      <w:r>
        <w:rPr>
          <w:rFonts w:ascii="Times New Roman" w:eastAsia="Times New Roman" w:hAnsi="Times New Roman" w:cs="Times New Roman"/>
          <w:sz w:val="24"/>
          <w:szCs w:val="24"/>
        </w:rPr>
        <w:lastRenderedPageBreak/>
        <w:t xml:space="preserve">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36" w:name="_heading=h.3o7alnk" w:colFirst="0" w:colLast="0"/>
      <w:bookmarkEnd w:id="36"/>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37" w:name="_heading=h.ihv636" w:colFirst="0" w:colLast="0"/>
      <w:bookmarkEnd w:id="37"/>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w:t>
      </w:r>
      <w:proofErr w:type="spellStart"/>
      <w:r w:rsidR="00B5171D">
        <w:rPr>
          <w:rFonts w:ascii="Times New Roman" w:eastAsia="Times New Roman" w:hAnsi="Times New Roman" w:cs="Times New Roman"/>
          <w:sz w:val="24"/>
          <w:szCs w:val="24"/>
        </w:rPr>
        <w:t>hexafásico</w:t>
      </w:r>
      <w:proofErr w:type="spellEnd"/>
      <w:r w:rsidR="00B5171D">
        <w:rPr>
          <w:rFonts w:ascii="Times New Roman" w:eastAsia="Times New Roman" w:hAnsi="Times New Roman" w:cs="Times New Roman"/>
          <w:sz w:val="24"/>
          <w:szCs w:val="24"/>
        </w:rPr>
        <w:t xml:space="preserve">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629ACE62"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500 hasta 1500 rpm, en saltos de 250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Cierre documental y entrega: preparación del libro de trabajo de grado, consolidación del dataset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38" w:name="_heading=h.32hioqz" w:colFirst="0" w:colLast="0"/>
      <w:bookmarkEnd w:id="38"/>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5C85E100"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39" w:name="_heading=h.1hmsyys" w:colFirst="0" w:colLast="0"/>
      <w:bookmarkEnd w:id="39"/>
      <w:r>
        <w:rPr>
          <w:b/>
          <w:color w:val="000000"/>
        </w:rPr>
        <w:t>Lista de Equipos y costos</w:t>
      </w:r>
    </w:p>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40" w:name="_heading=h.41mghml" w:colFirst="0" w:colLast="0"/>
      <w:bookmarkEnd w:id="40"/>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41" w:name="_heading=h.2grqrue" w:colFirst="0" w:colLast="0"/>
      <w:bookmarkEnd w:id="41"/>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42" w:name="_heading=h.vx1227" w:colFirst="0" w:colLast="0"/>
      <w:bookmarkEnd w:id="42"/>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43"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43"/>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44" w:name="_heading=h.3fwokq0" w:colFirst="0" w:colLast="0"/>
      <w:bookmarkEnd w:id="44"/>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7828D112"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45" w:name="_heading=h.1v1yuxt" w:colFirst="0" w:colLast="0"/>
      <w:bookmarkEnd w:id="45"/>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46" w:name="_heading=h.4f1mdlm" w:colFirst="0" w:colLast="0"/>
      <w:bookmarkEnd w:id="46"/>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tabla de 2 columnas: 1 </w:t>
      </w:r>
      <w:proofErr w:type="spellStart"/>
      <w:r w:rsidR="004938EB">
        <w:rPr>
          <w:rFonts w:ascii="Times New Roman" w:eastAsia="Times New Roman" w:hAnsi="Times New Roman" w:cs="Times New Roman"/>
          <w:sz w:val="24"/>
          <w:szCs w:val="24"/>
        </w:rPr>
        <w:t>obj</w:t>
      </w:r>
      <w:proofErr w:type="spellEnd"/>
      <w:r w:rsidR="004938EB">
        <w:rPr>
          <w:rFonts w:ascii="Times New Roman" w:eastAsia="Times New Roman" w:hAnsi="Times New Roman" w:cs="Times New Roman"/>
          <w:sz w:val="24"/>
          <w:szCs w:val="24"/>
        </w:rPr>
        <w:t>.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Factores externos condicionantes o pre-requisitos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47" w:name="_Hlk207814695"/>
      <w:bookmarkStart w:id="48"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47"/>
      <w:r>
        <w:rPr>
          <w:rFonts w:ascii="Times New Roman" w:eastAsia="Times New Roman" w:hAnsi="Times New Roman" w:cs="Times New Roman"/>
          <w:sz w:val="24"/>
          <w:szCs w:val="24"/>
        </w:rPr>
        <w:t xml:space="preserve">. </w:t>
      </w:r>
    </w:p>
    <w:bookmarkEnd w:id="48"/>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consideran factores de gobernanza académica y logístia,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73823DDE" w14:textId="4A17A868" w:rsidR="00B47342" w:rsidRPr="00081EAA" w:rsidRDefault="00556817" w:rsidP="00081EAA">
      <w:pPr>
        <w:pStyle w:val="Ttulo1"/>
        <w:numPr>
          <w:ilvl w:val="0"/>
          <w:numId w:val="34"/>
        </w:numPr>
        <w:spacing w:before="0" w:after="360" w:line="360" w:lineRule="auto"/>
        <w:ind w:left="0" w:firstLine="851"/>
        <w:jc w:val="center"/>
        <w:rPr>
          <w:b/>
          <w:color w:val="000000"/>
          <w:sz w:val="28"/>
          <w:szCs w:val="28"/>
        </w:rPr>
      </w:pPr>
      <w:bookmarkStart w:id="49" w:name="_heading=h.2u6wntf" w:colFirst="0" w:colLast="0"/>
      <w:bookmarkEnd w:id="49"/>
      <w:r>
        <w:rPr>
          <w:b/>
          <w:color w:val="000000"/>
          <w:sz w:val="28"/>
          <w:szCs w:val="28"/>
        </w:rPr>
        <w:lastRenderedPageBreak/>
        <w:t>INGENIERÍA DE DISEÑO</w:t>
      </w:r>
    </w:p>
    <w:p w14:paraId="668C57E5" w14:textId="7FCF923E"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50"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condición post–falta, en específico, este trabajo desarrollará el caso de apertura de una sola fase.</w:t>
      </w:r>
    </w:p>
    <w:p w14:paraId="53CC197A" w14:textId="73506C4F" w:rsidR="00230E26"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Se tiene que meter la discretización</w:t>
      </w:r>
    </w:p>
    <w:p w14:paraId="1EC631AB" w14:textId="541216E2" w:rsidR="00E603DA" w:rsidRPr="00E603DA"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Se tiene que meter Lari 67 - 69</w:t>
      </w:r>
    </w:p>
    <w:p w14:paraId="61EED4F6" w14:textId="080D6A54" w:rsidR="00B47342" w:rsidRDefault="00A07C3A">
      <w:pPr>
        <w:pStyle w:val="Ttulo2"/>
        <w:numPr>
          <w:ilvl w:val="1"/>
          <w:numId w:val="6"/>
        </w:numPr>
        <w:spacing w:before="240" w:after="240" w:line="360" w:lineRule="auto"/>
        <w:ind w:left="1276" w:hanging="425"/>
        <w:rPr>
          <w:b/>
          <w:color w:val="000000"/>
          <w:sz w:val="24"/>
          <w:szCs w:val="24"/>
        </w:rPr>
      </w:pPr>
      <w:bookmarkStart w:id="51" w:name="_heading=h.19c6y18" w:colFirst="0" w:colLast="0"/>
      <w:bookmarkEnd w:id="50"/>
      <w:bookmarkEnd w:id="51"/>
      <w:r>
        <w:rPr>
          <w:b/>
          <w:color w:val="000000"/>
          <w:sz w:val="24"/>
          <w:szCs w:val="24"/>
        </w:rPr>
        <w:t xml:space="preserve">Régimen </w:t>
      </w:r>
      <w:r w:rsidR="008E429E">
        <w:rPr>
          <w:b/>
          <w:color w:val="000000"/>
          <w:sz w:val="24"/>
          <w:szCs w:val="24"/>
        </w:rPr>
        <w:t>post–falta por una única fase abierta.</w:t>
      </w:r>
    </w:p>
    <w:p w14:paraId="455FE099" w14:textId="5B1B60A8" w:rsidR="008E429E" w:rsidRDefault="008E429E" w:rsidP="008E429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A07C3A">
        <w:rPr>
          <w:rFonts w:ascii="Times New Roman" w:eastAsia="Times New Roman" w:hAnsi="Times New Roman" w:cs="Times New Roman"/>
          <w:sz w:val="24"/>
          <w:szCs w:val="24"/>
        </w:rPr>
        <w:t xml:space="preserve"> régimen post–falta de una sola fase abierta la MIAH experimenta un desbalance general, que produce un comportamiento dinámico específico para cada fase, aunque se puede determinar que la pérdida de las fases </w:t>
      </w:r>
      <m:oMath>
        <m:r>
          <w:rPr>
            <w:rFonts w:ascii="Cambria Math" w:eastAsia="Times New Roman" w:hAnsi="Cambria Math" w:cs="Times New Roman"/>
            <w:sz w:val="24"/>
            <w:szCs w:val="24"/>
          </w:rPr>
          <m:t>a-f</m:t>
        </m:r>
      </m:oMath>
      <w:r w:rsidR="00A07C3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b-e</m:t>
        </m:r>
      </m:oMath>
      <w:r w:rsidR="00A07C3A">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c-d</m:t>
        </m:r>
      </m:oMath>
      <w:r w:rsidR="00A07C3A">
        <w:rPr>
          <w:rFonts w:ascii="Times New Roman" w:eastAsia="Times New Roman" w:hAnsi="Times New Roman" w:cs="Times New Roman"/>
          <w:sz w:val="24"/>
          <w:szCs w:val="24"/>
        </w:rPr>
        <w:t xml:space="preserve"> producen una respuesta homóloga, como se puede ver en la Figura X.</w:t>
      </w:r>
    </w:p>
    <w:p w14:paraId="7E29492F" w14:textId="77777777" w:rsidR="00A07C3A" w:rsidRPr="008E429E" w:rsidRDefault="00A07C3A" w:rsidP="008E429E">
      <w:pPr>
        <w:spacing w:before="240" w:after="240" w:line="360" w:lineRule="auto"/>
        <w:ind w:firstLine="851"/>
        <w:jc w:val="both"/>
        <w:rPr>
          <w:rFonts w:ascii="Times New Roman" w:eastAsia="Times New Roman" w:hAnsi="Times New Roman" w:cs="Times New Roman"/>
          <w:sz w:val="24"/>
          <w:szCs w:val="24"/>
        </w:rPr>
      </w:pPr>
    </w:p>
    <w:p w14:paraId="226CDAFA" w14:textId="77777777" w:rsidR="00B47342" w:rsidRDefault="00556817">
      <w:pPr>
        <w:pStyle w:val="Ttulo2"/>
        <w:numPr>
          <w:ilvl w:val="2"/>
          <w:numId w:val="6"/>
        </w:numPr>
        <w:spacing w:before="240" w:after="240" w:line="360" w:lineRule="auto"/>
        <w:ind w:left="1985" w:hanging="709"/>
        <w:rPr>
          <w:b/>
          <w:color w:val="000000"/>
          <w:sz w:val="24"/>
          <w:szCs w:val="24"/>
        </w:rPr>
      </w:pPr>
      <w:proofErr w:type="spellStart"/>
      <w:r>
        <w:rPr>
          <w:b/>
          <w:color w:val="000000"/>
          <w:sz w:val="24"/>
          <w:szCs w:val="24"/>
        </w:rPr>
        <w:t>Xxxx</w:t>
      </w:r>
      <w:proofErr w:type="spellEnd"/>
    </w:p>
    <w:p w14:paraId="45197B17"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D940C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A2219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DF02C6B" w14:textId="77777777" w:rsidR="00B47342" w:rsidRDefault="00B47342">
      <w:pPr>
        <w:keepNext/>
        <w:jc w:val="center"/>
      </w:pPr>
    </w:p>
    <w:p w14:paraId="31E50167" w14:textId="77777777" w:rsidR="00B47342" w:rsidRDefault="00556817">
      <w:pPr>
        <w:pBdr>
          <w:top w:val="nil"/>
          <w:left w:val="nil"/>
          <w:bottom w:val="nil"/>
          <w:right w:val="nil"/>
          <w:between w:val="nil"/>
        </w:pBdr>
        <w:spacing w:after="200" w:line="240" w:lineRule="auto"/>
        <w:jc w:val="center"/>
        <w:rPr>
          <w:i/>
          <w:color w:val="44546A"/>
          <w:sz w:val="18"/>
          <w:szCs w:val="18"/>
        </w:rPr>
        <w:sectPr w:rsidR="00B47342">
          <w:pgSz w:w="11906" w:h="16838"/>
          <w:pgMar w:top="3969" w:right="1418" w:bottom="1418" w:left="2268" w:header="709" w:footer="709" w:gutter="0"/>
          <w:cols w:space="720"/>
        </w:sectPr>
      </w:pPr>
      <w:bookmarkStart w:id="52" w:name="_heading=h.28h4qwu" w:colFirst="0" w:colLast="0"/>
      <w:bookmarkEnd w:id="52"/>
      <w:r>
        <w:rPr>
          <w:rFonts w:ascii="Times New Roman" w:eastAsia="Times New Roman" w:hAnsi="Times New Roman" w:cs="Times New Roman"/>
          <w:color w:val="000000"/>
          <w:sz w:val="24"/>
          <w:szCs w:val="24"/>
        </w:rPr>
        <w:t>Fotografía 1.</w:t>
      </w:r>
      <w:r>
        <w:rPr>
          <w:rFonts w:ascii="Times New Roman" w:eastAsia="Times New Roman" w:hAnsi="Times New Roman" w:cs="Times New Roman"/>
          <w:color w:val="000000"/>
          <w:sz w:val="24"/>
          <w:szCs w:val="24"/>
          <w:vertAlign w:val="superscript"/>
        </w:rPr>
        <w:footnoteReference w:id="17"/>
      </w:r>
    </w:p>
    <w:p w14:paraId="3973A210" w14:textId="77777777" w:rsidR="00B47342" w:rsidRDefault="00556817">
      <w:pPr>
        <w:pStyle w:val="Ttulo2"/>
        <w:numPr>
          <w:ilvl w:val="2"/>
          <w:numId w:val="6"/>
        </w:numPr>
        <w:spacing w:before="240" w:after="240" w:line="360" w:lineRule="auto"/>
        <w:ind w:left="1985" w:hanging="709"/>
        <w:rPr>
          <w:b/>
          <w:color w:val="000000"/>
          <w:sz w:val="24"/>
          <w:szCs w:val="24"/>
        </w:rPr>
      </w:pPr>
      <w:bookmarkStart w:id="53" w:name="_heading=h.nmf14n" w:colFirst="0" w:colLast="0"/>
      <w:bookmarkEnd w:id="53"/>
      <w:r>
        <w:rPr>
          <w:b/>
          <w:color w:val="000000"/>
          <w:sz w:val="24"/>
          <w:szCs w:val="24"/>
        </w:rPr>
        <w:lastRenderedPageBreak/>
        <w:t>Xxxx</w:t>
      </w:r>
    </w:p>
    <w:p w14:paraId="6802B558" w14:textId="77777777" w:rsidR="00B47342" w:rsidRDefault="00556817">
      <w:pPr>
        <w:pStyle w:val="Ttulo2"/>
        <w:numPr>
          <w:ilvl w:val="2"/>
          <w:numId w:val="6"/>
        </w:numPr>
        <w:spacing w:before="240" w:after="240" w:line="360" w:lineRule="auto"/>
        <w:ind w:left="1985" w:hanging="709"/>
        <w:rPr>
          <w:b/>
          <w:color w:val="000000"/>
          <w:sz w:val="24"/>
          <w:szCs w:val="24"/>
        </w:rPr>
      </w:pPr>
      <w:bookmarkStart w:id="54" w:name="_heading=h.37m2jsg" w:colFirst="0" w:colLast="0"/>
      <w:bookmarkEnd w:id="54"/>
      <w:proofErr w:type="spellStart"/>
      <w:r>
        <w:rPr>
          <w:b/>
          <w:color w:val="000000"/>
          <w:sz w:val="24"/>
          <w:szCs w:val="24"/>
        </w:rPr>
        <w:t>Xxxx</w:t>
      </w:r>
      <w:proofErr w:type="spellEnd"/>
    </w:p>
    <w:p w14:paraId="168EF848" w14:textId="77777777" w:rsidR="00B47342" w:rsidRDefault="00556817">
      <w:pPr>
        <w:pStyle w:val="Ttulo2"/>
        <w:numPr>
          <w:ilvl w:val="2"/>
          <w:numId w:val="6"/>
        </w:numPr>
        <w:spacing w:before="240" w:after="240" w:line="360" w:lineRule="auto"/>
        <w:ind w:left="1985" w:hanging="709"/>
        <w:rPr>
          <w:b/>
          <w:color w:val="000000"/>
          <w:sz w:val="24"/>
          <w:szCs w:val="24"/>
        </w:rPr>
      </w:pPr>
      <w:bookmarkStart w:id="55" w:name="_heading=h.1mrcu09" w:colFirst="0" w:colLast="0"/>
      <w:bookmarkEnd w:id="55"/>
      <w:proofErr w:type="spellStart"/>
      <w:r>
        <w:rPr>
          <w:b/>
          <w:color w:val="000000"/>
          <w:sz w:val="24"/>
          <w:szCs w:val="24"/>
        </w:rPr>
        <w:t>Xxxx</w:t>
      </w:r>
      <w:proofErr w:type="spellEnd"/>
    </w:p>
    <w:p w14:paraId="2837B8D6" w14:textId="77777777" w:rsidR="00B47342" w:rsidRDefault="00556817">
      <w:pPr>
        <w:pStyle w:val="Ttulo2"/>
        <w:numPr>
          <w:ilvl w:val="1"/>
          <w:numId w:val="6"/>
        </w:numPr>
        <w:spacing w:before="240" w:after="240" w:line="360" w:lineRule="auto"/>
        <w:ind w:left="1276" w:hanging="425"/>
        <w:rPr>
          <w:b/>
          <w:color w:val="000000"/>
          <w:sz w:val="24"/>
          <w:szCs w:val="24"/>
        </w:rPr>
      </w:pPr>
      <w:bookmarkStart w:id="56" w:name="_heading=h.46r0co2" w:colFirst="0" w:colLast="0"/>
      <w:bookmarkEnd w:id="56"/>
      <w:proofErr w:type="spellStart"/>
      <w:r>
        <w:rPr>
          <w:b/>
          <w:color w:val="000000"/>
          <w:sz w:val="24"/>
          <w:szCs w:val="24"/>
        </w:rPr>
        <w:t>Xxxx</w:t>
      </w:r>
      <w:proofErr w:type="spellEnd"/>
    </w:p>
    <w:p w14:paraId="3CCC6C3A" w14:textId="77777777" w:rsidR="00B47342" w:rsidRDefault="00556817">
      <w:pPr>
        <w:pStyle w:val="Ttulo3"/>
        <w:numPr>
          <w:ilvl w:val="2"/>
          <w:numId w:val="14"/>
        </w:numPr>
        <w:spacing w:before="240" w:after="240" w:line="360" w:lineRule="auto"/>
        <w:ind w:left="1985" w:hanging="709"/>
        <w:rPr>
          <w:b/>
          <w:color w:val="000000"/>
        </w:rPr>
      </w:pPr>
      <w:bookmarkStart w:id="57" w:name="_heading=h.2lwamvv" w:colFirst="0" w:colLast="0"/>
      <w:bookmarkEnd w:id="57"/>
      <w:proofErr w:type="spellStart"/>
      <w:r>
        <w:rPr>
          <w:b/>
          <w:color w:val="000000"/>
        </w:rPr>
        <w:t>Xxxx</w:t>
      </w:r>
      <w:proofErr w:type="spellEnd"/>
    </w:p>
    <w:p w14:paraId="77794F5D" w14:textId="77777777" w:rsidR="00B47342" w:rsidRDefault="00556817">
      <w:pPr>
        <w:pStyle w:val="Ttulo3"/>
        <w:numPr>
          <w:ilvl w:val="2"/>
          <w:numId w:val="14"/>
        </w:numPr>
        <w:spacing w:before="240" w:after="240" w:line="360" w:lineRule="auto"/>
        <w:ind w:left="1985" w:hanging="709"/>
        <w:rPr>
          <w:b/>
          <w:color w:val="000000"/>
        </w:rPr>
      </w:pPr>
      <w:bookmarkStart w:id="58" w:name="_heading=h.111kx3o" w:colFirst="0" w:colLast="0"/>
      <w:bookmarkEnd w:id="58"/>
      <w:proofErr w:type="spellStart"/>
      <w:r>
        <w:rPr>
          <w:b/>
          <w:color w:val="000000"/>
        </w:rPr>
        <w:t>Xxxx</w:t>
      </w:r>
      <w:proofErr w:type="spellEnd"/>
    </w:p>
    <w:p w14:paraId="03E6974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04729D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056201" w14:textId="77777777" w:rsidR="00B47342" w:rsidRDefault="00556817">
      <w:pPr>
        <w:pStyle w:val="Ttulo2"/>
        <w:numPr>
          <w:ilvl w:val="1"/>
          <w:numId w:val="6"/>
        </w:numPr>
        <w:spacing w:before="240" w:after="240" w:line="360" w:lineRule="auto"/>
        <w:ind w:left="1276" w:hanging="425"/>
        <w:rPr>
          <w:b/>
          <w:color w:val="000000"/>
          <w:sz w:val="24"/>
          <w:szCs w:val="24"/>
        </w:rPr>
      </w:pPr>
      <w:bookmarkStart w:id="59" w:name="_heading=h.3l18frh" w:colFirst="0" w:colLast="0"/>
      <w:bookmarkEnd w:id="59"/>
      <w:proofErr w:type="spellStart"/>
      <w:r>
        <w:rPr>
          <w:b/>
          <w:color w:val="000000"/>
          <w:sz w:val="24"/>
          <w:szCs w:val="24"/>
        </w:rPr>
        <w:t>Xxxx</w:t>
      </w:r>
      <w:proofErr w:type="spellEnd"/>
    </w:p>
    <w:p w14:paraId="446A5AFD" w14:textId="77777777" w:rsidR="00B47342" w:rsidRDefault="00556817">
      <w:pPr>
        <w:pStyle w:val="Ttulo2"/>
        <w:numPr>
          <w:ilvl w:val="1"/>
          <w:numId w:val="6"/>
        </w:numPr>
        <w:spacing w:before="240" w:after="240" w:line="360" w:lineRule="auto"/>
        <w:ind w:left="1276" w:hanging="425"/>
        <w:rPr>
          <w:b/>
          <w:color w:val="000000"/>
          <w:sz w:val="24"/>
          <w:szCs w:val="24"/>
        </w:rPr>
      </w:pPr>
      <w:bookmarkStart w:id="60" w:name="_heading=h.206ipza" w:colFirst="0" w:colLast="0"/>
      <w:bookmarkEnd w:id="60"/>
      <w:proofErr w:type="spellStart"/>
      <w:r>
        <w:rPr>
          <w:b/>
          <w:color w:val="000000"/>
          <w:sz w:val="24"/>
          <w:szCs w:val="24"/>
        </w:rPr>
        <w:t>Xxxx</w:t>
      </w:r>
      <w:proofErr w:type="spellEnd"/>
    </w:p>
    <w:p w14:paraId="3F316ACF" w14:textId="77777777" w:rsidR="00B47342" w:rsidRDefault="00556817">
      <w:pPr>
        <w:pStyle w:val="Ttulo3"/>
        <w:numPr>
          <w:ilvl w:val="2"/>
          <w:numId w:val="15"/>
        </w:numPr>
        <w:spacing w:before="240" w:after="240" w:line="360" w:lineRule="auto"/>
        <w:ind w:left="1985" w:hanging="709"/>
        <w:rPr>
          <w:b/>
          <w:color w:val="000000"/>
        </w:rPr>
      </w:pPr>
      <w:bookmarkStart w:id="61" w:name="_heading=h.4k668n3" w:colFirst="0" w:colLast="0"/>
      <w:bookmarkEnd w:id="61"/>
      <w:r>
        <w:rPr>
          <w:b/>
          <w:color w:val="000000"/>
        </w:rPr>
        <w:t>Xxxx</w:t>
      </w:r>
    </w:p>
    <w:p w14:paraId="2ECCCF6A" w14:textId="77777777" w:rsidR="00B47342" w:rsidRDefault="00556817">
      <w:pPr>
        <w:pStyle w:val="Ttulo4"/>
        <w:numPr>
          <w:ilvl w:val="3"/>
          <w:numId w:val="15"/>
        </w:numPr>
        <w:spacing w:before="240" w:after="240" w:line="360" w:lineRule="auto"/>
        <w:ind w:left="2835" w:hanging="850"/>
        <w:rPr>
          <w:b/>
          <w:i w:val="0"/>
          <w:color w:val="000000"/>
          <w:sz w:val="24"/>
          <w:szCs w:val="24"/>
        </w:rPr>
      </w:pPr>
      <w:proofErr w:type="spellStart"/>
      <w:r>
        <w:rPr>
          <w:rFonts w:ascii="Times New Roman" w:eastAsia="Times New Roman" w:hAnsi="Times New Roman" w:cs="Times New Roman"/>
          <w:b/>
          <w:color w:val="000000"/>
          <w:sz w:val="24"/>
          <w:szCs w:val="24"/>
        </w:rPr>
        <w:t>Xxx</w:t>
      </w:r>
      <w:proofErr w:type="spellEnd"/>
    </w:p>
    <w:p w14:paraId="3244C3B2" w14:textId="77777777" w:rsidR="00B47342" w:rsidRDefault="00556817">
      <w:pPr>
        <w:pStyle w:val="Ttulo4"/>
        <w:numPr>
          <w:ilvl w:val="3"/>
          <w:numId w:val="15"/>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12ADC204" w14:textId="77777777" w:rsidR="00B47342" w:rsidRDefault="00556817">
      <w:pPr>
        <w:pStyle w:val="Ttulo3"/>
        <w:numPr>
          <w:ilvl w:val="2"/>
          <w:numId w:val="15"/>
        </w:numPr>
        <w:spacing w:before="240" w:after="240" w:line="360" w:lineRule="auto"/>
        <w:ind w:left="1985" w:hanging="709"/>
        <w:rPr>
          <w:b/>
          <w:color w:val="000000"/>
        </w:rPr>
      </w:pPr>
      <w:bookmarkStart w:id="62" w:name="_heading=h.2zbgiuw" w:colFirst="0" w:colLast="0"/>
      <w:bookmarkEnd w:id="62"/>
      <w:proofErr w:type="spellStart"/>
      <w:r>
        <w:rPr>
          <w:b/>
          <w:color w:val="000000"/>
        </w:rPr>
        <w:t>Xxxx</w:t>
      </w:r>
      <w:proofErr w:type="spellEnd"/>
    </w:p>
    <w:p w14:paraId="10369A66" w14:textId="77777777" w:rsidR="00B47342" w:rsidRDefault="00556817">
      <w:pPr>
        <w:pStyle w:val="Ttulo3"/>
        <w:numPr>
          <w:ilvl w:val="2"/>
          <w:numId w:val="16"/>
        </w:numPr>
        <w:spacing w:before="240" w:after="240" w:line="360" w:lineRule="auto"/>
        <w:ind w:left="1985" w:hanging="709"/>
        <w:rPr>
          <w:b/>
          <w:color w:val="000000"/>
        </w:rPr>
      </w:pPr>
      <w:bookmarkStart w:id="63" w:name="_heading=h.1egqt2p" w:colFirst="0" w:colLast="0"/>
      <w:bookmarkEnd w:id="63"/>
      <w:r>
        <w:rPr>
          <w:b/>
          <w:color w:val="000000"/>
        </w:rPr>
        <w:t>Controlador Lógico Programable</w:t>
      </w:r>
    </w:p>
    <w:p w14:paraId="5292998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64" w:name="_heading=h.3ygebqi" w:colFirst="0" w:colLast="0"/>
      <w:bookmarkEnd w:id="64"/>
    </w:p>
    <w:p w14:paraId="5D198E69" w14:textId="77777777" w:rsidR="00B47342" w:rsidRDefault="00556817">
      <w:pPr>
        <w:pStyle w:val="Ttulo3"/>
        <w:numPr>
          <w:ilvl w:val="2"/>
          <w:numId w:val="16"/>
        </w:numPr>
        <w:spacing w:before="240" w:after="240" w:line="360" w:lineRule="auto"/>
        <w:ind w:left="1985" w:hanging="709"/>
        <w:rPr>
          <w:b/>
          <w:color w:val="000000"/>
        </w:rPr>
      </w:pPr>
      <w:r>
        <w:rPr>
          <w:b/>
          <w:color w:val="000000"/>
        </w:rPr>
        <w:t>Módulo de expansión de entradas analógicas</w:t>
      </w:r>
    </w:p>
    <w:p w14:paraId="6356D9A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65" w:name="_heading=h.2dlolyb" w:colFirst="0" w:colLast="0"/>
      <w:bookmarkEnd w:id="65"/>
    </w:p>
    <w:p w14:paraId="15E853E1" w14:textId="77777777" w:rsidR="00B47342" w:rsidRDefault="00556817">
      <w:pPr>
        <w:pStyle w:val="Ttulo3"/>
        <w:numPr>
          <w:ilvl w:val="2"/>
          <w:numId w:val="16"/>
        </w:numPr>
        <w:spacing w:before="240" w:after="240" w:line="360" w:lineRule="auto"/>
        <w:ind w:left="1985" w:hanging="709"/>
        <w:rPr>
          <w:b/>
          <w:color w:val="000000"/>
        </w:rPr>
      </w:pPr>
      <w:r>
        <w:rPr>
          <w:b/>
          <w:color w:val="000000"/>
        </w:rPr>
        <w:t>Software para el sistema SCADA</w:t>
      </w:r>
    </w:p>
    <w:p w14:paraId="7A401EE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08EF9A0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AF4EB43" w14:textId="77777777" w:rsidR="00B47342" w:rsidRDefault="00B47342">
      <w:pPr>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6" w:name="_heading=h.sqyw64" w:colFirst="0" w:colLast="0"/>
      <w:bookmarkEnd w:id="66"/>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7" w:name="_heading=h.3cqmetx" w:colFirst="0" w:colLast="0"/>
      <w:bookmarkEnd w:id="67"/>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68" w:name="_heading=h.1rvwp1q" w:colFirst="0" w:colLast="0"/>
      <w:bookmarkEnd w:id="68"/>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Pueden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ChatGPT entrenadisimo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 xml:space="preserve">earingless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 xml:space="preserve">ith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IET Electric Power Applications,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six-phase induction motor drive. </w:t>
      </w:r>
      <w:r w:rsidRPr="007274DD">
        <w:rPr>
          <w:rFonts w:ascii="Times New Roman" w:eastAsia="Calibri" w:hAnsi="Times New Roman" w:cs="Times New Roman"/>
          <w:color w:val="000000"/>
          <w:sz w:val="24"/>
          <w:szCs w:val="24"/>
          <w:lang w:eastAsia="en-US"/>
        </w:rPr>
        <w:t xml:space="preserve">In: </w:t>
      </w:r>
      <w:r w:rsidRPr="007274DD">
        <w:rPr>
          <w:rFonts w:ascii="Times New Roman" w:eastAsia="Calibri" w:hAnsi="Times New Roman" w:cs="Times New Roman"/>
          <w:i/>
          <w:iCs/>
          <w:color w:val="000000"/>
          <w:sz w:val="24"/>
          <w:szCs w:val="24"/>
          <w:lang w:eastAsia="en-US"/>
        </w:rPr>
        <w:t>Proceedings of the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Boca Ratón: CRC Press,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IEEE Transactions on Industry Electronics,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Proceedings of the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IEEE Transactions on Industry Applications</w:t>
      </w:r>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Model predictive control for power converters and drives: Advances and trends.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IEEE Transactions on Industrial Informatics,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GONZÁLEZ, O.; RODAS, J.; GREGOR, R.; DOVAL-GANDOY, J. A speed-sensorless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Proceedings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six-phase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1ª ed. Nueva York: Wiley-IEEE Press,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Berlín: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IEEE Transactions on Control Systems Technology</w:t>
      </w:r>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r w:rsidRPr="00125D74">
        <w:rPr>
          <w:rFonts w:ascii="Times New Roman" w:eastAsia="Calibri" w:hAnsi="Times New Roman" w:cs="Times New Roman"/>
          <w:i/>
          <w:iCs/>
          <w:color w:val="000000"/>
          <w:sz w:val="24"/>
          <w:szCs w:val="24"/>
          <w:lang w:eastAsia="en-US"/>
        </w:rPr>
        <w:t>Automatica</w:t>
      </w:r>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69" w:name="_heading=h.4bvk7pj" w:colFirst="0" w:colLast="0"/>
      <w:bookmarkEnd w:id="69"/>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70" w:name="_heading=h.2r0uhxc" w:colFirst="0" w:colLast="0"/>
      <w:bookmarkEnd w:id="70"/>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w:t>
      </w:r>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71" w:name="_heading=h.1664s55" w:colFirst="0" w:colLast="0"/>
      <w:bookmarkEnd w:id="71"/>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72" w:name="_heading=h.3q5sasy" w:colFirst="0" w:colLast="0"/>
      <w:bookmarkEnd w:id="72"/>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w:t>
      </w:r>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73" w:name="_heading=h.25b2l0r" w:colFirst="0" w:colLast="0"/>
      <w:bookmarkEnd w:id="73"/>
      <w:r>
        <w:rPr>
          <w:rFonts w:ascii="Times New Roman" w:eastAsia="Times New Roman" w:hAnsi="Times New Roman" w:cs="Times New Roman"/>
          <w:b/>
          <w:color w:val="000000"/>
          <w:sz w:val="24"/>
          <w:szCs w:val="24"/>
        </w:rPr>
        <w:lastRenderedPageBreak/>
        <w:t>Apéndice 2.1. Xxxxxxxx</w:t>
      </w:r>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74" w:name="_heading=h.kgcv8k" w:colFirst="0" w:colLast="0"/>
      <w:bookmarkEnd w:id="74"/>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Xxxxxxxxxxxxxxxxxxxxxxxx</w:t>
      </w:r>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75" w:name="_heading=h.34g0dwd" w:colFirst="0" w:colLast="0"/>
      <w:bookmarkEnd w:id="75"/>
      <w:r>
        <w:rPr>
          <w:rFonts w:ascii="Times New Roman" w:eastAsia="Times New Roman" w:hAnsi="Times New Roman" w:cs="Times New Roman"/>
          <w:b/>
          <w:sz w:val="24"/>
          <w:szCs w:val="24"/>
        </w:rPr>
        <w:lastRenderedPageBreak/>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54911" w14:textId="77777777" w:rsidR="003845DB" w:rsidRDefault="003845DB">
      <w:pPr>
        <w:spacing w:after="0" w:line="240" w:lineRule="auto"/>
      </w:pPr>
      <w:r>
        <w:separator/>
      </w:r>
    </w:p>
  </w:endnote>
  <w:endnote w:type="continuationSeparator" w:id="0">
    <w:p w14:paraId="6893B496" w14:textId="77777777" w:rsidR="003845DB" w:rsidRDefault="003845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F6C144DF-7A56-43CD-84AC-632FBDE8D9EF}"/>
  </w:font>
  <w:font w:name="Calibri">
    <w:panose1 w:val="020F0502020204030204"/>
    <w:charset w:val="00"/>
    <w:family w:val="swiss"/>
    <w:pitch w:val="variable"/>
    <w:sig w:usb0="E4002EFF" w:usb1="C200247B" w:usb2="00000009" w:usb3="00000000" w:csb0="000001FF" w:csb1="00000000"/>
    <w:embedRegular r:id="rId2" w:fontKey="{5489395D-4A7F-4FE9-874C-657CB3360DD7}"/>
    <w:embedItalic r:id="rId3" w:fontKey="{8FDAF2B9-AB35-4897-92C7-25A8FB47219C}"/>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C4B11F6C-66E0-439E-B5E2-98770EBE6F04}"/>
    <w:embedItalic r:id="rId5" w:fontKey="{43F1B3F5-7E54-48BD-AD73-0A2E1783AC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77777777"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E2526" w14:textId="77777777" w:rsidR="003845DB" w:rsidRDefault="003845DB">
      <w:pPr>
        <w:spacing w:after="0" w:line="240" w:lineRule="auto"/>
      </w:pPr>
      <w:r>
        <w:separator/>
      </w:r>
    </w:p>
  </w:footnote>
  <w:footnote w:type="continuationSeparator" w:id="0">
    <w:p w14:paraId="1523080A" w14:textId="77777777" w:rsidR="003845DB" w:rsidRDefault="003845DB">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 xml:space="preserve">Esquema del bobinado de la máquina de inducción </w:t>
      </w:r>
      <w:proofErr w:type="spellStart"/>
      <w:r w:rsidRPr="00F82232">
        <w:rPr>
          <w:rFonts w:ascii="Times New Roman" w:eastAsia="Times New Roman" w:hAnsi="Times New Roman" w:cs="Times New Roman"/>
          <w:i/>
          <w:iCs/>
          <w:color w:val="000000"/>
          <w:sz w:val="20"/>
          <w:szCs w:val="20"/>
        </w:rPr>
        <w:t>hexafásica</w:t>
      </w:r>
      <w:proofErr w:type="spellEnd"/>
      <w:r w:rsidRPr="00F82232">
        <w:rPr>
          <w:rFonts w:ascii="Times New Roman" w:eastAsia="Times New Roman" w:hAnsi="Times New Roman" w:cs="Times New Roman"/>
          <w:i/>
          <w:iCs/>
          <w:color w:val="000000"/>
          <w:sz w:val="20"/>
          <w:szCs w:val="20"/>
        </w:rPr>
        <w:t xml:space="preserve">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Diagrama esquemático del convertidor hexafásico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7">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9">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0">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p>
  </w:footnote>
  <w:footnote w:id="11">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2">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 xml:space="preserve">Aplicación de estimadores ON-LINE de variables </w:t>
      </w:r>
      <w:proofErr w:type="spellStart"/>
      <w:r w:rsidR="005E7CD3">
        <w:rPr>
          <w:rFonts w:ascii="Times New Roman" w:eastAsia="Times New Roman" w:hAnsi="Times New Roman" w:cs="Times New Roman"/>
          <w:i/>
          <w:iCs/>
          <w:color w:val="000000"/>
          <w:sz w:val="20"/>
          <w:szCs w:val="20"/>
        </w:rPr>
        <w:t>rotóricas</w:t>
      </w:r>
      <w:proofErr w:type="spellEnd"/>
      <w:r w:rsidR="005E7CD3">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3">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4">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2B9AA1F6" w14:textId="77777777" w:rsidR="00696F5E" w:rsidRDefault="00696F5E" w:rsidP="00696F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ISO 690: 2010</w:t>
      </w:r>
    </w:p>
  </w:footnote>
  <w:footnote w:id="16">
    <w:p w14:paraId="73C135AB" w14:textId="77777777" w:rsidR="00B47342"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ISO 690: 2010</w:t>
      </w:r>
    </w:p>
  </w:footnote>
  <w:footnote w:id="17">
    <w:p w14:paraId="438757FD" w14:textId="77777777" w:rsidR="00B47342"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ISO 690: 2010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0B74B35C"/>
    <w:lvl w:ilvl="0" w:tplc="6A524694">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5"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6"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1"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7"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19"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0"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1"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2"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26"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7"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8"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0" w15:restartNumberingAfterBreak="0">
    <w:nsid w:val="74CA2908"/>
    <w:multiLevelType w:val="multilevel"/>
    <w:tmpl w:val="A8DA2D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4.%2.%3."/>
      <w:lvlJc w:val="left"/>
      <w:pPr>
        <w:ind w:left="1224" w:hanging="504"/>
      </w:pPr>
    </w:lvl>
    <w:lvl w:ilvl="3">
      <w:start w:val="1"/>
      <w:numFmt w:val="decimal"/>
      <w:lvlText w:val="4.%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2"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4"/>
  </w:num>
  <w:num w:numId="2" w16cid:durableId="1403605752">
    <w:abstractNumId w:val="1"/>
  </w:num>
  <w:num w:numId="3" w16cid:durableId="455412230">
    <w:abstractNumId w:val="8"/>
  </w:num>
  <w:num w:numId="4" w16cid:durableId="1669165107">
    <w:abstractNumId w:val="5"/>
  </w:num>
  <w:num w:numId="5" w16cid:durableId="601575483">
    <w:abstractNumId w:val="30"/>
  </w:num>
  <w:num w:numId="6" w16cid:durableId="808135787">
    <w:abstractNumId w:val="32"/>
  </w:num>
  <w:num w:numId="7" w16cid:durableId="785193909">
    <w:abstractNumId w:val="34"/>
  </w:num>
  <w:num w:numId="8" w16cid:durableId="392586691">
    <w:abstractNumId w:val="15"/>
  </w:num>
  <w:num w:numId="9" w16cid:durableId="117259190">
    <w:abstractNumId w:val="26"/>
  </w:num>
  <w:num w:numId="10" w16cid:durableId="714893148">
    <w:abstractNumId w:val="6"/>
  </w:num>
  <w:num w:numId="11" w16cid:durableId="898786983">
    <w:abstractNumId w:val="33"/>
  </w:num>
  <w:num w:numId="12" w16cid:durableId="152186534">
    <w:abstractNumId w:val="14"/>
  </w:num>
  <w:num w:numId="13" w16cid:durableId="2000114965">
    <w:abstractNumId w:val="13"/>
  </w:num>
  <w:num w:numId="14" w16cid:durableId="575634036">
    <w:abstractNumId w:val="3"/>
  </w:num>
  <w:num w:numId="15" w16cid:durableId="1407073397">
    <w:abstractNumId w:val="17"/>
  </w:num>
  <w:num w:numId="16" w16cid:durableId="1676958617">
    <w:abstractNumId w:val="21"/>
  </w:num>
  <w:num w:numId="17" w16cid:durableId="1924606013">
    <w:abstractNumId w:val="16"/>
  </w:num>
  <w:num w:numId="18" w16cid:durableId="1111435315">
    <w:abstractNumId w:val="27"/>
  </w:num>
  <w:num w:numId="19" w16cid:durableId="1753239268">
    <w:abstractNumId w:val="22"/>
  </w:num>
  <w:num w:numId="20" w16cid:durableId="219174946">
    <w:abstractNumId w:val="28"/>
  </w:num>
  <w:num w:numId="21" w16cid:durableId="1083142291">
    <w:abstractNumId w:val="20"/>
  </w:num>
  <w:num w:numId="22" w16cid:durableId="1880823364">
    <w:abstractNumId w:val="24"/>
  </w:num>
  <w:num w:numId="23" w16cid:durableId="229538239">
    <w:abstractNumId w:val="25"/>
  </w:num>
  <w:num w:numId="24" w16cid:durableId="927618949">
    <w:abstractNumId w:val="0"/>
  </w:num>
  <w:num w:numId="25" w16cid:durableId="1724481133">
    <w:abstractNumId w:val="11"/>
  </w:num>
  <w:num w:numId="26" w16cid:durableId="542791480">
    <w:abstractNumId w:val="9"/>
  </w:num>
  <w:num w:numId="27" w16cid:durableId="919025947">
    <w:abstractNumId w:val="23"/>
  </w:num>
  <w:num w:numId="28" w16cid:durableId="1322155379">
    <w:abstractNumId w:val="7"/>
  </w:num>
  <w:num w:numId="29" w16cid:durableId="529418263">
    <w:abstractNumId w:val="19"/>
  </w:num>
  <w:num w:numId="30" w16cid:durableId="1963344757">
    <w:abstractNumId w:val="29"/>
  </w:num>
  <w:num w:numId="31" w16cid:durableId="594945801">
    <w:abstractNumId w:val="31"/>
  </w:num>
  <w:num w:numId="32" w16cid:durableId="1435704836">
    <w:abstractNumId w:val="2"/>
  </w:num>
  <w:num w:numId="33" w16cid:durableId="1557275516">
    <w:abstractNumId w:val="12"/>
  </w:num>
  <w:num w:numId="34" w16cid:durableId="898515926">
    <w:abstractNumId w:val="10"/>
  </w:num>
  <w:num w:numId="35" w16cid:durableId="9308803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2116F"/>
    <w:rsid w:val="0002198C"/>
    <w:rsid w:val="00030A07"/>
    <w:rsid w:val="000324A7"/>
    <w:rsid w:val="00044B23"/>
    <w:rsid w:val="00047E9E"/>
    <w:rsid w:val="00047FCB"/>
    <w:rsid w:val="000553A7"/>
    <w:rsid w:val="00055B3D"/>
    <w:rsid w:val="00055F86"/>
    <w:rsid w:val="00057147"/>
    <w:rsid w:val="000625BC"/>
    <w:rsid w:val="00065547"/>
    <w:rsid w:val="00066EEB"/>
    <w:rsid w:val="00070C0B"/>
    <w:rsid w:val="00071221"/>
    <w:rsid w:val="00081EAA"/>
    <w:rsid w:val="0008783C"/>
    <w:rsid w:val="00091826"/>
    <w:rsid w:val="000927A1"/>
    <w:rsid w:val="000956D5"/>
    <w:rsid w:val="0009683B"/>
    <w:rsid w:val="000C1E1D"/>
    <w:rsid w:val="000C317B"/>
    <w:rsid w:val="000C3822"/>
    <w:rsid w:val="000C52CD"/>
    <w:rsid w:val="000D357A"/>
    <w:rsid w:val="000D7E22"/>
    <w:rsid w:val="000E417F"/>
    <w:rsid w:val="000E6241"/>
    <w:rsid w:val="000E730D"/>
    <w:rsid w:val="00100ECD"/>
    <w:rsid w:val="00107A87"/>
    <w:rsid w:val="00107BC5"/>
    <w:rsid w:val="0011256C"/>
    <w:rsid w:val="00112EEC"/>
    <w:rsid w:val="00116B92"/>
    <w:rsid w:val="00123400"/>
    <w:rsid w:val="00124077"/>
    <w:rsid w:val="00124E4A"/>
    <w:rsid w:val="00125D74"/>
    <w:rsid w:val="00127C5C"/>
    <w:rsid w:val="00133BA2"/>
    <w:rsid w:val="001360E1"/>
    <w:rsid w:val="0013674B"/>
    <w:rsid w:val="001400E5"/>
    <w:rsid w:val="00140D50"/>
    <w:rsid w:val="001435AC"/>
    <w:rsid w:val="00145C7C"/>
    <w:rsid w:val="001460A3"/>
    <w:rsid w:val="001474CD"/>
    <w:rsid w:val="00157262"/>
    <w:rsid w:val="00163451"/>
    <w:rsid w:val="00174597"/>
    <w:rsid w:val="00176143"/>
    <w:rsid w:val="00177C3E"/>
    <w:rsid w:val="00181798"/>
    <w:rsid w:val="00184A4B"/>
    <w:rsid w:val="00195A49"/>
    <w:rsid w:val="00195BE7"/>
    <w:rsid w:val="001A1E15"/>
    <w:rsid w:val="001A3124"/>
    <w:rsid w:val="001A722A"/>
    <w:rsid w:val="001B160B"/>
    <w:rsid w:val="001B3F69"/>
    <w:rsid w:val="001C1450"/>
    <w:rsid w:val="001C1FBC"/>
    <w:rsid w:val="001C31E6"/>
    <w:rsid w:val="001D4208"/>
    <w:rsid w:val="001D6A90"/>
    <w:rsid w:val="001D6FB2"/>
    <w:rsid w:val="001E2A47"/>
    <w:rsid w:val="001E2F6A"/>
    <w:rsid w:val="001E3032"/>
    <w:rsid w:val="001E47E3"/>
    <w:rsid w:val="001E4A35"/>
    <w:rsid w:val="001E5273"/>
    <w:rsid w:val="001F364E"/>
    <w:rsid w:val="001F7E15"/>
    <w:rsid w:val="00201435"/>
    <w:rsid w:val="00202ADD"/>
    <w:rsid w:val="00211002"/>
    <w:rsid w:val="002110B3"/>
    <w:rsid w:val="00211BC5"/>
    <w:rsid w:val="00216586"/>
    <w:rsid w:val="00217F6B"/>
    <w:rsid w:val="0022163D"/>
    <w:rsid w:val="002269AB"/>
    <w:rsid w:val="00230E26"/>
    <w:rsid w:val="0023134F"/>
    <w:rsid w:val="00231725"/>
    <w:rsid w:val="00243EEB"/>
    <w:rsid w:val="00244877"/>
    <w:rsid w:val="00247247"/>
    <w:rsid w:val="00254EF8"/>
    <w:rsid w:val="00256FFB"/>
    <w:rsid w:val="00262E66"/>
    <w:rsid w:val="0026730D"/>
    <w:rsid w:val="00282076"/>
    <w:rsid w:val="002830B1"/>
    <w:rsid w:val="00285057"/>
    <w:rsid w:val="00290397"/>
    <w:rsid w:val="002921B7"/>
    <w:rsid w:val="002932F7"/>
    <w:rsid w:val="00294FA3"/>
    <w:rsid w:val="00296045"/>
    <w:rsid w:val="00297229"/>
    <w:rsid w:val="002978D2"/>
    <w:rsid w:val="002A053F"/>
    <w:rsid w:val="002A3DE6"/>
    <w:rsid w:val="002A638C"/>
    <w:rsid w:val="002A69A9"/>
    <w:rsid w:val="002B559A"/>
    <w:rsid w:val="002B6203"/>
    <w:rsid w:val="002E275E"/>
    <w:rsid w:val="002F461D"/>
    <w:rsid w:val="00300AF5"/>
    <w:rsid w:val="0030653B"/>
    <w:rsid w:val="00315568"/>
    <w:rsid w:val="00315AB7"/>
    <w:rsid w:val="003170C7"/>
    <w:rsid w:val="00331634"/>
    <w:rsid w:val="00334454"/>
    <w:rsid w:val="00337090"/>
    <w:rsid w:val="0033786A"/>
    <w:rsid w:val="00354365"/>
    <w:rsid w:val="00355152"/>
    <w:rsid w:val="00361CAC"/>
    <w:rsid w:val="00366732"/>
    <w:rsid w:val="00367378"/>
    <w:rsid w:val="00373730"/>
    <w:rsid w:val="00377750"/>
    <w:rsid w:val="003835F6"/>
    <w:rsid w:val="003845DB"/>
    <w:rsid w:val="00394A5E"/>
    <w:rsid w:val="00396E8F"/>
    <w:rsid w:val="003A567C"/>
    <w:rsid w:val="003A579A"/>
    <w:rsid w:val="003B761A"/>
    <w:rsid w:val="003C624E"/>
    <w:rsid w:val="003C6280"/>
    <w:rsid w:val="003C6B95"/>
    <w:rsid w:val="003C77EF"/>
    <w:rsid w:val="003D4970"/>
    <w:rsid w:val="003D73BD"/>
    <w:rsid w:val="003E2613"/>
    <w:rsid w:val="003E527B"/>
    <w:rsid w:val="003F6CF3"/>
    <w:rsid w:val="00407057"/>
    <w:rsid w:val="00414F2B"/>
    <w:rsid w:val="004220A5"/>
    <w:rsid w:val="00422A50"/>
    <w:rsid w:val="00423BB8"/>
    <w:rsid w:val="00425669"/>
    <w:rsid w:val="00427879"/>
    <w:rsid w:val="00427A9F"/>
    <w:rsid w:val="004442DC"/>
    <w:rsid w:val="00454257"/>
    <w:rsid w:val="004631EA"/>
    <w:rsid w:val="00470E07"/>
    <w:rsid w:val="004722ED"/>
    <w:rsid w:val="004735EF"/>
    <w:rsid w:val="00475B82"/>
    <w:rsid w:val="00484E9A"/>
    <w:rsid w:val="004912E9"/>
    <w:rsid w:val="00492AE7"/>
    <w:rsid w:val="004938EB"/>
    <w:rsid w:val="004974B1"/>
    <w:rsid w:val="0049793D"/>
    <w:rsid w:val="004A491F"/>
    <w:rsid w:val="004B18AB"/>
    <w:rsid w:val="004B3D60"/>
    <w:rsid w:val="004B64F5"/>
    <w:rsid w:val="004C30F3"/>
    <w:rsid w:val="004D0C64"/>
    <w:rsid w:val="004D0EA4"/>
    <w:rsid w:val="004D37F1"/>
    <w:rsid w:val="004D3966"/>
    <w:rsid w:val="004F6A34"/>
    <w:rsid w:val="00501656"/>
    <w:rsid w:val="00502814"/>
    <w:rsid w:val="00502C27"/>
    <w:rsid w:val="00504E62"/>
    <w:rsid w:val="00511751"/>
    <w:rsid w:val="00513145"/>
    <w:rsid w:val="00513F74"/>
    <w:rsid w:val="00514DCE"/>
    <w:rsid w:val="00516713"/>
    <w:rsid w:val="00517F3F"/>
    <w:rsid w:val="00521118"/>
    <w:rsid w:val="00526271"/>
    <w:rsid w:val="00531EF1"/>
    <w:rsid w:val="005334A5"/>
    <w:rsid w:val="005347B9"/>
    <w:rsid w:val="005376B8"/>
    <w:rsid w:val="00541602"/>
    <w:rsid w:val="0054749C"/>
    <w:rsid w:val="005543C4"/>
    <w:rsid w:val="00555088"/>
    <w:rsid w:val="00556817"/>
    <w:rsid w:val="00557F14"/>
    <w:rsid w:val="00561ECD"/>
    <w:rsid w:val="00564012"/>
    <w:rsid w:val="00570525"/>
    <w:rsid w:val="00570EE5"/>
    <w:rsid w:val="00573D94"/>
    <w:rsid w:val="00574280"/>
    <w:rsid w:val="005866B0"/>
    <w:rsid w:val="0059191D"/>
    <w:rsid w:val="00594A54"/>
    <w:rsid w:val="00596EC6"/>
    <w:rsid w:val="005A003F"/>
    <w:rsid w:val="005A3FDC"/>
    <w:rsid w:val="005A5027"/>
    <w:rsid w:val="005B6ABF"/>
    <w:rsid w:val="005B7E5A"/>
    <w:rsid w:val="005D0D3B"/>
    <w:rsid w:val="005D1ECF"/>
    <w:rsid w:val="005D643E"/>
    <w:rsid w:val="005D6E52"/>
    <w:rsid w:val="005E34C6"/>
    <w:rsid w:val="005E4C94"/>
    <w:rsid w:val="005E7CD3"/>
    <w:rsid w:val="005F14F9"/>
    <w:rsid w:val="005F32C5"/>
    <w:rsid w:val="005F544B"/>
    <w:rsid w:val="005F7B7E"/>
    <w:rsid w:val="00611E70"/>
    <w:rsid w:val="0062019F"/>
    <w:rsid w:val="00620F25"/>
    <w:rsid w:val="00621400"/>
    <w:rsid w:val="006277D3"/>
    <w:rsid w:val="00627802"/>
    <w:rsid w:val="00633BF4"/>
    <w:rsid w:val="006501BD"/>
    <w:rsid w:val="00651FCC"/>
    <w:rsid w:val="0066578B"/>
    <w:rsid w:val="00672720"/>
    <w:rsid w:val="006761E8"/>
    <w:rsid w:val="00676BA8"/>
    <w:rsid w:val="00676FF7"/>
    <w:rsid w:val="00683707"/>
    <w:rsid w:val="006841D0"/>
    <w:rsid w:val="00684A63"/>
    <w:rsid w:val="00685200"/>
    <w:rsid w:val="00696F5E"/>
    <w:rsid w:val="006A092C"/>
    <w:rsid w:val="006A1334"/>
    <w:rsid w:val="006B578B"/>
    <w:rsid w:val="006B5E98"/>
    <w:rsid w:val="006C5118"/>
    <w:rsid w:val="006D0FF6"/>
    <w:rsid w:val="006D2901"/>
    <w:rsid w:val="006D53AC"/>
    <w:rsid w:val="006E07B8"/>
    <w:rsid w:val="006E1A68"/>
    <w:rsid w:val="006E2634"/>
    <w:rsid w:val="006E55D8"/>
    <w:rsid w:val="006E6DE2"/>
    <w:rsid w:val="006F191B"/>
    <w:rsid w:val="006F23F8"/>
    <w:rsid w:val="006F4367"/>
    <w:rsid w:val="006F44BF"/>
    <w:rsid w:val="006F5335"/>
    <w:rsid w:val="006F56FB"/>
    <w:rsid w:val="007010AB"/>
    <w:rsid w:val="00713C22"/>
    <w:rsid w:val="00714D80"/>
    <w:rsid w:val="00715FCE"/>
    <w:rsid w:val="00725EA5"/>
    <w:rsid w:val="00726473"/>
    <w:rsid w:val="007274DD"/>
    <w:rsid w:val="00757621"/>
    <w:rsid w:val="00763BC2"/>
    <w:rsid w:val="00770D93"/>
    <w:rsid w:val="00781EA8"/>
    <w:rsid w:val="00786A5F"/>
    <w:rsid w:val="00792EBE"/>
    <w:rsid w:val="0079406E"/>
    <w:rsid w:val="007943D7"/>
    <w:rsid w:val="007960E9"/>
    <w:rsid w:val="007A18A7"/>
    <w:rsid w:val="007B3AAC"/>
    <w:rsid w:val="007B3AE5"/>
    <w:rsid w:val="007C3F43"/>
    <w:rsid w:val="007C7752"/>
    <w:rsid w:val="007D4BAA"/>
    <w:rsid w:val="007D5162"/>
    <w:rsid w:val="007D66ED"/>
    <w:rsid w:val="007D67CA"/>
    <w:rsid w:val="007E327C"/>
    <w:rsid w:val="007F2A26"/>
    <w:rsid w:val="00806BCA"/>
    <w:rsid w:val="0081279B"/>
    <w:rsid w:val="00824254"/>
    <w:rsid w:val="0083141C"/>
    <w:rsid w:val="008401C5"/>
    <w:rsid w:val="008404A5"/>
    <w:rsid w:val="008433A5"/>
    <w:rsid w:val="008469CC"/>
    <w:rsid w:val="0085076B"/>
    <w:rsid w:val="008541D1"/>
    <w:rsid w:val="00861617"/>
    <w:rsid w:val="00865783"/>
    <w:rsid w:val="00865A23"/>
    <w:rsid w:val="008676BB"/>
    <w:rsid w:val="00874908"/>
    <w:rsid w:val="00877007"/>
    <w:rsid w:val="008800A9"/>
    <w:rsid w:val="00893F89"/>
    <w:rsid w:val="008940AB"/>
    <w:rsid w:val="00894686"/>
    <w:rsid w:val="00894739"/>
    <w:rsid w:val="008A0D70"/>
    <w:rsid w:val="008B2E25"/>
    <w:rsid w:val="008B5374"/>
    <w:rsid w:val="008C23BD"/>
    <w:rsid w:val="008D7657"/>
    <w:rsid w:val="008E1193"/>
    <w:rsid w:val="008E429E"/>
    <w:rsid w:val="008E5306"/>
    <w:rsid w:val="008E5725"/>
    <w:rsid w:val="008F2810"/>
    <w:rsid w:val="008F2CBA"/>
    <w:rsid w:val="008F4C98"/>
    <w:rsid w:val="00901A84"/>
    <w:rsid w:val="00906422"/>
    <w:rsid w:val="00915F95"/>
    <w:rsid w:val="0092706B"/>
    <w:rsid w:val="009312C8"/>
    <w:rsid w:val="009346F8"/>
    <w:rsid w:val="00940D10"/>
    <w:rsid w:val="0094426A"/>
    <w:rsid w:val="00945931"/>
    <w:rsid w:val="00950075"/>
    <w:rsid w:val="00953A20"/>
    <w:rsid w:val="00953EE6"/>
    <w:rsid w:val="00954B22"/>
    <w:rsid w:val="00955DC0"/>
    <w:rsid w:val="009651AB"/>
    <w:rsid w:val="00967F49"/>
    <w:rsid w:val="009725C0"/>
    <w:rsid w:val="00975E99"/>
    <w:rsid w:val="00976C18"/>
    <w:rsid w:val="00983B2D"/>
    <w:rsid w:val="00985DDE"/>
    <w:rsid w:val="00996505"/>
    <w:rsid w:val="009A09A6"/>
    <w:rsid w:val="009A0B60"/>
    <w:rsid w:val="009A0E6A"/>
    <w:rsid w:val="009B2DE3"/>
    <w:rsid w:val="009B61C3"/>
    <w:rsid w:val="009C7F45"/>
    <w:rsid w:val="009D02AE"/>
    <w:rsid w:val="009D4FCE"/>
    <w:rsid w:val="009E0A2C"/>
    <w:rsid w:val="009F08E9"/>
    <w:rsid w:val="009F25F8"/>
    <w:rsid w:val="009F79BD"/>
    <w:rsid w:val="00A00D28"/>
    <w:rsid w:val="00A06D34"/>
    <w:rsid w:val="00A074D5"/>
    <w:rsid w:val="00A07C3A"/>
    <w:rsid w:val="00A175E8"/>
    <w:rsid w:val="00A2023E"/>
    <w:rsid w:val="00A30427"/>
    <w:rsid w:val="00A30AF9"/>
    <w:rsid w:val="00A34406"/>
    <w:rsid w:val="00A34961"/>
    <w:rsid w:val="00A41A82"/>
    <w:rsid w:val="00A504BA"/>
    <w:rsid w:val="00A50850"/>
    <w:rsid w:val="00A62437"/>
    <w:rsid w:val="00A65757"/>
    <w:rsid w:val="00A738D0"/>
    <w:rsid w:val="00A766E0"/>
    <w:rsid w:val="00A81438"/>
    <w:rsid w:val="00A8346E"/>
    <w:rsid w:val="00A869C7"/>
    <w:rsid w:val="00A90EA6"/>
    <w:rsid w:val="00A94BAC"/>
    <w:rsid w:val="00A96700"/>
    <w:rsid w:val="00AA54E2"/>
    <w:rsid w:val="00AB590C"/>
    <w:rsid w:val="00AB71DF"/>
    <w:rsid w:val="00AC1DE6"/>
    <w:rsid w:val="00AC256E"/>
    <w:rsid w:val="00AC51AB"/>
    <w:rsid w:val="00AC5F50"/>
    <w:rsid w:val="00AC7887"/>
    <w:rsid w:val="00AC7C20"/>
    <w:rsid w:val="00AE015B"/>
    <w:rsid w:val="00AE44ED"/>
    <w:rsid w:val="00AF2BAF"/>
    <w:rsid w:val="00AF43BB"/>
    <w:rsid w:val="00AF63CA"/>
    <w:rsid w:val="00B01C79"/>
    <w:rsid w:val="00B0602F"/>
    <w:rsid w:val="00B169C1"/>
    <w:rsid w:val="00B224AC"/>
    <w:rsid w:val="00B22755"/>
    <w:rsid w:val="00B336CC"/>
    <w:rsid w:val="00B35149"/>
    <w:rsid w:val="00B43520"/>
    <w:rsid w:val="00B451C9"/>
    <w:rsid w:val="00B47342"/>
    <w:rsid w:val="00B5171D"/>
    <w:rsid w:val="00B55F68"/>
    <w:rsid w:val="00B566E3"/>
    <w:rsid w:val="00B6177C"/>
    <w:rsid w:val="00B638E5"/>
    <w:rsid w:val="00B6504B"/>
    <w:rsid w:val="00B66089"/>
    <w:rsid w:val="00B6789E"/>
    <w:rsid w:val="00B678C7"/>
    <w:rsid w:val="00B830CF"/>
    <w:rsid w:val="00B86E82"/>
    <w:rsid w:val="00B87B02"/>
    <w:rsid w:val="00B93727"/>
    <w:rsid w:val="00B93C41"/>
    <w:rsid w:val="00B93E64"/>
    <w:rsid w:val="00B94C95"/>
    <w:rsid w:val="00BA09FD"/>
    <w:rsid w:val="00BA2023"/>
    <w:rsid w:val="00BB3074"/>
    <w:rsid w:val="00BC2D85"/>
    <w:rsid w:val="00BD1695"/>
    <w:rsid w:val="00BD2CCB"/>
    <w:rsid w:val="00BE192B"/>
    <w:rsid w:val="00BE4130"/>
    <w:rsid w:val="00BE646D"/>
    <w:rsid w:val="00BE7B6A"/>
    <w:rsid w:val="00BF7804"/>
    <w:rsid w:val="00C01023"/>
    <w:rsid w:val="00C02165"/>
    <w:rsid w:val="00C02910"/>
    <w:rsid w:val="00C07145"/>
    <w:rsid w:val="00C115E8"/>
    <w:rsid w:val="00C148AA"/>
    <w:rsid w:val="00C15713"/>
    <w:rsid w:val="00C36681"/>
    <w:rsid w:val="00C36EC7"/>
    <w:rsid w:val="00C40186"/>
    <w:rsid w:val="00C43C83"/>
    <w:rsid w:val="00C4791E"/>
    <w:rsid w:val="00C47CB8"/>
    <w:rsid w:val="00C55645"/>
    <w:rsid w:val="00C61CEE"/>
    <w:rsid w:val="00C678A6"/>
    <w:rsid w:val="00C71CBD"/>
    <w:rsid w:val="00C73B03"/>
    <w:rsid w:val="00C75D58"/>
    <w:rsid w:val="00C806F6"/>
    <w:rsid w:val="00C856C6"/>
    <w:rsid w:val="00C91F02"/>
    <w:rsid w:val="00C947E5"/>
    <w:rsid w:val="00C97C13"/>
    <w:rsid w:val="00CA244A"/>
    <w:rsid w:val="00CB5237"/>
    <w:rsid w:val="00CB775B"/>
    <w:rsid w:val="00CC47C0"/>
    <w:rsid w:val="00CD063C"/>
    <w:rsid w:val="00CD14FC"/>
    <w:rsid w:val="00CD7658"/>
    <w:rsid w:val="00CE1DBE"/>
    <w:rsid w:val="00CF5135"/>
    <w:rsid w:val="00D02C8D"/>
    <w:rsid w:val="00D03919"/>
    <w:rsid w:val="00D05C1D"/>
    <w:rsid w:val="00D065B7"/>
    <w:rsid w:val="00D110BC"/>
    <w:rsid w:val="00D113B0"/>
    <w:rsid w:val="00D11A10"/>
    <w:rsid w:val="00D17DBD"/>
    <w:rsid w:val="00D22CB3"/>
    <w:rsid w:val="00D2544C"/>
    <w:rsid w:val="00D3144F"/>
    <w:rsid w:val="00D32286"/>
    <w:rsid w:val="00D328D6"/>
    <w:rsid w:val="00D43D1D"/>
    <w:rsid w:val="00D473AD"/>
    <w:rsid w:val="00D50CC3"/>
    <w:rsid w:val="00D534D8"/>
    <w:rsid w:val="00D5386C"/>
    <w:rsid w:val="00D600B7"/>
    <w:rsid w:val="00D66954"/>
    <w:rsid w:val="00D67CB9"/>
    <w:rsid w:val="00D71295"/>
    <w:rsid w:val="00D735F7"/>
    <w:rsid w:val="00D75992"/>
    <w:rsid w:val="00D85263"/>
    <w:rsid w:val="00D943E8"/>
    <w:rsid w:val="00DA2CB7"/>
    <w:rsid w:val="00DA5E36"/>
    <w:rsid w:val="00DA7316"/>
    <w:rsid w:val="00DB00E2"/>
    <w:rsid w:val="00DB771F"/>
    <w:rsid w:val="00DB7B29"/>
    <w:rsid w:val="00DC01CB"/>
    <w:rsid w:val="00DC5DC2"/>
    <w:rsid w:val="00DD2EB9"/>
    <w:rsid w:val="00DE018A"/>
    <w:rsid w:val="00DE7691"/>
    <w:rsid w:val="00DF12D1"/>
    <w:rsid w:val="00DF21E4"/>
    <w:rsid w:val="00DF43F9"/>
    <w:rsid w:val="00DF45FF"/>
    <w:rsid w:val="00DF5F00"/>
    <w:rsid w:val="00DF7693"/>
    <w:rsid w:val="00E048B3"/>
    <w:rsid w:val="00E05463"/>
    <w:rsid w:val="00E24F8C"/>
    <w:rsid w:val="00E30BC9"/>
    <w:rsid w:val="00E342ED"/>
    <w:rsid w:val="00E408DC"/>
    <w:rsid w:val="00E427FA"/>
    <w:rsid w:val="00E42DFD"/>
    <w:rsid w:val="00E445EC"/>
    <w:rsid w:val="00E50402"/>
    <w:rsid w:val="00E51E7A"/>
    <w:rsid w:val="00E603DA"/>
    <w:rsid w:val="00E617DE"/>
    <w:rsid w:val="00E64FDC"/>
    <w:rsid w:val="00E70841"/>
    <w:rsid w:val="00E7310F"/>
    <w:rsid w:val="00E80526"/>
    <w:rsid w:val="00E82704"/>
    <w:rsid w:val="00E84B1D"/>
    <w:rsid w:val="00E86EC5"/>
    <w:rsid w:val="00E90FF3"/>
    <w:rsid w:val="00EA74AC"/>
    <w:rsid w:val="00EB1670"/>
    <w:rsid w:val="00EB1794"/>
    <w:rsid w:val="00EB7BDD"/>
    <w:rsid w:val="00EC08A0"/>
    <w:rsid w:val="00ED0374"/>
    <w:rsid w:val="00EE7D94"/>
    <w:rsid w:val="00EF35B5"/>
    <w:rsid w:val="00EF6DF1"/>
    <w:rsid w:val="00EF7AA8"/>
    <w:rsid w:val="00F11FCC"/>
    <w:rsid w:val="00F12601"/>
    <w:rsid w:val="00F14BEC"/>
    <w:rsid w:val="00F16E24"/>
    <w:rsid w:val="00F267FA"/>
    <w:rsid w:val="00F27C98"/>
    <w:rsid w:val="00F32546"/>
    <w:rsid w:val="00F33DEC"/>
    <w:rsid w:val="00F4490F"/>
    <w:rsid w:val="00F45CBA"/>
    <w:rsid w:val="00F5107F"/>
    <w:rsid w:val="00F7326F"/>
    <w:rsid w:val="00F74A96"/>
    <w:rsid w:val="00F7508C"/>
    <w:rsid w:val="00F757AB"/>
    <w:rsid w:val="00F81C5F"/>
    <w:rsid w:val="00F82232"/>
    <w:rsid w:val="00F82EB6"/>
    <w:rsid w:val="00F91CD5"/>
    <w:rsid w:val="00F93D99"/>
    <w:rsid w:val="00F971BE"/>
    <w:rsid w:val="00F9725C"/>
    <w:rsid w:val="00FA57A4"/>
    <w:rsid w:val="00FA5BBB"/>
    <w:rsid w:val="00FB6A8F"/>
    <w:rsid w:val="00FC0331"/>
    <w:rsid w:val="00FC2A5F"/>
    <w:rsid w:val="00FC3F11"/>
    <w:rsid w:val="00FE2FD6"/>
    <w:rsid w:val="00FE49AE"/>
    <w:rsid w:val="00FF095A"/>
    <w:rsid w:val="00FF455A"/>
    <w:rsid w:val="00FF4E7F"/>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429E"/>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customXml" Target="ink/ink1.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5.sv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67839"/>
    <w:rsid w:val="002422F5"/>
    <w:rsid w:val="00335422"/>
    <w:rsid w:val="00414F2B"/>
    <w:rsid w:val="004B161D"/>
    <w:rsid w:val="00537B18"/>
    <w:rsid w:val="00574280"/>
    <w:rsid w:val="00604607"/>
    <w:rsid w:val="007E473F"/>
    <w:rsid w:val="0085076B"/>
    <w:rsid w:val="00900729"/>
    <w:rsid w:val="00993B9C"/>
    <w:rsid w:val="00A738D0"/>
    <w:rsid w:val="00B6504B"/>
    <w:rsid w:val="00BE014F"/>
    <w:rsid w:val="00C86FC8"/>
    <w:rsid w:val="00CB3AD3"/>
    <w:rsid w:val="00CE3D8E"/>
    <w:rsid w:val="00D328D6"/>
    <w:rsid w:val="00D64654"/>
    <w:rsid w:val="00D71295"/>
    <w:rsid w:val="00DA7316"/>
    <w:rsid w:val="00E408DC"/>
    <w:rsid w:val="00EF31A7"/>
    <w:rsid w:val="00F7112B"/>
    <w:rsid w:val="00F7508C"/>
    <w:rsid w:val="00F76CA6"/>
    <w:rsid w:val="00FB4691"/>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37B18"/>
    <w:rPr>
      <w:color w:val="808080"/>
    </w:rPr>
  </w:style>
  <w:style w:type="paragraph" w:customStyle="1" w:styleId="E8105BFBD72C41E4A0591468C35F1364">
    <w:name w:val="E8105BFBD72C41E4A0591468C35F1364"/>
    <w:rsid w:val="00EF31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n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W5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5d6e4399-1ad9-407c-b0b8-daa44b20ef29&quot;,&quot;properties&quot;:{&quot;noteIndex&quot;:0},&quot;isEdited&quot;:false,&quot;manualOverride&quot;:{&quot;isManuallyOverridden&quot;:false,&quot;citeprocText&quot;:&quot;(Duran et al., 2011)&quot;,&quot;manualOverrideText&quot;:&quot;&quot;},&quot;citationTag&quot;:&quot;MENDELEY_CITATION_v3_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&quot;,&quot;citationItems&quot;:[{&quot;id&quot;:&quot;bebc92ec-5ce8-3ee1-8959-61ac75e7fb4b&quot;,&quot;itemData&quot;:{&quot;type&quot;:&quot;article-journal&quot;,&quot;id&quot;:&quot;bebc92ec-5ce8-3ee1-8959-61ac75e7fb4b&quot;,&quot;title&quot;:&quot;Predictive current control of dual three-phase drives using restrained search techniques&quot;,&quot;author&quot;:[{&quot;family&quot;:&quot;Duran&quot;,&quot;given&quot;:&quot;Mario J.&quot;,&quot;parse-names&quot;:false,&quot;dropping-particle&quot;:&quot;&quot;,&quot;non-dropping-particle&quot;:&quot;&quot;},{&quot;family&quot;:&quot;Prieto&quot;,&quot;given&quot;:&quot;Joel&quot;,&quot;parse-names&quot;:false,&quot;dropping-particle&quot;:&quot;&quot;,&quot;non-dropping-particle&quot;:&quot;&quot;},{&quot;family&quot;:&quot;Barrero&quot;,&quot;given&quot;:&quot;Federico&quot;,&quot;parse-names&quot;:false,&quot;dropping-particle&quot;:&quot;&quot;,&quot;non-dropping-particle&quot;:&quot;&quot;},{&quot;family&quot;:&quot;Toral&quot;,&quot;given&quot;:&quot;Sergio&quot;,&quot;parse-names&quot;:false,&quot;dropping-particle&quot;:&quot;&quot;,&quot;non-dropping-particle&quot;:&quot;&quot;}],&quot;container-title&quot;:&quot;IEEE Transactions on Industrial Electronics&quot;,&quot;accessed&quot;:{&quot;date-parts&quot;:[[2025,9,7]]},&quot;DOI&quot;:&quot;10.1109/TIE.2010.2087297&quot;,&quot;ISSN&quot;:&quot;02780046&quot;,&quot;issued&quot;:{&quot;date-parts&quot;:[[2011,8]]},&quot;page&quot;:&quot;3253-3263&quot;,&quot;abstract&quot;:&quot;Predictive control techniques have recently been applied with success to conventional and multiphase electrical drives. The additional degrees of freedom in multiphase drives make the real-time implementation of optimal solutions difficult due to the increased number of iterations. This paper proposes a predictive control technique that reduces the available voltage source inverter switching states according to predefined constraints. The introduced method, called as restrained search predictive control, favors on-line implementation and improves the current tracking performance. Simulation and experimental results are provided to test the viability of the presented technique. © 2009 IEEE.&quot;,&quot;issue&quot;:&quot;8&quot;,&quot;volume&quot;:&quot;58&quot;,&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1613</TotalTime>
  <Pages>87</Pages>
  <Words>16536</Words>
  <Characters>90951</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72</cp:revision>
  <cp:lastPrinted>2025-09-13T03:19:00Z</cp:lastPrinted>
  <dcterms:created xsi:type="dcterms:W3CDTF">2025-09-08T23:39:00Z</dcterms:created>
  <dcterms:modified xsi:type="dcterms:W3CDTF">2025-09-13T23:47:00Z</dcterms:modified>
</cp:coreProperties>
</file>