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093" w:rsidRPr="00D56093" w:rsidRDefault="00D56093" w:rsidP="00D560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u w:val="single"/>
          <w:lang w:val="ru-RU"/>
        </w:rPr>
        <w:t>основные виды разрешенного использования земельного участка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услуг (КВРИ 3.1.1);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lang w:val="ru-RU"/>
        </w:rPr>
        <w:t>Общественное питание (КВРИ 4.6);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lang w:val="ru-RU"/>
        </w:rPr>
        <w:t>Стоянка транспортных средств (КВРИ 4.9.2);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lang w:val="ru-RU"/>
        </w:rPr>
        <w:t>Обеспечение спортивно-зрелищных мероприятий (КВРИ 5.1.1);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lang w:val="ru-RU"/>
        </w:rPr>
        <w:t>Обеспечение занятий спортом в помещениях (КВРИ 5.1.2);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lang w:val="ru-RU"/>
        </w:rPr>
        <w:t>Площадки для занятий спортом (КВРИ 5.1.3);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lang w:val="ru-RU"/>
        </w:rPr>
        <w:t>Оборудованные площадки для занятий спортом (КВРИ 5.1.4);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lang w:val="ru-RU"/>
        </w:rPr>
        <w:t>Авиационный спорт (КВРИ 5.1.6);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D5609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условно разрешенные виды использования земельного участка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Магазины (КВРИ 4.4).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D5609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</w:t>
      </w:r>
      <w:bookmarkStart w:id="0" w:name="_GoBack"/>
      <w:bookmarkEnd w:id="0"/>
      <w:r w:rsidRPr="00D5609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луг (КВРИ 3.1.1);</w:t>
      </w:r>
    </w:p>
    <w:p w:rsidR="0089066F" w:rsidRPr="00D56093" w:rsidRDefault="0089066F" w:rsidP="00D5609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5609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Благоустройство территории (КВРИ 12.0.2).</w:t>
      </w:r>
      <w:r w:rsidRPr="00D5609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cr/>
      </w:r>
    </w:p>
    <w:p w:rsidR="0089066F" w:rsidRPr="0089066F" w:rsidRDefault="0089066F">
      <w:pPr>
        <w:jc w:val="center"/>
        <w:rPr>
          <w:lang w:val="ru-RU"/>
        </w:rPr>
      </w:pPr>
    </w:p>
    <w:sectPr w:rsidR="0089066F" w:rsidRPr="008906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066F"/>
    <w:rsid w:val="00AA1D8D"/>
    <w:rsid w:val="00AF0D39"/>
    <w:rsid w:val="00B47730"/>
    <w:rsid w:val="00CB0664"/>
    <w:rsid w:val="00D560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1F6875-D14E-4563-9C25-F6CB2C8FC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2025-10-17T08:50:00Z</dcterms:modified>
  <cp:category/>
</cp:coreProperties>
</file>