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3AA" w:rsidRPr="004B4E33" w:rsidRDefault="00FD73AA" w:rsidP="00FD73AA">
      <w:pPr>
        <w:ind w:firstLine="709"/>
        <w:jc w:val="both"/>
      </w:pPr>
      <w:r w:rsidRPr="004B4E33">
        <w:t xml:space="preserve">В границах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устанавливаются следующие ограничения использования объектов недвижимости и осуществления деятельности: запрещается размещать объекты, создающие помехи в работе наземных объектов средств и систем обслуживания воздушного движения, навигации, посадки и связи, предназначенных для организации воздушного движения и расположенных вне первой </w:t>
      </w:r>
      <w:proofErr w:type="spellStart"/>
      <w:r w:rsidRPr="004B4E33">
        <w:t>подзоны</w:t>
      </w:r>
      <w:proofErr w:type="spellEnd"/>
      <w:r w:rsidRPr="004B4E33">
        <w:t xml:space="preserve">. В границах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устанавливаются следующие ограничения: </w:t>
      </w:r>
      <w:proofErr w:type="gramStart"/>
      <w:r w:rsidRPr="004B4E33">
        <w:t xml:space="preserve">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: 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устанавливается запрет на размещение стационарных передающих радиотехнических объектов (ПРТО) с используемыми частотами, функциональное назначение которых не соответствует условиям использования полос радиочастот в Российской Федерации согласно постановления Правительства Российской Федерации от 21.12.2011 </w:t>
      </w:r>
      <w:r>
        <w:t xml:space="preserve">                   </w:t>
      </w:r>
      <w:r w:rsidRPr="004B4E33">
        <w:t xml:space="preserve">№ 1049-34 «Об утверждении Таблицы распределения полос радиочастот между </w:t>
      </w:r>
      <w:proofErr w:type="spellStart"/>
      <w:r w:rsidRPr="004B4E33">
        <w:t>радиослужбами</w:t>
      </w:r>
      <w:proofErr w:type="spellEnd"/>
      <w:r w:rsidRPr="004B4E33">
        <w:t xml:space="preserve"> Российской Федерации и признании утратившими силу некоторых постановлений Правительства Российской</w:t>
      </w:r>
      <w:proofErr w:type="gramEnd"/>
      <w:r w:rsidRPr="004B4E33">
        <w:t xml:space="preserve"> Федерации». 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устанавливается запрет на размещение стационарных передающих  радиотехнических объектов (далее – ПРТО) мощностью свыше 250 Вт, не прошедших экспертизу на совместимость с действующими средствами РТОП и авиационной электросвязи аэродрома. </w:t>
      </w:r>
    </w:p>
    <w:p w:rsidR="00FD73AA" w:rsidRPr="004B4E33" w:rsidRDefault="00FD73AA" w:rsidP="00FD73AA">
      <w:pPr>
        <w:ind w:firstLine="709"/>
        <w:jc w:val="both"/>
      </w:pPr>
      <w:r w:rsidRPr="004B4E33">
        <w:t xml:space="preserve">Ограничения, устанавливаемые в четвертой </w:t>
      </w:r>
      <w:proofErr w:type="spellStart"/>
      <w:r w:rsidRPr="004B4E33">
        <w:t>подзоне</w:t>
      </w:r>
      <w:proofErr w:type="spellEnd"/>
      <w:r w:rsidRPr="004B4E33">
        <w:t xml:space="preserve">, не ограничивают размещение объектов, предназначенных для обслуживания аэродрома и (или) аэропорта, или функциональное назначение которых требует их размещения в первой и второй </w:t>
      </w:r>
      <w:proofErr w:type="spellStart"/>
      <w:r w:rsidRPr="004B4E33">
        <w:t>подзонах</w:t>
      </w:r>
      <w:proofErr w:type="spellEnd"/>
      <w:r w:rsidRPr="004B4E33">
        <w:t xml:space="preserve">. </w:t>
      </w:r>
      <w:proofErr w:type="gramStart"/>
      <w:r w:rsidRPr="004B4E33">
        <w:t xml:space="preserve">Ограничения использования земельных участков и (или) расположенных на них объектов недвижимости и осуществления экономической и иной деятельности, установленные в четвертой </w:t>
      </w:r>
      <w:proofErr w:type="spellStart"/>
      <w:r w:rsidRPr="004B4E33">
        <w:t>подзоне</w:t>
      </w:r>
      <w:proofErr w:type="spellEnd"/>
      <w:r w:rsidRPr="004B4E33">
        <w:t>, не применяются в отношении земельных участков и (или) расположенных на них объектов недвижимости, параметры и характеристики застройки или использования которых не создают помех в работе наземных объектов средств и систем обслуживания воздушного движения, навигации, посадки и связи, предназначенных для</w:t>
      </w:r>
      <w:proofErr w:type="gramEnd"/>
      <w:r w:rsidRPr="004B4E33">
        <w:t xml:space="preserve"> организации воздушного движения, что подтверждается летной проверкой и наличием согласования в соответствии с Воздушным кодексом Российской Федерации.</w:t>
      </w:r>
    </w:p>
    <w:p w:rsidR="00FD73AA" w:rsidRPr="00617600" w:rsidRDefault="00FD73AA" w:rsidP="00FD73AA">
      <w:pPr>
        <w:ind w:firstLine="709"/>
        <w:jc w:val="both"/>
      </w:pPr>
      <w:r w:rsidRPr="004B4E33">
        <w:t xml:space="preserve">В границах зоны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>: Размещение, строительство и сооружение</w:t>
      </w:r>
      <w:r>
        <w:t xml:space="preserve"> </w:t>
      </w:r>
      <w:r w:rsidRPr="004B4E33">
        <w:t xml:space="preserve">объектов капитального строительства, временных объектов, объектов инженерной подготовки, линейных объектов, размещение машин и механизмов, превышающих ограничения, установленные в зоне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, не прошедших экспертизу на совместимость с действующими средствами РТОП и авиационной электросвязи аэродрома, запрещено. На всей территории зоны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 запрещено размещение зданий и сооружений абсолютной высотой 372 м БСВ, при размещении ветровых турбин высота сооружения должна учитывать лопасти в верхнем положении. В границах зоны ограничения застройки, создаваемой в целях исключения индустриальных помех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: </w:t>
      </w:r>
      <w:proofErr w:type="gramStart"/>
      <w:r w:rsidRPr="004B4E33">
        <w:t xml:space="preserve">Размещение, строительство и сооружение воздушных высоковольтных линий электропередач с напряжением от 220 </w:t>
      </w:r>
      <w:proofErr w:type="spellStart"/>
      <w:r w:rsidRPr="004B4E33">
        <w:t>кВ</w:t>
      </w:r>
      <w:proofErr w:type="spellEnd"/>
      <w:r w:rsidRPr="004B4E33">
        <w:t xml:space="preserve">, трансформаторных подстанций, промышленных электроустановок, сооружений, имеющих значительные металлические массы, к которым относятся: металлические мосты, электрифицированные железные дороги, проволочные ограждения, промышленные и другие крупные строения в зоне ограничения застройки, для исключения индустриальных помех в составе четвертой </w:t>
      </w:r>
      <w:proofErr w:type="spellStart"/>
      <w:r w:rsidRPr="004B4E33">
        <w:t>подзоны</w:t>
      </w:r>
      <w:proofErr w:type="spellEnd"/>
      <w:r w:rsidRPr="004B4E33">
        <w:t>, не прошедших экспертизу на совместимость с действующими средствами РТОП  и авиационной</w:t>
      </w:r>
      <w:proofErr w:type="gramEnd"/>
      <w:r w:rsidRPr="004B4E33">
        <w:t xml:space="preserve"> электросвязи аэродрома, запрещено.</w:t>
      </w:r>
    </w:p>
    <w:p w:rsidR="00E24357" w:rsidRDefault="00E24357">
      <w:bookmarkStart w:id="0" w:name="_GoBack"/>
      <w:bookmarkEnd w:id="0"/>
    </w:p>
    <w:sectPr w:rsidR="00E24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3AA"/>
    <w:rsid w:val="00E24357"/>
    <w:rsid w:val="00FD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1</cp:revision>
  <dcterms:created xsi:type="dcterms:W3CDTF">2025-11-23T07:59:00Z</dcterms:created>
  <dcterms:modified xsi:type="dcterms:W3CDTF">2025-11-23T08:00:00Z</dcterms:modified>
</cp:coreProperties>
</file>