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242A" w:rsidRPr="00952DA0" w:rsidRDefault="00FD242A" w:rsidP="00952DA0">
      <w:pPr>
        <w:autoSpaceDE w:val="0"/>
        <w:autoSpaceDN w:val="0"/>
        <w:adjustRightInd w:val="0"/>
        <w:spacing w:after="0" w:line="240" w:lineRule="auto"/>
        <w:ind w:firstLine="567"/>
        <w:jc w:val="both"/>
        <w:rPr>
          <w:rFonts w:ascii="Times New Roman" w:hAnsi="Times New Roman" w:cs="Times New Roman"/>
          <w:sz w:val="24"/>
          <w:szCs w:val="20"/>
        </w:rPr>
      </w:pPr>
      <w:r>
        <w:rPr>
          <w:rFonts w:ascii="Times New Roman" w:hAnsi="Times New Roman" w:cs="Times New Roman"/>
          <w:sz w:val="24"/>
          <w:szCs w:val="20"/>
        </w:rPr>
        <w:t>В соответствии со статьей 55</w:t>
      </w:r>
      <w:r w:rsidRPr="00F3629E">
        <w:rPr>
          <w:rFonts w:ascii="Times New Roman" w:hAnsi="Times New Roman" w:cs="Times New Roman"/>
          <w:sz w:val="24"/>
          <w:szCs w:val="20"/>
        </w:rPr>
        <w:t xml:space="preserve"> Правил землепользования и застройки Новокузнецкого городского округа, утвержденных решением Новокузнецкого городского Совета народных депутатов от 18.03.2025 №4/19 «Об утверждении Правил землепользования и застройки Нов</w:t>
      </w:r>
      <w:r w:rsidR="00952DA0">
        <w:rPr>
          <w:rFonts w:ascii="Times New Roman" w:hAnsi="Times New Roman" w:cs="Times New Roman"/>
          <w:sz w:val="24"/>
          <w:szCs w:val="20"/>
        </w:rPr>
        <w:t>окузнецкого городского округа»:</w:t>
      </w:r>
      <w:bookmarkStart w:id="0" w:name="_GoBack"/>
      <w:bookmarkEnd w:id="0"/>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 xml:space="preserve">1. Ограничения использования земельных участков и объектов капитального строительства на территории </w:t>
      </w:r>
      <w:proofErr w:type="spellStart"/>
      <w:r w:rsidRPr="00D26014">
        <w:rPr>
          <w:rFonts w:ascii="Times New Roman" w:eastAsia="Calibri" w:hAnsi="Times New Roman" w:cs="Times New Roman"/>
          <w:sz w:val="24"/>
          <w:szCs w:val="24"/>
        </w:rPr>
        <w:t>водоохранных</w:t>
      </w:r>
      <w:proofErr w:type="spellEnd"/>
      <w:r w:rsidRPr="00D26014">
        <w:rPr>
          <w:rFonts w:ascii="Times New Roman" w:eastAsia="Calibri" w:hAnsi="Times New Roman" w:cs="Times New Roman"/>
          <w:sz w:val="24"/>
          <w:szCs w:val="24"/>
        </w:rPr>
        <w:t xml:space="preserve"> зон устанавливаются в целях предотвращения загрязнения, засорения, заиления указанных водных объектов и истощения их вод, а также сохранения среды обитания водных биологических ресурсов и других объектов животного и растительного мира.</w:t>
      </w:r>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 xml:space="preserve">2. Ограничения использования земельных участков для размещения объектов капитального строительства на территории </w:t>
      </w:r>
      <w:proofErr w:type="spellStart"/>
      <w:r w:rsidRPr="00D26014">
        <w:rPr>
          <w:rFonts w:ascii="Times New Roman" w:eastAsia="Calibri" w:hAnsi="Times New Roman" w:cs="Times New Roman"/>
          <w:sz w:val="24"/>
          <w:szCs w:val="24"/>
        </w:rPr>
        <w:t>водоохранных</w:t>
      </w:r>
      <w:proofErr w:type="spellEnd"/>
      <w:r w:rsidRPr="00D26014">
        <w:rPr>
          <w:rFonts w:ascii="Times New Roman" w:eastAsia="Calibri" w:hAnsi="Times New Roman" w:cs="Times New Roman"/>
          <w:sz w:val="24"/>
          <w:szCs w:val="24"/>
        </w:rPr>
        <w:t xml:space="preserve"> зон определяются специальными режимами осуществления хозяйственной и иной деятельности, установленными Водным кодексом Российской Федерации.</w:t>
      </w:r>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 xml:space="preserve">3. В границах </w:t>
      </w:r>
      <w:proofErr w:type="spellStart"/>
      <w:r w:rsidRPr="00D26014">
        <w:rPr>
          <w:rFonts w:ascii="Times New Roman" w:eastAsia="Calibri" w:hAnsi="Times New Roman" w:cs="Times New Roman"/>
          <w:sz w:val="24"/>
          <w:szCs w:val="24"/>
        </w:rPr>
        <w:t>водоохранных</w:t>
      </w:r>
      <w:proofErr w:type="spellEnd"/>
      <w:r w:rsidRPr="00D26014">
        <w:rPr>
          <w:rFonts w:ascii="Times New Roman" w:eastAsia="Calibri" w:hAnsi="Times New Roman" w:cs="Times New Roman"/>
          <w:sz w:val="24"/>
          <w:szCs w:val="24"/>
        </w:rPr>
        <w:t xml:space="preserve"> зон запрещаются:</w:t>
      </w:r>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1) использование сточных вод в целях регулирования плодородия почв;</w:t>
      </w:r>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2) размещение кладбищ, скотомогильников, объектов размещения отходов производства и потребления, химических, взрывчатых, токсичных, отравляющих и ядовитых веществ, пунктов захоронения радиоактивных отходов;</w:t>
      </w:r>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3) осуществление авиационных мер по борьбе с вредными организмами;</w:t>
      </w:r>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4) движение и стоянка транспортных средств (кроме специальных транспортных средств), за исключением их движения по дорогам и стоянки на дорогах и в специально оборудованных местах, имеющих твердое покрытие;</w:t>
      </w:r>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proofErr w:type="gramStart"/>
      <w:r w:rsidRPr="00D26014">
        <w:rPr>
          <w:rFonts w:ascii="Times New Roman" w:eastAsia="Calibri" w:hAnsi="Times New Roman" w:cs="Times New Roman"/>
          <w:sz w:val="24"/>
          <w:szCs w:val="24"/>
        </w:rPr>
        <w:t>5) размещение автозаправочных станций, складов горюче-смазочных материалов (за исключением случаев, если автозаправочные станции, склады горюче-смазочных материалов размещены на территориях портов, судостроительных и судоремонтных организаций, инфраструктуры внутренних водных путей при условии соблюдения требований законодательства в области охраны окружающей среды и Водного кодекса Российской Федерации), станций технического обслуживания, используемых для технического осмотра и ремонта транспортных средств, осуществление мойки транспортных средств;</w:t>
      </w:r>
      <w:proofErr w:type="gramEnd"/>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 xml:space="preserve">6) размещение специализированных хранилищ пестицидов и </w:t>
      </w:r>
      <w:proofErr w:type="spellStart"/>
      <w:r w:rsidRPr="00D26014">
        <w:rPr>
          <w:rFonts w:ascii="Times New Roman" w:eastAsia="Calibri" w:hAnsi="Times New Roman" w:cs="Times New Roman"/>
          <w:sz w:val="24"/>
          <w:szCs w:val="24"/>
        </w:rPr>
        <w:t>агрохимикатов</w:t>
      </w:r>
      <w:proofErr w:type="spellEnd"/>
      <w:r w:rsidRPr="00D26014">
        <w:rPr>
          <w:rFonts w:ascii="Times New Roman" w:eastAsia="Calibri" w:hAnsi="Times New Roman" w:cs="Times New Roman"/>
          <w:sz w:val="24"/>
          <w:szCs w:val="24"/>
        </w:rPr>
        <w:t xml:space="preserve">, применение пестицидов и </w:t>
      </w:r>
      <w:proofErr w:type="spellStart"/>
      <w:r w:rsidRPr="00D26014">
        <w:rPr>
          <w:rFonts w:ascii="Times New Roman" w:eastAsia="Calibri" w:hAnsi="Times New Roman" w:cs="Times New Roman"/>
          <w:sz w:val="24"/>
          <w:szCs w:val="24"/>
        </w:rPr>
        <w:t>агрохимикатов</w:t>
      </w:r>
      <w:proofErr w:type="spellEnd"/>
      <w:r w:rsidRPr="00D26014">
        <w:rPr>
          <w:rFonts w:ascii="Times New Roman" w:eastAsia="Calibri" w:hAnsi="Times New Roman" w:cs="Times New Roman"/>
          <w:sz w:val="24"/>
          <w:szCs w:val="24"/>
        </w:rPr>
        <w:t>;</w:t>
      </w:r>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7) сброс сточных, в том числе дренажных, вод;</w:t>
      </w:r>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proofErr w:type="gramStart"/>
      <w:r w:rsidRPr="00D26014">
        <w:rPr>
          <w:rFonts w:ascii="Times New Roman" w:eastAsia="Calibri" w:hAnsi="Times New Roman" w:cs="Times New Roman"/>
          <w:sz w:val="24"/>
          <w:szCs w:val="24"/>
        </w:rPr>
        <w:t>8) разведка и добыча общераспространенных полезных ископаемых (за исключением случаев, если разведка и добыча общераспространенных полезных ископаемых осуществляются пользователями недр, осуществляющими разведку и добычу иных видов полезных ископаемых, в границах предоставленных им в соответствии с законодательством Российской Федерации о недрах горных отводов и (или) геологических отводов на основании утвержденного технического проекта в соответствии со статьей 19.1 закона Российской Федерации от</w:t>
      </w:r>
      <w:proofErr w:type="gramEnd"/>
      <w:r w:rsidRPr="00D26014">
        <w:rPr>
          <w:rFonts w:ascii="Times New Roman" w:eastAsia="Calibri" w:hAnsi="Times New Roman" w:cs="Times New Roman"/>
          <w:sz w:val="24"/>
          <w:szCs w:val="24"/>
        </w:rPr>
        <w:t xml:space="preserve"> </w:t>
      </w:r>
      <w:proofErr w:type="gramStart"/>
      <w:r w:rsidRPr="00D26014">
        <w:rPr>
          <w:rFonts w:ascii="Times New Roman" w:eastAsia="Calibri" w:hAnsi="Times New Roman" w:cs="Times New Roman"/>
          <w:sz w:val="24"/>
          <w:szCs w:val="24"/>
        </w:rPr>
        <w:t>21.02.1992 №2395-1 «О недрах»).</w:t>
      </w:r>
      <w:proofErr w:type="gramEnd"/>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4. В границах прибрежных защитных полос, наряду с вышеперечисленными ограничениями, запрещаются:</w:t>
      </w:r>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1) распашка земель;</w:t>
      </w:r>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 xml:space="preserve">2) размещение отвалов размываемых грунтов; </w:t>
      </w:r>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3) выпас сельскохозяйственных животных и организация для них летних лагерей, ванн.</w:t>
      </w:r>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 xml:space="preserve">5. В границах </w:t>
      </w:r>
      <w:proofErr w:type="spellStart"/>
      <w:r w:rsidRPr="00D26014">
        <w:rPr>
          <w:rFonts w:ascii="Times New Roman" w:eastAsia="Calibri" w:hAnsi="Times New Roman" w:cs="Times New Roman"/>
          <w:sz w:val="24"/>
          <w:szCs w:val="24"/>
        </w:rPr>
        <w:t>водоохранных</w:t>
      </w:r>
      <w:proofErr w:type="spellEnd"/>
      <w:r w:rsidRPr="00D26014">
        <w:rPr>
          <w:rFonts w:ascii="Times New Roman" w:eastAsia="Calibri" w:hAnsi="Times New Roman" w:cs="Times New Roman"/>
          <w:sz w:val="24"/>
          <w:szCs w:val="24"/>
        </w:rPr>
        <w:t xml:space="preserve"> зон допускаются проектирование, строительство, реконструкция, ввод в эксплуатацию, эксплуатация хозяйственных и иных объектов при условии оборудования таких объектов сооружениями, обеспечивающими охрану водных объектов от загрязнения, засорения, заиления и истощения вод в соответствии с водным законодательством и законодательством в области охраны окружающей среды. Выбор типа сооружения, обеспечивающего охрану водного объекта от загрязнения, засорения, </w:t>
      </w:r>
      <w:r w:rsidRPr="00D26014">
        <w:rPr>
          <w:rFonts w:ascii="Times New Roman" w:eastAsia="Calibri" w:hAnsi="Times New Roman" w:cs="Times New Roman"/>
          <w:sz w:val="24"/>
          <w:szCs w:val="24"/>
        </w:rPr>
        <w:lastRenderedPageBreak/>
        <w:t>заиления и истощения вод, осуществляется с учетом необходимости соблюдения установленных в соответствии с законодательством в области охраны окружающей среды нормативов допустимых сбросов загрязняющих веществ, иных веществ и микроорганизмов. В целях настоящей статьи под сооружениями, обеспечивающими охрану водных объектов от загрязнения, засорения, заиления и истощения вод, понимаются:</w:t>
      </w:r>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1) централизованные системы водоотведения (канализации), централизованные ливневые системы водоотведения;</w:t>
      </w:r>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2) сооружения и системы для отведения (сброса) сточных вод в централизованные системы водоотведения (в том числе дождевых, талых, инфильтрационных, поливомоечных и дренажных вод), если они предназначены для приема таких вод;</w:t>
      </w:r>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3) локальные очистные сооружения для очистки сточных вод (в том числе дождевых, талых, инфильтрационных, поливомоечных и дренажных вод), обеспечивающие их очистку, исходя из нормативов, установленных в соответствии с требованиями законодательства в области охраны окружающей среды и Водного кодекса Российской Федерации;</w:t>
      </w:r>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4) сооружения для сбора отходов производства и потребления, а также сооружения и системы для отведения (сброса) сточных вод (в том числе дождевых, талых, инфильтрационных, поливомоечных и дренажных вод) в приемники, изготовленные из водонепроницаемых материалов.</w:t>
      </w:r>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 xml:space="preserve">6. </w:t>
      </w:r>
      <w:proofErr w:type="gramStart"/>
      <w:r w:rsidRPr="00D26014">
        <w:rPr>
          <w:rFonts w:ascii="Times New Roman" w:eastAsia="Calibri" w:hAnsi="Times New Roman" w:cs="Times New Roman"/>
          <w:sz w:val="24"/>
          <w:szCs w:val="24"/>
        </w:rPr>
        <w:t xml:space="preserve">В отношении территорий садоводческих, огороднических некоммерческих товариществ, размещенных в границах </w:t>
      </w:r>
      <w:proofErr w:type="spellStart"/>
      <w:r w:rsidRPr="00D26014">
        <w:rPr>
          <w:rFonts w:ascii="Times New Roman" w:eastAsia="Calibri" w:hAnsi="Times New Roman" w:cs="Times New Roman"/>
          <w:sz w:val="24"/>
          <w:szCs w:val="24"/>
        </w:rPr>
        <w:t>водоохранных</w:t>
      </w:r>
      <w:proofErr w:type="spellEnd"/>
      <w:r w:rsidRPr="00D26014">
        <w:rPr>
          <w:rFonts w:ascii="Times New Roman" w:eastAsia="Calibri" w:hAnsi="Times New Roman" w:cs="Times New Roman"/>
          <w:sz w:val="24"/>
          <w:szCs w:val="24"/>
        </w:rPr>
        <w:t xml:space="preserve"> зон и не оборудованных сооружениями для очистки сточных вод, до момента их оборудования такими сооружениями и (или) подключения к системам, указанным в пункте 1 части 16 статьи 65 Водного кодекса Российской Федерации, допускается применение приемников, изготовленных из водонепроницаемых материалов, предотвращающих поступление загрязняющих веществ, иных веществ и микроорганизмов в окружающую</w:t>
      </w:r>
      <w:proofErr w:type="gramEnd"/>
      <w:r w:rsidRPr="00D26014">
        <w:rPr>
          <w:rFonts w:ascii="Times New Roman" w:eastAsia="Calibri" w:hAnsi="Times New Roman" w:cs="Times New Roman"/>
          <w:sz w:val="24"/>
          <w:szCs w:val="24"/>
        </w:rPr>
        <w:t xml:space="preserve"> среду.</w:t>
      </w:r>
    </w:p>
    <w:p w:rsidR="00D26014"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 xml:space="preserve">7. Установление на местности границ </w:t>
      </w:r>
      <w:proofErr w:type="spellStart"/>
      <w:r w:rsidRPr="00D26014">
        <w:rPr>
          <w:rFonts w:ascii="Times New Roman" w:eastAsia="Calibri" w:hAnsi="Times New Roman" w:cs="Times New Roman"/>
          <w:sz w:val="24"/>
          <w:szCs w:val="24"/>
        </w:rPr>
        <w:t>водоохранных</w:t>
      </w:r>
      <w:proofErr w:type="spellEnd"/>
      <w:r w:rsidRPr="00D26014">
        <w:rPr>
          <w:rFonts w:ascii="Times New Roman" w:eastAsia="Calibri" w:hAnsi="Times New Roman" w:cs="Times New Roman"/>
          <w:sz w:val="24"/>
          <w:szCs w:val="24"/>
        </w:rPr>
        <w:t xml:space="preserve"> зон и границ прибрежных защитных полос водных объектов, в том числе посредством специальных информационных знаков, осуществляется в порядке, установленном Правительством Российской Федерации.</w:t>
      </w:r>
    </w:p>
    <w:p w:rsidR="009A0452" w:rsidRPr="00D26014" w:rsidRDefault="00D26014" w:rsidP="00952DA0">
      <w:pPr>
        <w:spacing w:after="0" w:line="240" w:lineRule="auto"/>
        <w:ind w:firstLine="567"/>
        <w:jc w:val="both"/>
        <w:rPr>
          <w:rFonts w:ascii="Times New Roman" w:eastAsia="Calibri" w:hAnsi="Times New Roman" w:cs="Times New Roman"/>
          <w:sz w:val="24"/>
          <w:szCs w:val="24"/>
        </w:rPr>
      </w:pPr>
      <w:r w:rsidRPr="00D26014">
        <w:rPr>
          <w:rFonts w:ascii="Times New Roman" w:eastAsia="Calibri" w:hAnsi="Times New Roman" w:cs="Times New Roman"/>
          <w:sz w:val="24"/>
          <w:szCs w:val="24"/>
        </w:rPr>
        <w:t>8. Полоса земли вдоль береговой линии (границы водного объекта) водного объекта общего пользования (береговая полоса) предназначается для общего пользования. Каждый гражданин вправе пользоваться (без использования механических транспортных средств) береговой полосой водных объектов общего пользования для передвижения и пребывания около них, в том числе для осуществления любительского рыболовства и причаливания плавучих средств.</w:t>
      </w:r>
    </w:p>
    <w:sectPr w:rsidR="009A0452" w:rsidRPr="00D2601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6AC"/>
    <w:rsid w:val="006F06AC"/>
    <w:rsid w:val="00952DA0"/>
    <w:rsid w:val="009A0452"/>
    <w:rsid w:val="00D26014"/>
    <w:rsid w:val="00FD24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889</Words>
  <Characters>5072</Characters>
  <Application>Microsoft Office Word</Application>
  <DocSecurity>0</DocSecurity>
  <Lines>42</Lines>
  <Paragraphs>11</Paragraphs>
  <ScaleCrop>false</ScaleCrop>
  <Company/>
  <LinksUpToDate>false</LinksUpToDate>
  <CharactersWithSpaces>5950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Кроваткина Елена Д.</dc:creator>
  <cp:keywords/>
  <dc:description/>
  <cp:lastModifiedBy>Vera Levchenko</cp:lastModifiedBy>
  <cp:revision>4</cp:revision>
  <dcterms:created xsi:type="dcterms:W3CDTF">2025-11-20T06:48:00Z</dcterms:created>
  <dcterms:modified xsi:type="dcterms:W3CDTF">2025-12-06T15:34:00Z</dcterms:modified>
</cp:coreProperties>
</file>