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AF61B9" w:rsidP="00C90E5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58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</w:t>
      </w:r>
    </w:p>
    <w:p w:rsidR="009A0452" w:rsidRPr="00C90E56" w:rsidRDefault="00AF61B9" w:rsidP="00C90E56">
      <w:pPr>
        <w:pStyle w:val="a3"/>
        <w:ind w:firstLine="567"/>
        <w:jc w:val="both"/>
        <w:rPr>
          <w:rFonts w:ascii="Times New Roman" w:hAnsi="Times New Roman"/>
          <w:sz w:val="24"/>
          <w:szCs w:val="24"/>
        </w:rPr>
      </w:pPr>
      <w:r w:rsidRPr="00070B92">
        <w:rPr>
          <w:rFonts w:ascii="Times New Roman" w:hAnsi="Times New Roman"/>
          <w:sz w:val="24"/>
          <w:szCs w:val="24"/>
        </w:rPr>
        <w:t>1. </w:t>
      </w:r>
      <w:proofErr w:type="gramStart"/>
      <w:r w:rsidRPr="00070B92">
        <w:rPr>
          <w:rFonts w:ascii="Times New Roman" w:hAnsi="Times New Roman"/>
          <w:sz w:val="24"/>
          <w:szCs w:val="24"/>
        </w:rPr>
        <w:t>Ограничения использования земельных участков и объектов капитального строительства в границах зон охраны объектов культурного наследия установлены в соответствии с постановлениями Коллегии Администрации Кемеровской области от 04.09.2013 № 369 «Об утверждении границ зон охраны объектов культурного наследия регионального значения, объектов культурного наследия местного (муниципального) значения, расположенных на территории г. Новокузнецка, режимов использования земель и градостроительных регламентов в границах данных зон», от 26.11.2013</w:t>
      </w:r>
      <w:proofErr w:type="gramEnd"/>
      <w:r w:rsidRPr="00070B92">
        <w:rPr>
          <w:rFonts w:ascii="Times New Roman" w:hAnsi="Times New Roman"/>
          <w:sz w:val="24"/>
          <w:szCs w:val="24"/>
        </w:rPr>
        <w:t xml:space="preserve"> №</w:t>
      </w:r>
      <w:proofErr w:type="gramStart"/>
      <w:r w:rsidRPr="00070B92">
        <w:rPr>
          <w:rFonts w:ascii="Times New Roman" w:hAnsi="Times New Roman"/>
          <w:sz w:val="24"/>
          <w:szCs w:val="24"/>
        </w:rPr>
        <w:t>532 «Об утверждении границ зон охраны объектов культурного наследия федерального значения, расположенных на территории г. Новокузне</w:t>
      </w:r>
      <w:bookmarkStart w:id="0" w:name="_GoBack"/>
      <w:bookmarkEnd w:id="0"/>
      <w:r w:rsidRPr="00070B92">
        <w:rPr>
          <w:rFonts w:ascii="Times New Roman" w:hAnsi="Times New Roman"/>
          <w:sz w:val="24"/>
          <w:szCs w:val="24"/>
        </w:rPr>
        <w:t xml:space="preserve">цка, режимов использования земель и градостроительных регламентов в границах данных зон», в границах объектов археологического наследия ограничения использования земельных участков и объектов капитального строительства осуществляется в </w:t>
      </w:r>
      <w:proofErr w:type="spellStart"/>
      <w:r w:rsidRPr="00070B92">
        <w:rPr>
          <w:rFonts w:ascii="Times New Roman" w:hAnsi="Times New Roman"/>
          <w:sz w:val="24"/>
          <w:szCs w:val="24"/>
        </w:rPr>
        <w:t>соотвествии</w:t>
      </w:r>
      <w:proofErr w:type="spellEnd"/>
      <w:r w:rsidRPr="00070B92">
        <w:rPr>
          <w:rFonts w:ascii="Times New Roman" w:hAnsi="Times New Roman"/>
          <w:sz w:val="24"/>
          <w:szCs w:val="24"/>
        </w:rPr>
        <w:t xml:space="preserve"> с приказами Комитета по охране объектов культурного наследия Кузбасса.</w:t>
      </w:r>
      <w:proofErr w:type="gramEnd"/>
    </w:p>
    <w:sectPr w:rsidR="009A0452" w:rsidRPr="00C90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6D7A7C"/>
    <w:rsid w:val="009A0452"/>
    <w:rsid w:val="00AF61B9"/>
    <w:rsid w:val="00C90E56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Vera Levchenko</cp:lastModifiedBy>
  <cp:revision>5</cp:revision>
  <dcterms:created xsi:type="dcterms:W3CDTF">2025-11-20T06:44:00Z</dcterms:created>
  <dcterms:modified xsi:type="dcterms:W3CDTF">2025-12-06T15:37:00Z</dcterms:modified>
</cp:coreProperties>
</file>