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D06" w:rsidRPr="00A920FA" w:rsidRDefault="000B0D06" w:rsidP="00D47BC9">
      <w:pPr>
        <w:autoSpaceDE w:val="0"/>
        <w:autoSpaceDN w:val="0"/>
        <w:adjustRightInd w:val="0"/>
        <w:jc w:val="center"/>
        <w:outlineLvl w:val="0"/>
        <w:rPr>
          <w:rFonts w:eastAsiaTheme="minorHAnsi"/>
          <w:noProof/>
        </w:rPr>
      </w:pPr>
      <w:r w:rsidRPr="00DB6E12">
        <w:rPr>
          <w:rFonts w:eastAsiaTheme="minorHAnsi"/>
          <w:noProof/>
        </w:rPr>
        <w:t>Требования к архитектурно-градостроительному облику объектов капитального строительства в границах территории АГО-</w:t>
      </w:r>
      <w:r>
        <w:rPr>
          <w:rFonts w:eastAsiaTheme="minorHAnsi"/>
          <w:noProof/>
        </w:rPr>
        <w:t>2:</w:t>
      </w:r>
    </w:p>
    <w:p w:rsidR="00D47BC9" w:rsidRPr="00A920FA" w:rsidRDefault="00D47BC9" w:rsidP="00D47BC9">
      <w:pPr>
        <w:autoSpaceDE w:val="0"/>
        <w:autoSpaceDN w:val="0"/>
        <w:adjustRightInd w:val="0"/>
        <w:jc w:val="center"/>
        <w:outlineLvl w:val="0"/>
        <w:rPr>
          <w:rFonts w:eastAsiaTheme="minorHAnsi"/>
          <w:noProof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13"/>
        <w:gridCol w:w="1984"/>
        <w:gridCol w:w="7371"/>
      </w:tblGrid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311003" w:rsidRDefault="000B0D06" w:rsidP="000B5DB1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№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311003" w:rsidRDefault="000B0D06" w:rsidP="000B5DB1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lang w:eastAsia="en-US"/>
              </w:rPr>
            </w:pPr>
            <w:r w:rsidRPr="00311003">
              <w:rPr>
                <w:rFonts w:eastAsiaTheme="minorHAnsi"/>
                <w:lang w:eastAsia="en-US"/>
              </w:rPr>
              <w:t>Требования к архитектурно-градостроительному облику объекта капитального строительства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311003" w:rsidRDefault="000B0D06" w:rsidP="000B5DB1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lang w:eastAsia="en-US"/>
              </w:rPr>
            </w:pPr>
            <w:r w:rsidRPr="00311003">
              <w:rPr>
                <w:rFonts w:eastAsiaTheme="minorHAnsi"/>
                <w:lang w:eastAsia="en-US"/>
              </w:rPr>
              <w:t>Показатель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311003" w:rsidRDefault="000B0D06" w:rsidP="000B5DB1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lang w:eastAsia="en-US"/>
              </w:rPr>
            </w:pPr>
            <w:r w:rsidRPr="00311003">
              <w:rPr>
                <w:rFonts w:eastAsiaTheme="minorHAnsi"/>
                <w:lang w:eastAsia="en-US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311003" w:rsidRDefault="000B0D06" w:rsidP="000B5DB1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lang w:eastAsia="en-US"/>
              </w:rPr>
            </w:pPr>
            <w:r w:rsidRPr="00311003">
              <w:rPr>
                <w:rFonts w:eastAsiaTheme="minorHAnsi"/>
                <w:lang w:eastAsia="en-US"/>
              </w:rPr>
              <w:t>2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311003" w:rsidRDefault="000B0D06" w:rsidP="000B5DB1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lang w:eastAsia="en-US"/>
              </w:rPr>
            </w:pPr>
            <w:r w:rsidRPr="00311003">
              <w:rPr>
                <w:rFonts w:eastAsiaTheme="minorHAnsi"/>
                <w:lang w:eastAsia="en-US"/>
              </w:rPr>
              <w:t>3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1.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Требования к объемно-пространственным характеристикам объекта капитального строительства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1. </w:t>
            </w:r>
            <w:r w:rsidRPr="00DB6E12">
              <w:rPr>
                <w:snapToGrid w:val="0"/>
                <w:sz w:val="20"/>
                <w:szCs w:val="20"/>
              </w:rPr>
              <w:t xml:space="preserve">Максимальный отступ объектов капитального строительства, формирующих уличный фронт, </w:t>
            </w:r>
            <w:r w:rsidRPr="00DB6E12">
              <w:rPr>
                <w:sz w:val="20"/>
                <w:szCs w:val="20"/>
              </w:rPr>
              <w:t>от красных линий улиц: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- в соответствии с установленным градостроительным регламентом территориальной зоны минимальным отступом от границ земельного участка.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napToGrid w:val="0"/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2. </w:t>
            </w:r>
            <w:r w:rsidRPr="00DB6E12">
              <w:rPr>
                <w:snapToGrid w:val="0"/>
                <w:sz w:val="20"/>
                <w:szCs w:val="20"/>
              </w:rPr>
              <w:t>Минимальная высота объектов капитального строительства, формирующих уличный фронт вдоль т</w:t>
            </w:r>
            <w:r w:rsidRPr="00DB6E12">
              <w:rPr>
                <w:sz w:val="20"/>
                <w:szCs w:val="20"/>
              </w:rPr>
              <w:t>ерриторий общего пользования,</w:t>
            </w:r>
            <w:r w:rsidRPr="00DB6E12">
              <w:rPr>
                <w:snapToGrid w:val="0"/>
                <w:sz w:val="20"/>
                <w:szCs w:val="20"/>
              </w:rPr>
              <w:t xml:space="preserve"> улично-дорожной сети, за исключением проездов: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napToGrid w:val="0"/>
                <w:sz w:val="20"/>
                <w:szCs w:val="20"/>
              </w:rPr>
              <w:t xml:space="preserve">- 4,8 м – для </w:t>
            </w:r>
            <w:r w:rsidRPr="00DB6E12">
              <w:rPr>
                <w:sz w:val="20"/>
                <w:szCs w:val="20"/>
              </w:rPr>
              <w:t>встроенно-пристроенных объектов капитального строительства, относящихся к видам разрешенного использования Предпринимательство (код 4.0);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proofErr w:type="gramStart"/>
            <w:r w:rsidRPr="00DB6E12">
              <w:rPr>
                <w:sz w:val="20"/>
                <w:szCs w:val="20"/>
              </w:rPr>
              <w:t xml:space="preserve">- 8 м – для </w:t>
            </w:r>
            <w:proofErr w:type="spellStart"/>
            <w:r w:rsidRPr="00DB6E12">
              <w:rPr>
                <w:sz w:val="20"/>
                <w:szCs w:val="20"/>
              </w:rPr>
              <w:t>отдельностоящих</w:t>
            </w:r>
            <w:proofErr w:type="spellEnd"/>
            <w:r w:rsidRPr="00DB6E12">
              <w:rPr>
                <w:sz w:val="20"/>
                <w:szCs w:val="20"/>
              </w:rPr>
              <w:t xml:space="preserve"> объектов капитального строительства, а также для встроенно-пристроенных объектов капитального строительства (за исключением встроенно-пристроенных объектов капитального строительства, относящихся к видам разрешенного использования Предпринимательство (код 4.0).</w:t>
            </w:r>
            <w:proofErr w:type="gramEnd"/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3. </w:t>
            </w:r>
            <w:r w:rsidRPr="00DB6E12">
              <w:rPr>
                <w:snapToGrid w:val="0"/>
                <w:sz w:val="20"/>
                <w:szCs w:val="20"/>
              </w:rPr>
              <w:t>Максимальная высота объектов капитального строительства, формирующих уличный фронт вдоль т</w:t>
            </w:r>
            <w:r w:rsidRPr="00DB6E12">
              <w:rPr>
                <w:sz w:val="20"/>
                <w:szCs w:val="20"/>
              </w:rPr>
              <w:t>ерриторий общего пользования,</w:t>
            </w:r>
            <w:r w:rsidRPr="00DB6E12">
              <w:rPr>
                <w:snapToGrid w:val="0"/>
                <w:sz w:val="20"/>
                <w:szCs w:val="20"/>
              </w:rPr>
              <w:t xml:space="preserve"> улично-дорожной сети, за исключением проездов</w:t>
            </w:r>
            <w:r w:rsidRPr="00DB6E12">
              <w:rPr>
                <w:sz w:val="20"/>
                <w:szCs w:val="20"/>
              </w:rPr>
              <w:t>: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- в соответствии с установленной градостроительным регламентом территориальной зоны максимальной высотой объекта капитального строительства.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napToGrid w:val="0"/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4. </w:t>
            </w:r>
            <w:proofErr w:type="gramStart"/>
            <w:r w:rsidRPr="00DB6E12">
              <w:rPr>
                <w:sz w:val="20"/>
                <w:szCs w:val="20"/>
              </w:rPr>
              <w:t xml:space="preserve">Минимальный процент </w:t>
            </w:r>
            <w:proofErr w:type="spellStart"/>
            <w:r w:rsidRPr="00DB6E12">
              <w:rPr>
                <w:sz w:val="20"/>
                <w:szCs w:val="20"/>
              </w:rPr>
              <w:t>застроенности</w:t>
            </w:r>
            <w:proofErr w:type="spellEnd"/>
            <w:r w:rsidRPr="00DB6E12">
              <w:rPr>
                <w:sz w:val="20"/>
                <w:szCs w:val="20"/>
              </w:rPr>
              <w:t xml:space="preserve"> объектами капитального строительства по границам земельного участка, обращенным к территориям общего пользования, улично-дорожной сети, за исключением проездов, определяемый как процентное соотношение протяженности фасада объекта или объектов капитального строительства (учитывается надземные части, включая </w:t>
            </w:r>
            <w:proofErr w:type="spellStart"/>
            <w:r w:rsidRPr="00DB6E12">
              <w:rPr>
                <w:sz w:val="20"/>
                <w:szCs w:val="20"/>
              </w:rPr>
              <w:t>стилобатную</w:t>
            </w:r>
            <w:proofErr w:type="spellEnd"/>
            <w:r w:rsidRPr="00DB6E12">
              <w:rPr>
                <w:sz w:val="20"/>
                <w:szCs w:val="20"/>
              </w:rPr>
              <w:t xml:space="preserve"> часть объекта или объектов капитального строительства), обращенных к территории общего пользования, улично-дорожной сети, за исключением проездов,  к протяженности границы земельного участка, вдоль которой расположен</w:t>
            </w:r>
            <w:proofErr w:type="gramEnd"/>
            <w:r w:rsidRPr="00DB6E12">
              <w:rPr>
                <w:sz w:val="20"/>
                <w:szCs w:val="20"/>
              </w:rPr>
              <w:t xml:space="preserve"> соответствующий фасад объекта капитального строительства:</w:t>
            </w:r>
          </w:p>
          <w:p w:rsidR="000B0D06" w:rsidRPr="00DB6E12" w:rsidRDefault="000B0D06" w:rsidP="000B5DB1">
            <w:pPr>
              <w:pStyle w:val="a6"/>
              <w:jc w:val="both"/>
              <w:rPr>
                <w:snapToGrid w:val="0"/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 - </w:t>
            </w:r>
            <w:r w:rsidRPr="00DB6E12">
              <w:rPr>
                <w:snapToGrid w:val="0"/>
                <w:sz w:val="20"/>
                <w:szCs w:val="20"/>
              </w:rPr>
              <w:t>50 %.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napToGrid w:val="0"/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5. </w:t>
            </w:r>
            <w:r w:rsidRPr="00DB6E12">
              <w:rPr>
                <w:snapToGrid w:val="0"/>
                <w:sz w:val="20"/>
                <w:szCs w:val="20"/>
              </w:rPr>
              <w:t>Минимальная высота типового этажа объектов капитального строительства, формирующих уличный фронт вдоль территорий общего пользования, улично-дорожной сети, за исключением проездов:</w:t>
            </w:r>
          </w:p>
          <w:p w:rsidR="000B0D06" w:rsidRPr="00DB6E12" w:rsidRDefault="000B0D06" w:rsidP="000B5DB1">
            <w:pPr>
              <w:pStyle w:val="a6"/>
              <w:jc w:val="both"/>
              <w:rPr>
                <w:snapToGrid w:val="0"/>
                <w:sz w:val="20"/>
                <w:szCs w:val="20"/>
              </w:rPr>
            </w:pPr>
            <w:r w:rsidRPr="00DB6E12">
              <w:rPr>
                <w:snapToGrid w:val="0"/>
                <w:sz w:val="20"/>
                <w:szCs w:val="20"/>
              </w:rPr>
              <w:t xml:space="preserve">- 3,0 м </w:t>
            </w:r>
            <w:r w:rsidRPr="00DB6E12">
              <w:rPr>
                <w:sz w:val="20"/>
                <w:szCs w:val="20"/>
              </w:rPr>
              <w:t>от пола до пола вышележащего этажа</w:t>
            </w:r>
            <w:r w:rsidRPr="00DB6E12">
              <w:rPr>
                <w:snapToGrid w:val="0"/>
                <w:sz w:val="20"/>
                <w:szCs w:val="20"/>
              </w:rPr>
              <w:t>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napToGrid w:val="0"/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6. </w:t>
            </w:r>
            <w:r w:rsidRPr="00DB6E12">
              <w:rPr>
                <w:snapToGrid w:val="0"/>
                <w:sz w:val="20"/>
                <w:szCs w:val="20"/>
              </w:rPr>
              <w:t>Минимальная высота первого этажа объектов капитального строительства, формирующих уличный фронт вдоль т</w:t>
            </w:r>
            <w:r w:rsidRPr="00DB6E12">
              <w:rPr>
                <w:sz w:val="20"/>
                <w:szCs w:val="20"/>
              </w:rPr>
              <w:t>ерриторий общего пользования,</w:t>
            </w:r>
            <w:r w:rsidRPr="00DB6E12">
              <w:rPr>
                <w:snapToGrid w:val="0"/>
                <w:sz w:val="20"/>
                <w:szCs w:val="20"/>
              </w:rPr>
              <w:t xml:space="preserve"> улично-дорожной сети, за исключением проездов:</w:t>
            </w:r>
          </w:p>
          <w:p w:rsidR="000B0D06" w:rsidRPr="00DB6E12" w:rsidRDefault="000B0D06" w:rsidP="000B5DB1">
            <w:pPr>
              <w:pStyle w:val="a6"/>
              <w:jc w:val="both"/>
              <w:rPr>
                <w:snapToGrid w:val="0"/>
                <w:sz w:val="20"/>
                <w:szCs w:val="20"/>
              </w:rPr>
            </w:pPr>
            <w:r w:rsidRPr="00DB6E12">
              <w:rPr>
                <w:snapToGrid w:val="0"/>
                <w:sz w:val="20"/>
                <w:szCs w:val="20"/>
              </w:rPr>
              <w:t xml:space="preserve">- 3,9 м </w:t>
            </w:r>
            <w:r w:rsidRPr="00DB6E12">
              <w:rPr>
                <w:sz w:val="20"/>
                <w:szCs w:val="20"/>
              </w:rPr>
              <w:t>от пола до пола вышележащего этажа</w:t>
            </w:r>
            <w:r w:rsidRPr="00DB6E12">
              <w:rPr>
                <w:snapToGrid w:val="0"/>
                <w:sz w:val="20"/>
                <w:szCs w:val="20"/>
              </w:rPr>
              <w:t>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napToGrid w:val="0"/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7. Уровень отметки пола входов в объекты капитального строительства на фасадах, обращенных к территориям общего пользования, </w:t>
            </w:r>
            <w:r w:rsidRPr="00DB6E12">
              <w:rPr>
                <w:snapToGrid w:val="0"/>
                <w:sz w:val="20"/>
                <w:szCs w:val="20"/>
              </w:rPr>
              <w:t>улично-дорожной сети, за исключением проездов: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- может превышать отметку уровня земли не более чем на 0,15 м за исключением случаев расположения объекта капитального строительства в условиях сложного </w:t>
            </w:r>
            <w:r w:rsidRPr="00DB6E12">
              <w:rPr>
                <w:sz w:val="20"/>
                <w:szCs w:val="20"/>
              </w:rPr>
              <w:lastRenderedPageBreak/>
              <w:t>рельефа.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8. </w:t>
            </w:r>
            <w:proofErr w:type="gramStart"/>
            <w:r w:rsidRPr="00DB6E12">
              <w:rPr>
                <w:sz w:val="20"/>
                <w:szCs w:val="20"/>
              </w:rPr>
              <w:t>Требования пункта 2 к объемно-пространственным характеристикам объекта капитального строительства не распространяются на объекты капитального строительства, относящиеся к видам разрешенного использования Амбулаторно-поликлиническое обслуживание (код 3.4.1), Стационарное медицинское обслуживание (код 3.4.2), Дошкольное, начальное и среднее общее образование (код 3.5.1), Среднее и высшее профессиональное образование (код 3.5.2), Объекты культурно-досуговой деятельности (код 3.6.1), Цирки и зверинцы (код 3.6.3), Осуществление религиозных обрядов (код 3.7.1), Государственное</w:t>
            </w:r>
            <w:proofErr w:type="gramEnd"/>
            <w:r w:rsidRPr="00DB6E12">
              <w:rPr>
                <w:sz w:val="20"/>
                <w:szCs w:val="20"/>
              </w:rPr>
              <w:t xml:space="preserve"> </w:t>
            </w:r>
            <w:proofErr w:type="gramStart"/>
            <w:r w:rsidRPr="00DB6E12">
              <w:rPr>
                <w:sz w:val="20"/>
                <w:szCs w:val="20"/>
              </w:rPr>
              <w:t>управление (код 3.8.1), Объекты торговли (торговые центры, торгово-развлекательные центры (комплексы) (код 4.2), Рынки (код 4.3), Обеспечение спортивно-зрелищных мероприятий (код 5.1.1),  а также промышленные предприятия, объекты водного транспорта, объекты транспортной инфраструктуры, в том числе вокзалы и станции (виды разрешенного использования с кодами 6.0 – 7.6).</w:t>
            </w:r>
            <w:proofErr w:type="gramEnd"/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9. </w:t>
            </w:r>
            <w:proofErr w:type="gramStart"/>
            <w:r w:rsidRPr="00DB6E12">
              <w:rPr>
                <w:sz w:val="20"/>
                <w:szCs w:val="20"/>
              </w:rPr>
              <w:t>Требования пунктов 3-4 к объемно-пространственным характеристикам объекта капитального строительства не распространяются на объекты капитального строительства (кроме встроенно-пристроенных зданий, строений, сооружений), относящиеся к видам разрешенного использования Амбулаторно-поликлиническое обслуживание (код 3.4.1), Стационарное медицинское обслуживание (код 3.4.2), Дошкольное, начальное и среднее общее образование (код 3.5.1), Среднее и высшее профессиональное образование (код 3.5.2), Объекты культурно-досуговой деятельности (код 3.6.1), Цирки и зверинцы (код 3.6.3), Осуществление</w:t>
            </w:r>
            <w:proofErr w:type="gramEnd"/>
            <w:r w:rsidRPr="00DB6E12">
              <w:rPr>
                <w:sz w:val="20"/>
                <w:szCs w:val="20"/>
              </w:rPr>
              <w:t xml:space="preserve"> </w:t>
            </w:r>
            <w:proofErr w:type="gramStart"/>
            <w:r w:rsidRPr="00DB6E12">
              <w:rPr>
                <w:sz w:val="20"/>
                <w:szCs w:val="20"/>
              </w:rPr>
              <w:t>религиозных обрядов (код 3.7.1), Государственное управление (код 3.8.1), Объекты торговли (торговые центры, торгово-развлекательные центры (комплексы) (код 4.2), Рынки (код 4.3), Обеспечение спортивно-зрелищных мероприятий (код 5.1.1),  а также промышленные предприятия, объекты водного транспорта, объекты транспортной инфраструктуры, в том числе вокзалы и станции (виды разрешенного использования с кодами 6.0 – 7.6).</w:t>
            </w:r>
            <w:proofErr w:type="gramEnd"/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10. Требования пунктов 2-7 к объемно-пространственным характеристикам объекта капитального строительства не распространяются на реконструируемые объекты капитального строительства.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2.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Требования к архитектурно-стилистическим характеристикам объекта капитального строительства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1. Минимальный процент остекления первого этажа фасада, обращенного к территориям общего пользования, </w:t>
            </w:r>
            <w:r w:rsidRPr="00DB6E12">
              <w:rPr>
                <w:snapToGrid w:val="0"/>
                <w:sz w:val="20"/>
                <w:szCs w:val="20"/>
              </w:rPr>
              <w:t>улично-дорожной сети, за исключением проездов:</w:t>
            </w:r>
            <w:r>
              <w:rPr>
                <w:sz w:val="20"/>
                <w:szCs w:val="20"/>
              </w:rPr>
              <w:t xml:space="preserve"> </w:t>
            </w:r>
            <w:r w:rsidRPr="00DB6E12">
              <w:rPr>
                <w:sz w:val="20"/>
                <w:szCs w:val="20"/>
              </w:rPr>
              <w:t>- 30 %.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2. Минимальная высота оконных проемов первого этажа фасада, обращенного к территориям общего пользования, </w:t>
            </w:r>
            <w:r w:rsidRPr="00DB6E12">
              <w:rPr>
                <w:snapToGrid w:val="0"/>
                <w:sz w:val="20"/>
                <w:szCs w:val="20"/>
              </w:rPr>
              <w:t>улично-дорожной сети, за исключением проездов:</w:t>
            </w:r>
            <w:r>
              <w:rPr>
                <w:sz w:val="20"/>
                <w:szCs w:val="20"/>
              </w:rPr>
              <w:t xml:space="preserve"> </w:t>
            </w:r>
            <w:r w:rsidRPr="00DB6E12">
              <w:rPr>
                <w:sz w:val="20"/>
                <w:szCs w:val="20"/>
              </w:rPr>
              <w:t>- 2,2 м.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napToGrid w:val="0"/>
                <w:sz w:val="20"/>
                <w:szCs w:val="20"/>
              </w:rPr>
            </w:pPr>
            <w:r w:rsidRPr="00DB6E12">
              <w:rPr>
                <w:snapToGrid w:val="0"/>
                <w:sz w:val="20"/>
                <w:szCs w:val="20"/>
              </w:rPr>
              <w:t>3. Максимальный выступ консольных элементов, крылец, навесов, эркеров, балконов, террас, приямков из плоскости наружной стены фасада объекта капитального строительства, обращенного к территориям общего пользования</w:t>
            </w:r>
            <w:r w:rsidRPr="00DB6E12">
              <w:rPr>
                <w:sz w:val="20"/>
                <w:szCs w:val="20"/>
              </w:rPr>
              <w:t xml:space="preserve">, </w:t>
            </w:r>
            <w:r w:rsidRPr="00DB6E12">
              <w:rPr>
                <w:snapToGrid w:val="0"/>
                <w:sz w:val="20"/>
                <w:szCs w:val="20"/>
              </w:rPr>
              <w:t>улично-дорожной</w:t>
            </w:r>
            <w:r>
              <w:rPr>
                <w:snapToGrid w:val="0"/>
                <w:sz w:val="20"/>
                <w:szCs w:val="20"/>
              </w:rPr>
              <w:t xml:space="preserve"> сети, за исключением проездов: </w:t>
            </w:r>
            <w:r w:rsidRPr="00DB6E12">
              <w:rPr>
                <w:sz w:val="20"/>
                <w:szCs w:val="20"/>
              </w:rPr>
              <w:t>- 1,5 м.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4. Минимальный процент остекления входных групп в жилые и (или) общественные помещения (кроме вспомогательных и аварийных выходов и входов)</w:t>
            </w:r>
            <w:r w:rsidRPr="00DB6E12">
              <w:rPr>
                <w:snapToGrid w:val="0"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Pr="00DB6E12">
              <w:rPr>
                <w:sz w:val="20"/>
                <w:szCs w:val="20"/>
              </w:rPr>
              <w:t>- 40 %.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5. </w:t>
            </w:r>
            <w:proofErr w:type="gramStart"/>
            <w:r w:rsidRPr="00DB6E12">
              <w:rPr>
                <w:sz w:val="20"/>
                <w:szCs w:val="20"/>
              </w:rPr>
              <w:t>Входные группы в жилые и (или) общественные помещения (кроме вспомогательных и аварийных входов и выходов) должны иметь единое архитектурное решение в пределах всего фасада, дифференцированное с учетом функционального назначения помещений, для доступа в которые устраиваются входные группы (в том числе цвет, конструкцию и рисунок дверных полотен по всему фасаду), располагаться с привязкой к композиционным осям фасада.</w:t>
            </w:r>
            <w:proofErr w:type="gramEnd"/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6. Устройство внешних тамбуров входных групп на фасадах, обращенных к территориям общего пользования, </w:t>
            </w:r>
            <w:r w:rsidRPr="00DB6E12">
              <w:rPr>
                <w:snapToGrid w:val="0"/>
                <w:sz w:val="20"/>
                <w:szCs w:val="20"/>
              </w:rPr>
              <w:t xml:space="preserve">улично-дорожной сети, за исключением </w:t>
            </w:r>
            <w:r w:rsidRPr="00DB6E12">
              <w:rPr>
                <w:snapToGrid w:val="0"/>
                <w:sz w:val="20"/>
                <w:szCs w:val="20"/>
              </w:rPr>
              <w:lastRenderedPageBreak/>
              <w:t xml:space="preserve">проездов, </w:t>
            </w:r>
            <w:r w:rsidRPr="00DB6E12">
              <w:rPr>
                <w:sz w:val="20"/>
                <w:szCs w:val="20"/>
              </w:rPr>
              <w:t>не допускается.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7. Не менее 50 % балконов и лоджий жилых объектов капитального строительства подлежат остеклению.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8. При устройстве плоского козырька, навеса необходимо предусматривать </w:t>
            </w:r>
            <w:proofErr w:type="spellStart"/>
            <w:r w:rsidRPr="00DB6E12">
              <w:rPr>
                <w:sz w:val="20"/>
                <w:szCs w:val="20"/>
              </w:rPr>
              <w:t>воодоотведение</w:t>
            </w:r>
            <w:proofErr w:type="spellEnd"/>
            <w:r w:rsidRPr="00DB6E12">
              <w:rPr>
                <w:sz w:val="20"/>
                <w:szCs w:val="20"/>
              </w:rPr>
              <w:t xml:space="preserve"> со скрытым лотком.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  <w:lang w:eastAsia="en-US"/>
              </w:rPr>
            </w:pPr>
            <w:r w:rsidRPr="00DB6E12">
              <w:rPr>
                <w:sz w:val="20"/>
                <w:szCs w:val="20"/>
              </w:rPr>
              <w:t xml:space="preserve">9. </w:t>
            </w:r>
            <w:proofErr w:type="gramStart"/>
            <w:r w:rsidRPr="00DB6E12">
              <w:rPr>
                <w:sz w:val="20"/>
                <w:szCs w:val="20"/>
              </w:rPr>
              <w:t>Требования пунктов 3, 6 к архитектурно-стилистическим характеристикам объекта капитального строительства не распространяются на объекты капитального строительства (кроме встроенно-пристроенных зданий, строений, сооружений), относящиеся к видам разрешенного использования Амбулаторно-поликлиническое обслуживание (код 3.4.1), Стационарное медицинское обслуживание (код 3.4.2), Дошкольное, начальное и среднее общее образование (код 3.5.1), Среднее и высшее профессиональное образование (код 3.5.2), Объекты культурно-досуговой деятельности (код 3.6.1), Цирки и зверинцы (код 3.6.3</w:t>
            </w:r>
            <w:proofErr w:type="gramEnd"/>
            <w:r w:rsidRPr="00DB6E12">
              <w:rPr>
                <w:sz w:val="20"/>
                <w:szCs w:val="20"/>
              </w:rPr>
              <w:t xml:space="preserve">), </w:t>
            </w:r>
            <w:proofErr w:type="gramStart"/>
            <w:r w:rsidRPr="00DB6E12">
              <w:rPr>
                <w:sz w:val="20"/>
                <w:szCs w:val="20"/>
              </w:rPr>
              <w:t>Осуществление религиозных обрядов (код 3.7.1), Государственное управление (код 3.8.1), Объекты торговли (торговые центры, торгово-развлекательные центры (комплексы) (код 4.2), Рынки (код 4.3), Обеспечение спортивно-зрелищных мероприятий (код 5.1.1),  а также промышленные предприятия, объекты водного транспорта, объекты транспортной инфраструктуры, в том числе вокзалы и станции (виды разрешенного использования с кодами 6.0 – 7.6).</w:t>
            </w:r>
            <w:proofErr w:type="gramEnd"/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  <w:lang w:eastAsia="en-US"/>
              </w:rPr>
            </w:pPr>
            <w:r w:rsidRPr="00DB6E12">
              <w:rPr>
                <w:sz w:val="20"/>
                <w:szCs w:val="20"/>
              </w:rPr>
              <w:t>10. Требования пунктов 1-5 к архитектурно-стилистическим характеристикам объекта капитального строительства не распространяются на реконструируемые объекты капитального строительства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3.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Требования к цветовым решениям объектов капитального строительства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1. Цветовое решение объекта должно гармонично вписываться в городскую среду путем частичного использования в отделке фасадов колеров сложившейся застройки.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2. Все фасады в рамках одного здания должны иметь единое композиционно-цветовое решение. При проведении капитального ремонта не допускается применение цветов, нарушающих архитектурный замысел объекта, а также не допускается </w:t>
            </w:r>
            <w:proofErr w:type="spellStart"/>
            <w:r w:rsidRPr="00DB6E12">
              <w:rPr>
                <w:sz w:val="20"/>
                <w:szCs w:val="20"/>
              </w:rPr>
              <w:t>выкрашивание</w:t>
            </w:r>
            <w:proofErr w:type="spellEnd"/>
            <w:r w:rsidRPr="00DB6E12">
              <w:rPr>
                <w:sz w:val="20"/>
                <w:szCs w:val="20"/>
              </w:rPr>
              <w:t xml:space="preserve"> торцевых фасадов здания или его фрагментов другим цветом (если только это не предусмотрено архитектурным замыслом объекта).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3. Стены.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3.1. В цветовом решении облицовочных материалов плоскости фасада разрешается использовать 1 оттенок в качестве основного цвета и не более двух - в качестве дополнительных цветов. Основной оттенок должен быть использован на большей части площади фасада, дополнительные - суммарно не более 40 % площади фасада для объектов капитального строительства максимальной этажности – 9 этажей, не более 30 % для объектов капитального строительства этажностью свыше 9 этажей.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3.2. В составе натуральных материалов должны отсутствовать дополнительные цветные пигменты. Колер материалов, имитирующих </w:t>
            </w:r>
            <w:proofErr w:type="gramStart"/>
            <w:r w:rsidRPr="00DB6E12">
              <w:rPr>
                <w:sz w:val="20"/>
                <w:szCs w:val="20"/>
              </w:rPr>
              <w:t>натуральные</w:t>
            </w:r>
            <w:proofErr w:type="gramEnd"/>
            <w:r w:rsidRPr="00DB6E12">
              <w:rPr>
                <w:sz w:val="20"/>
                <w:szCs w:val="20"/>
              </w:rPr>
              <w:t>, должен совпадать с натуральным цветом этих материалов.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3.3. При создании </w:t>
            </w:r>
            <w:proofErr w:type="gramStart"/>
            <w:r w:rsidRPr="00DB6E12">
              <w:rPr>
                <w:sz w:val="20"/>
                <w:szCs w:val="20"/>
              </w:rPr>
              <w:t>архитектурных решений</w:t>
            </w:r>
            <w:proofErr w:type="gramEnd"/>
            <w:r w:rsidRPr="00DB6E12">
              <w:rPr>
                <w:sz w:val="20"/>
                <w:szCs w:val="20"/>
              </w:rPr>
              <w:t xml:space="preserve"> необходимо выполнять стыковку наружных стеновых панелей в тон их отделки. Цветовое решение </w:t>
            </w:r>
            <w:proofErr w:type="spellStart"/>
            <w:r w:rsidRPr="00DB6E12">
              <w:rPr>
                <w:sz w:val="20"/>
                <w:szCs w:val="20"/>
              </w:rPr>
              <w:t>нащельников</w:t>
            </w:r>
            <w:proofErr w:type="spellEnd"/>
            <w:r w:rsidRPr="00DB6E12">
              <w:rPr>
                <w:sz w:val="20"/>
                <w:szCs w:val="20"/>
              </w:rPr>
              <w:t xml:space="preserve"> на стыках поверхностей должно осуществляться в соответствии с колером отделки этих поверхностей.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3.4. Поэтажное деление торцевыми поверхностями плит перекрытий допускается при условии отделки плиты в тон соответствующей плоскости стены фасада.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3.5. В глухих (по степени проницаемости для взгляда) ограждениях балконов, лоджий, парапетов необходимо предусматривать цветовое решение в тон колера соответствующей плоскости фасада.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4. Окна.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4.1. Все элементы окон (за исключением стекла) должны выполняться в едином цветовом решении. Допускается применение разных цветов для разных по назначению групп проемов (окна жилых помещений, витрины коммерческих предприятий).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5. Остекление.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5.1. Не допускается использование цветного (тонированного в массе), </w:t>
            </w:r>
            <w:proofErr w:type="spellStart"/>
            <w:r w:rsidRPr="00DB6E12">
              <w:rPr>
                <w:sz w:val="20"/>
                <w:szCs w:val="20"/>
              </w:rPr>
              <w:t>непросматриваемого</w:t>
            </w:r>
            <w:proofErr w:type="spellEnd"/>
            <w:r w:rsidRPr="00DB6E12">
              <w:rPr>
                <w:sz w:val="20"/>
                <w:szCs w:val="20"/>
              </w:rPr>
              <w:t xml:space="preserve"> зеркального остекления.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5.2. Цветовое решение должно осуществляться в нейтральных (с максимальной прозрачностью, без искажения цвета) и серых оттенках стекла.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6. Цоколь.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  <w:lang w:eastAsia="en-US"/>
              </w:rPr>
            </w:pPr>
            <w:r w:rsidRPr="00DB6E12">
              <w:rPr>
                <w:sz w:val="20"/>
                <w:szCs w:val="20"/>
              </w:rPr>
              <w:t>6.1. Для цоколя предпочтительна цветовая гамма нейтральных оттенков, сочетающаяся с основным цветом объекта капитального строительства. Не допускается применение базовых цветов (синие, зеленые, красные и подобные).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6.2. При подборе материалов неоднородной текстуры (натуральных - кирпич, гранит и т. д. и имитирующих натуральные - композитные плиты и т.д.) допускается отклонение от перечня разрешенных RAL. В составе натуральных материалов должны отсутствовать дополнительные цветные пигменты. Колер материалов, имитирующих </w:t>
            </w:r>
            <w:proofErr w:type="gramStart"/>
            <w:r w:rsidRPr="00DB6E12">
              <w:rPr>
                <w:sz w:val="20"/>
                <w:szCs w:val="20"/>
              </w:rPr>
              <w:t>натуральные</w:t>
            </w:r>
            <w:proofErr w:type="gramEnd"/>
            <w:r w:rsidRPr="00DB6E12">
              <w:rPr>
                <w:sz w:val="20"/>
                <w:szCs w:val="20"/>
              </w:rPr>
              <w:t>, должен совпадать с натуральным цветом этих материалов.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6.3. При создании </w:t>
            </w:r>
            <w:proofErr w:type="gramStart"/>
            <w:r w:rsidRPr="00DB6E12">
              <w:rPr>
                <w:sz w:val="20"/>
                <w:szCs w:val="20"/>
              </w:rPr>
              <w:t>архитектурных решений</w:t>
            </w:r>
            <w:proofErr w:type="gramEnd"/>
            <w:r w:rsidRPr="00DB6E12">
              <w:rPr>
                <w:sz w:val="20"/>
                <w:szCs w:val="20"/>
              </w:rPr>
              <w:t xml:space="preserve"> необходимо выполнять стыковку наружных стеновых панелей в тон их отделки. Цветовое решение </w:t>
            </w:r>
            <w:proofErr w:type="spellStart"/>
            <w:r w:rsidRPr="00DB6E12">
              <w:rPr>
                <w:sz w:val="20"/>
                <w:szCs w:val="20"/>
              </w:rPr>
              <w:t>нащельников</w:t>
            </w:r>
            <w:proofErr w:type="spellEnd"/>
            <w:r w:rsidRPr="00DB6E12">
              <w:rPr>
                <w:sz w:val="20"/>
                <w:szCs w:val="20"/>
              </w:rPr>
              <w:t xml:space="preserve"> на стыках поверхностей должно осуществляться в соответствии с колером отделки этих поверхностей.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7. Кровля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7.1. Цветовое решение покрытия кровли (за исключением эксплуатируемых и озелененных кровель) должно осуществляться в соответствии с </w:t>
            </w:r>
            <w:proofErr w:type="gramStart"/>
            <w:r w:rsidRPr="00DB6E12">
              <w:rPr>
                <w:sz w:val="20"/>
                <w:szCs w:val="20"/>
              </w:rPr>
              <w:t>разрешенными</w:t>
            </w:r>
            <w:proofErr w:type="gramEnd"/>
            <w:r w:rsidRPr="00DB6E12">
              <w:rPr>
                <w:sz w:val="20"/>
                <w:szCs w:val="20"/>
              </w:rPr>
              <w:t xml:space="preserve"> к использованию: 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RAL: 7001, </w:t>
            </w:r>
            <w:r w:rsidRPr="00DB6E12">
              <w:rPr>
                <w:sz w:val="20"/>
                <w:szCs w:val="20"/>
              </w:rPr>
              <w:t xml:space="preserve">8015. 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7.2. Все элементы покрытия кровли, за исключением покрытия функциональных элементов эксплуатируемой кровли (озеленение, детские площадки, террасы и др.), должны выполняться в едином цветовом решении.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8. Элементы входных групп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8.1. Предусмотреть цветовое решение, соответствующее одному из колеров элементов здания (стен, перекрытий, окон, цоколя).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  <w:lang w:eastAsia="en-US"/>
              </w:rPr>
            </w:pPr>
            <w:r w:rsidRPr="00DB6E12">
              <w:rPr>
                <w:sz w:val="20"/>
                <w:szCs w:val="20"/>
              </w:rPr>
              <w:t xml:space="preserve">9.  Для крупных логистических и торговых комплексов, производственных объектов допускается использование </w:t>
            </w:r>
            <w:proofErr w:type="spellStart"/>
            <w:r w:rsidRPr="00DB6E12">
              <w:rPr>
                <w:sz w:val="20"/>
                <w:szCs w:val="20"/>
              </w:rPr>
              <w:t>колористики</w:t>
            </w:r>
            <w:proofErr w:type="spellEnd"/>
            <w:r w:rsidRPr="00DB6E12">
              <w:rPr>
                <w:sz w:val="20"/>
                <w:szCs w:val="20"/>
              </w:rPr>
              <w:t xml:space="preserve"> цветовых решений, принятых </w:t>
            </w:r>
            <w:proofErr w:type="gramStart"/>
            <w:r w:rsidRPr="00DB6E12">
              <w:rPr>
                <w:sz w:val="20"/>
                <w:szCs w:val="20"/>
              </w:rPr>
              <w:t>бренд-буком</w:t>
            </w:r>
            <w:proofErr w:type="gramEnd"/>
            <w:r w:rsidRPr="00DB6E12">
              <w:rPr>
                <w:sz w:val="20"/>
                <w:szCs w:val="20"/>
              </w:rPr>
              <w:t xml:space="preserve"> компании.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4.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Требования к отделочным и (или) строительным материалам, определяющие архитектурный облик объектов капитального строительства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1. Материалы, имитирующие натуральные, должны соответствовать им по фактуре.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2. Не допускается окраска поверхностей, облицованных натуральным камнем.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3. Стены, цоколь.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3.1. При использовании двух и более типов материалов необходимо обеспечивать их стыковку в разных (смещенных друг относительно друга не менее</w:t>
            </w:r>
            <w:proofErr w:type="gramStart"/>
            <w:r w:rsidRPr="00DB6E12">
              <w:rPr>
                <w:sz w:val="20"/>
                <w:szCs w:val="20"/>
              </w:rPr>
              <w:t>,</w:t>
            </w:r>
            <w:proofErr w:type="gramEnd"/>
            <w:r w:rsidRPr="00DB6E12">
              <w:rPr>
                <w:sz w:val="20"/>
                <w:szCs w:val="20"/>
              </w:rPr>
              <w:t xml:space="preserve"> чем на 3 см) плоскостях. Один из материалов должен быть основным и использоваться на большей части площади фасада.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3.2. Материалы с глянцевой поверхностью (за исключением стекла) должны применяться на меньшей части площади фасада.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3.3. </w:t>
            </w:r>
            <w:proofErr w:type="gramStart"/>
            <w:r w:rsidRPr="00DB6E12">
              <w:rPr>
                <w:sz w:val="20"/>
                <w:szCs w:val="20"/>
              </w:rPr>
              <w:t xml:space="preserve">Не допускается использовать: пленку (в том числе самоклеящуюся), профилированный лист, асбестоцементный лист, металлический и пластиковый (виниловый) </w:t>
            </w:r>
            <w:proofErr w:type="spellStart"/>
            <w:r w:rsidRPr="00DB6E12">
              <w:rPr>
                <w:sz w:val="20"/>
                <w:szCs w:val="20"/>
              </w:rPr>
              <w:t>сайдинг</w:t>
            </w:r>
            <w:proofErr w:type="spellEnd"/>
            <w:r w:rsidRPr="00DB6E12">
              <w:rPr>
                <w:sz w:val="20"/>
                <w:szCs w:val="20"/>
              </w:rPr>
              <w:t xml:space="preserve">, поликарбонат, ПВХ-панели (за исключением HPL-панелей с имитацией дерева, металла и бетона), крупные фракции штукатурки “фактурная шуба”, </w:t>
            </w:r>
            <w:proofErr w:type="spellStart"/>
            <w:r w:rsidRPr="00DB6E12">
              <w:rPr>
                <w:sz w:val="20"/>
                <w:szCs w:val="20"/>
              </w:rPr>
              <w:t>стекломагнезитовые</w:t>
            </w:r>
            <w:proofErr w:type="spellEnd"/>
            <w:r w:rsidRPr="00DB6E12">
              <w:rPr>
                <w:sz w:val="20"/>
                <w:szCs w:val="20"/>
              </w:rPr>
              <w:t xml:space="preserve"> листы.</w:t>
            </w:r>
            <w:proofErr w:type="gramEnd"/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3.4. </w:t>
            </w:r>
            <w:proofErr w:type="gramStart"/>
            <w:r w:rsidRPr="00DB6E12">
              <w:rPr>
                <w:sz w:val="20"/>
                <w:szCs w:val="20"/>
              </w:rPr>
              <w:t xml:space="preserve">Рекомендуются к использованию: натуральный камень, штукатурка, облицовочный кирпич (керамический, клинкерный), терракотовая плитка, навесные фасады (клинкерная плитка, керамические панели, </w:t>
            </w:r>
            <w:proofErr w:type="spellStart"/>
            <w:r w:rsidRPr="00DB6E12">
              <w:rPr>
                <w:sz w:val="20"/>
                <w:szCs w:val="20"/>
              </w:rPr>
              <w:t>фиброцементный</w:t>
            </w:r>
            <w:proofErr w:type="spellEnd"/>
            <w:r w:rsidRPr="00DB6E12">
              <w:rPr>
                <w:sz w:val="20"/>
                <w:szCs w:val="20"/>
              </w:rPr>
              <w:t xml:space="preserve"> </w:t>
            </w:r>
            <w:proofErr w:type="spellStart"/>
            <w:r w:rsidRPr="00DB6E12">
              <w:rPr>
                <w:sz w:val="20"/>
                <w:szCs w:val="20"/>
              </w:rPr>
              <w:t>сайдинг</w:t>
            </w:r>
            <w:proofErr w:type="spellEnd"/>
            <w:r w:rsidRPr="00DB6E12">
              <w:rPr>
                <w:sz w:val="20"/>
                <w:szCs w:val="20"/>
              </w:rPr>
              <w:t xml:space="preserve">, </w:t>
            </w:r>
            <w:r w:rsidRPr="00DB6E12">
              <w:rPr>
                <w:sz w:val="20"/>
                <w:szCs w:val="20"/>
              </w:rPr>
              <w:lastRenderedPageBreak/>
              <w:t xml:space="preserve">крупноформатные композитные панели, крупноформатные композитные панели с перфорацией, крупноформатный </w:t>
            </w:r>
            <w:proofErr w:type="spellStart"/>
            <w:r w:rsidRPr="00DB6E12">
              <w:rPr>
                <w:sz w:val="20"/>
                <w:szCs w:val="20"/>
              </w:rPr>
              <w:t>керамогранит</w:t>
            </w:r>
            <w:proofErr w:type="spellEnd"/>
            <w:r w:rsidRPr="00DB6E12">
              <w:rPr>
                <w:sz w:val="20"/>
                <w:szCs w:val="20"/>
              </w:rPr>
              <w:t xml:space="preserve"> со скрытыми креплениями, </w:t>
            </w:r>
            <w:proofErr w:type="spellStart"/>
            <w:r w:rsidRPr="00DB6E12">
              <w:rPr>
                <w:sz w:val="20"/>
                <w:szCs w:val="20"/>
              </w:rPr>
              <w:t>фальцевый</w:t>
            </w:r>
            <w:proofErr w:type="spellEnd"/>
            <w:r w:rsidRPr="00DB6E12">
              <w:rPr>
                <w:sz w:val="20"/>
                <w:szCs w:val="20"/>
              </w:rPr>
              <w:t xml:space="preserve"> фасад из рулонной стали, дерево (лемех, гонт, </w:t>
            </w:r>
            <w:proofErr w:type="spellStart"/>
            <w:r w:rsidRPr="00DB6E12">
              <w:rPr>
                <w:sz w:val="20"/>
                <w:szCs w:val="20"/>
              </w:rPr>
              <w:t>планкен</w:t>
            </w:r>
            <w:proofErr w:type="spellEnd"/>
            <w:r w:rsidRPr="00DB6E12">
              <w:rPr>
                <w:sz w:val="20"/>
                <w:szCs w:val="20"/>
              </w:rPr>
              <w:t xml:space="preserve"> скошенный и прямой), панели из меди, панели из </w:t>
            </w:r>
            <w:proofErr w:type="spellStart"/>
            <w:r w:rsidRPr="00DB6E12">
              <w:rPr>
                <w:sz w:val="20"/>
                <w:szCs w:val="20"/>
              </w:rPr>
              <w:t>кортеновской</w:t>
            </w:r>
            <w:proofErr w:type="spellEnd"/>
            <w:r w:rsidRPr="00DB6E12">
              <w:rPr>
                <w:sz w:val="20"/>
                <w:szCs w:val="20"/>
              </w:rPr>
              <w:t xml:space="preserve"> стали, панели из стали и алюминия с полимерным покрытием</w:t>
            </w:r>
            <w:proofErr w:type="gramEnd"/>
            <w:r w:rsidRPr="00DB6E12">
              <w:rPr>
                <w:sz w:val="20"/>
                <w:szCs w:val="20"/>
              </w:rPr>
              <w:t xml:space="preserve">, </w:t>
            </w:r>
            <w:r w:rsidRPr="00DB6E12">
              <w:rPr>
                <w:sz w:val="20"/>
                <w:szCs w:val="20"/>
                <w:lang w:val="en-US"/>
              </w:rPr>
              <w:t>HPL</w:t>
            </w:r>
            <w:r w:rsidRPr="00DB6E12">
              <w:rPr>
                <w:sz w:val="20"/>
                <w:szCs w:val="20"/>
              </w:rPr>
              <w:t xml:space="preserve">-фасады, керамические </w:t>
            </w:r>
            <w:proofErr w:type="spellStart"/>
            <w:r w:rsidRPr="00DB6E12">
              <w:rPr>
                <w:sz w:val="20"/>
                <w:szCs w:val="20"/>
              </w:rPr>
              <w:t>термопанели</w:t>
            </w:r>
            <w:proofErr w:type="spellEnd"/>
            <w:r w:rsidRPr="00DB6E12">
              <w:rPr>
                <w:sz w:val="20"/>
                <w:szCs w:val="20"/>
              </w:rPr>
              <w:t xml:space="preserve">, фасадная доска из </w:t>
            </w:r>
            <w:proofErr w:type="spellStart"/>
            <w:r w:rsidRPr="00DB6E12">
              <w:rPr>
                <w:sz w:val="20"/>
                <w:szCs w:val="20"/>
              </w:rPr>
              <w:t>термодерева</w:t>
            </w:r>
            <w:proofErr w:type="spellEnd"/>
            <w:r w:rsidRPr="00DB6E12">
              <w:rPr>
                <w:sz w:val="20"/>
                <w:szCs w:val="20"/>
              </w:rPr>
              <w:t>).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4. Окна.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4.1. Все элементы окон (за исключением стекла) должны выполняться в едином материале. Допускается применение разных материалов для разных по назначению групп проемов (окна жилых помещений, витрины коммерческих предприятий).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5. Остекление.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5.1. Не допускается установка дверных заполнений с остеклением менее 70% полотна (за исключением дверных проемов к техническим помещениям).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5.2. При остеклении лоджий не допускается устройство глухих пластиковых полотен.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6. Кровля.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6.1. Не допускается использовать: асбестоцементный лист, пластиковый (виниловый)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proofErr w:type="spellStart"/>
            <w:r w:rsidRPr="00DB6E12">
              <w:rPr>
                <w:sz w:val="20"/>
                <w:szCs w:val="20"/>
              </w:rPr>
              <w:t>сайдинг</w:t>
            </w:r>
            <w:proofErr w:type="spellEnd"/>
            <w:r w:rsidRPr="00DB6E12">
              <w:rPr>
                <w:sz w:val="20"/>
                <w:szCs w:val="20"/>
              </w:rPr>
              <w:t xml:space="preserve">, поликарбонат, ПВХ-панели, </w:t>
            </w:r>
            <w:proofErr w:type="spellStart"/>
            <w:r w:rsidRPr="00DB6E12">
              <w:rPr>
                <w:sz w:val="20"/>
                <w:szCs w:val="20"/>
              </w:rPr>
              <w:t>ондулин</w:t>
            </w:r>
            <w:proofErr w:type="spellEnd"/>
            <w:r w:rsidRPr="00DB6E12">
              <w:rPr>
                <w:sz w:val="20"/>
                <w:szCs w:val="20"/>
              </w:rPr>
              <w:t xml:space="preserve">, шифер, сланцевую кровлю, фанеру, </w:t>
            </w:r>
            <w:proofErr w:type="spellStart"/>
            <w:r w:rsidRPr="00DB6E12">
              <w:rPr>
                <w:sz w:val="20"/>
                <w:szCs w:val="20"/>
              </w:rPr>
              <w:t>вагонку</w:t>
            </w:r>
            <w:proofErr w:type="spellEnd"/>
            <w:r w:rsidRPr="00DB6E12">
              <w:rPr>
                <w:sz w:val="20"/>
                <w:szCs w:val="20"/>
              </w:rPr>
              <w:t>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7. Элементы входных групп.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7.1. Для навесов и козырьков не допускается использовать: асбестоцементный лист, пластиковый (виниловый) </w:t>
            </w:r>
            <w:proofErr w:type="spellStart"/>
            <w:r w:rsidRPr="00DB6E12">
              <w:rPr>
                <w:sz w:val="20"/>
                <w:szCs w:val="20"/>
              </w:rPr>
              <w:t>сайдинг</w:t>
            </w:r>
            <w:proofErr w:type="spellEnd"/>
            <w:r w:rsidRPr="00DB6E12">
              <w:rPr>
                <w:sz w:val="20"/>
                <w:szCs w:val="20"/>
              </w:rPr>
              <w:t xml:space="preserve">, поликарбонат, </w:t>
            </w:r>
            <w:proofErr w:type="spellStart"/>
            <w:r w:rsidRPr="00DB6E12">
              <w:rPr>
                <w:sz w:val="20"/>
                <w:szCs w:val="20"/>
              </w:rPr>
              <w:t>ондулин</w:t>
            </w:r>
            <w:proofErr w:type="spellEnd"/>
            <w:r w:rsidRPr="00DB6E12">
              <w:rPr>
                <w:sz w:val="20"/>
                <w:szCs w:val="20"/>
              </w:rPr>
              <w:t xml:space="preserve">, шифер, сланцевую кровлю, фанеру, </w:t>
            </w:r>
            <w:proofErr w:type="spellStart"/>
            <w:r w:rsidRPr="00DB6E12">
              <w:rPr>
                <w:sz w:val="20"/>
                <w:szCs w:val="20"/>
              </w:rPr>
              <w:t>вагонку</w:t>
            </w:r>
            <w:proofErr w:type="spellEnd"/>
            <w:r w:rsidRPr="00DB6E12">
              <w:rPr>
                <w:sz w:val="20"/>
                <w:szCs w:val="20"/>
              </w:rPr>
              <w:t xml:space="preserve">, ПВХ-панели (за исключением HPL-панелей с имитацией дерева, металла и бетона), крупные фракции штукатурки </w:t>
            </w:r>
            <w:r>
              <w:rPr>
                <w:sz w:val="20"/>
                <w:szCs w:val="20"/>
              </w:rPr>
              <w:t>«</w:t>
            </w:r>
            <w:r w:rsidRPr="00DB6E12">
              <w:rPr>
                <w:sz w:val="20"/>
                <w:szCs w:val="20"/>
              </w:rPr>
              <w:t>фактурная шуба</w:t>
            </w:r>
            <w:r>
              <w:rPr>
                <w:sz w:val="20"/>
                <w:szCs w:val="20"/>
              </w:rPr>
              <w:t>»</w:t>
            </w:r>
            <w:r w:rsidRPr="00DB6E12">
              <w:rPr>
                <w:sz w:val="20"/>
                <w:szCs w:val="20"/>
              </w:rPr>
              <w:t xml:space="preserve">, </w:t>
            </w:r>
            <w:proofErr w:type="spellStart"/>
            <w:r w:rsidRPr="00DB6E12">
              <w:rPr>
                <w:sz w:val="20"/>
                <w:szCs w:val="20"/>
              </w:rPr>
              <w:t>стекломагнезитовые</w:t>
            </w:r>
            <w:proofErr w:type="spellEnd"/>
            <w:r w:rsidRPr="00DB6E12">
              <w:rPr>
                <w:sz w:val="20"/>
                <w:szCs w:val="20"/>
              </w:rPr>
              <w:t xml:space="preserve"> листы.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7.2. Не допускается устройство радиальных козырьков и навесов к приямкам.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7.3. Для лестниц, площадок, ступеней не допускается использовать: материалы с классом противоскольжения менее R12, резиновую плитку.</w:t>
            </w:r>
          </w:p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7.4. Необходимо предусматривать </w:t>
            </w:r>
            <w:proofErr w:type="spellStart"/>
            <w:r w:rsidRPr="00DB6E12">
              <w:rPr>
                <w:sz w:val="20"/>
                <w:szCs w:val="20"/>
              </w:rPr>
              <w:t>придверные</w:t>
            </w:r>
            <w:proofErr w:type="spellEnd"/>
            <w:r w:rsidRPr="00DB6E12">
              <w:rPr>
                <w:sz w:val="20"/>
                <w:szCs w:val="20"/>
              </w:rPr>
              <w:t xml:space="preserve"> грязезащитные системы.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5.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Требования к размещению технического и инженерного оборудования на фасадах и кровлях объектов капитального строительства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1. Требования и основные принципы размещения дополнительного оборудования установлены Правилами благоустройства территории Новокузнецкого городского округа, утвержденными решением Новокузнецкого городского Совета народных депутатов от 24.12.2013 № 16/198.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2. </w:t>
            </w:r>
            <w:proofErr w:type="gramStart"/>
            <w:r w:rsidRPr="00DB6E12">
              <w:rPr>
                <w:sz w:val="20"/>
                <w:szCs w:val="20"/>
              </w:rPr>
              <w:t>Размещение технического и инженерного оборудования (антенн, кабелей, наружных блоков вентиляции и кондиционирования, вентиляционных труб, элементов системы наружного водоотведения и др.) на фасадах, силуэтных завершениях объектов капитального строительства (башнях, куполах), на парапетах, ограждениях кровли, вентиляционных трубах, ограждениях балконов, лоджий допускается исключительно в предусмотренных проектной документацией местах, скрытых для визуального восприятия, или с использованием декоративных маскирующих ограждений.</w:t>
            </w:r>
            <w:proofErr w:type="gramEnd"/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3. Допускается установка наружного блока кондиционера на фасаде здания на балконах (ниже верхнего уровня балконного ограждения), лоджиях, в оконных проемах (не выходя за плоскость фасада), на кровлях не выше верха парапетов, в декоративных корзинах предусмотренных архитектурным проектом.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  <w:lang w:eastAsia="en-US"/>
              </w:rPr>
            </w:pPr>
            <w:r w:rsidRPr="00DB6E12">
              <w:rPr>
                <w:sz w:val="20"/>
                <w:szCs w:val="20"/>
              </w:rPr>
              <w:t xml:space="preserve">4. Монтаж элементов технического и инженерного оборудования, а также элементов дополнительного оборудования должен производиться с маскировкой наружных блоков, деталей и элементов крепления, без ущерба для внешнего вида и технического состояния фасадов, при минимальном контакте с архитектурными поверхностями, рациональном устройстве и технологичности крепежа, использовании стандартных конструкций крепления. Элементы крепления должны </w:t>
            </w:r>
            <w:r w:rsidRPr="00DB6E12">
              <w:rPr>
                <w:sz w:val="20"/>
                <w:szCs w:val="20"/>
              </w:rPr>
              <w:lastRenderedPageBreak/>
              <w:t>иметь нейтральный цвет или быть выкрашенными в цвет фасада.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  <w:lang w:eastAsia="en-US"/>
              </w:rPr>
            </w:pPr>
            <w:r w:rsidRPr="00DB6E12">
              <w:rPr>
                <w:sz w:val="20"/>
                <w:szCs w:val="20"/>
              </w:rPr>
              <w:t xml:space="preserve">5. Камеры видеонаблюдения и </w:t>
            </w:r>
            <w:proofErr w:type="spellStart"/>
            <w:r w:rsidRPr="00DB6E12">
              <w:rPr>
                <w:sz w:val="20"/>
                <w:szCs w:val="20"/>
              </w:rPr>
              <w:t>гобо</w:t>
            </w:r>
            <w:proofErr w:type="spellEnd"/>
            <w:r w:rsidRPr="00DB6E12">
              <w:rPr>
                <w:sz w:val="20"/>
                <w:szCs w:val="20"/>
              </w:rPr>
              <w:t>-проекторы необходимо размещать под козырьками, балконами или на свободных участках фасада, не нарушая архитектурные детали и элементы декора на фасаде.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  <w:lang w:eastAsia="en-US"/>
              </w:rPr>
            </w:pPr>
            <w:r w:rsidRPr="00DB6E12">
              <w:rPr>
                <w:sz w:val="20"/>
                <w:szCs w:val="20"/>
              </w:rPr>
              <w:t xml:space="preserve">6. При установке видеокамер, </w:t>
            </w:r>
            <w:proofErr w:type="spellStart"/>
            <w:r w:rsidRPr="00DB6E12">
              <w:rPr>
                <w:sz w:val="20"/>
                <w:szCs w:val="20"/>
              </w:rPr>
              <w:t>гобо</w:t>
            </w:r>
            <w:proofErr w:type="spellEnd"/>
            <w:r w:rsidRPr="00DB6E12">
              <w:rPr>
                <w:sz w:val="20"/>
                <w:szCs w:val="20"/>
              </w:rPr>
              <w:t xml:space="preserve">-проекторов, организации архитектурной подсветки здания необходимо осуществлять скрытое подведение сетей. При прокладке по фасаду </w:t>
            </w:r>
            <w:proofErr w:type="gramStart"/>
            <w:r w:rsidRPr="00DB6E12">
              <w:rPr>
                <w:sz w:val="20"/>
                <w:szCs w:val="20"/>
              </w:rPr>
              <w:t>кабель-канала</w:t>
            </w:r>
            <w:proofErr w:type="gramEnd"/>
            <w:r w:rsidRPr="00DB6E12">
              <w:rPr>
                <w:sz w:val="20"/>
                <w:szCs w:val="20"/>
              </w:rPr>
              <w:t>, скрывающего провода, он должен быть выкрашен в цвет фасада здания. Допускается только ортогональная прокладка кабеля.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  <w:lang w:eastAsia="en-US"/>
              </w:rPr>
            </w:pPr>
            <w:r w:rsidRPr="00DB6E12">
              <w:rPr>
                <w:sz w:val="20"/>
                <w:szCs w:val="20"/>
              </w:rPr>
              <w:t>7. Допускается прокладывать газопроводы по стенам зданий без нарушений архитектурных элементов фасадов с учетом отраслевых нормативов проектирования.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6.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>Требования к подсветке фасадов объектов капитального строительства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  <w:lang w:eastAsia="en-US"/>
              </w:rPr>
            </w:pPr>
            <w:r w:rsidRPr="00DB6E12">
              <w:rPr>
                <w:sz w:val="20"/>
                <w:szCs w:val="20"/>
              </w:rPr>
              <w:t>1. Фасады объектов капитального строительства, обращенные к территориям общего пользования, оборудуются архитектурным освещением с учетом требований и нормативов, предусмотренных «СП 52.13330.2016. Свод правил. Естественное и искусственное освещение. Актуализированная редакция СНиП 23-05-95*», утвержденного Приказом Минстроя России от 07.11.2016 № 777/</w:t>
            </w:r>
            <w:proofErr w:type="spellStart"/>
            <w:proofErr w:type="gramStart"/>
            <w:r w:rsidRPr="00DB6E12">
              <w:rPr>
                <w:sz w:val="20"/>
                <w:szCs w:val="20"/>
              </w:rPr>
              <w:t>пр</w:t>
            </w:r>
            <w:proofErr w:type="spellEnd"/>
            <w:proofErr w:type="gramEnd"/>
            <w:r w:rsidRPr="00DB6E12">
              <w:rPr>
                <w:sz w:val="20"/>
                <w:szCs w:val="20"/>
              </w:rPr>
              <w:t xml:space="preserve">, и Правил благоустройства территории Новокузнецкого городского округа, </w:t>
            </w:r>
            <w:proofErr w:type="spellStart"/>
            <w:r w:rsidRPr="00DB6E12">
              <w:rPr>
                <w:sz w:val="20"/>
                <w:szCs w:val="20"/>
              </w:rPr>
              <w:t>утвержденны</w:t>
            </w:r>
            <w:proofErr w:type="spellEnd"/>
            <w:r w:rsidRPr="00DB6E12">
              <w:rPr>
                <w:sz w:val="20"/>
                <w:szCs w:val="20"/>
              </w:rPr>
              <w:t xml:space="preserve"> решением Новокузнецкого городского Совета народных депутатов от 24.12.2013 № 16/198. Архитектурное освещение фасадов не должно приводить к нарушению восприятия пропорций и иных визуальных характеристик объекта капитального строительства, нарушать гигиенические нормативы освещенности окон жилых зданий, палат лечебных учреждений, палат и спальных комнат объектов социального обеспечения, предусмотренные федеральными санитарными правилами, ослеплять участников дорожного движения.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  <w:r w:rsidRPr="00DB6E12">
              <w:rPr>
                <w:sz w:val="20"/>
                <w:szCs w:val="20"/>
              </w:rPr>
              <w:t xml:space="preserve">2. Светильники должны быть выполнены из ударопрочных материалов, не должны быть подвержены коррозии и менять форму под влиянием высоких или низких температур, должны быть максимально безопасными при эксплуатации. 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  <w:lang w:eastAsia="en-US"/>
              </w:rPr>
            </w:pPr>
            <w:r w:rsidRPr="00DB6E12">
              <w:rPr>
                <w:sz w:val="20"/>
                <w:szCs w:val="20"/>
              </w:rPr>
              <w:t>3. Форма и размеры приборов архитектурной подсветки должны быть компактных размеров и гармонично смотреться на фасаде здания. Светильники подсветки должны иметь минимальные габариты и нейтральную окраску, размещаться незаметно в архитектурн</w:t>
            </w:r>
            <w:proofErr w:type="gramStart"/>
            <w:r w:rsidRPr="00DB6E12">
              <w:rPr>
                <w:sz w:val="20"/>
                <w:szCs w:val="20"/>
              </w:rPr>
              <w:t>о-</w:t>
            </w:r>
            <w:proofErr w:type="gramEnd"/>
            <w:r w:rsidRPr="00DB6E12">
              <w:rPr>
                <w:sz w:val="20"/>
                <w:szCs w:val="20"/>
              </w:rPr>
              <w:t xml:space="preserve"> и технически обоснованных местах с помощью специальных креплений.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  <w:lang w:eastAsia="en-US"/>
              </w:rPr>
            </w:pPr>
            <w:r w:rsidRPr="00DB6E12">
              <w:rPr>
                <w:sz w:val="20"/>
                <w:szCs w:val="20"/>
              </w:rPr>
              <w:t>4. Запрещается использовать в подсветке фасадов зданий и сооружений пиксельную, мигающую подсветку.</w:t>
            </w:r>
          </w:p>
        </w:tc>
      </w:tr>
      <w:tr w:rsidR="000B0D06" w:rsidTr="000B5DB1"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D06" w:rsidRPr="00DB6E12" w:rsidRDefault="000B0D06" w:rsidP="000B5DB1">
            <w:pPr>
              <w:pStyle w:val="a6"/>
              <w:jc w:val="both"/>
              <w:rPr>
                <w:sz w:val="20"/>
                <w:szCs w:val="20"/>
                <w:lang w:eastAsia="en-US"/>
              </w:rPr>
            </w:pPr>
            <w:r w:rsidRPr="00DB6E12">
              <w:rPr>
                <w:sz w:val="20"/>
                <w:szCs w:val="20"/>
              </w:rPr>
              <w:t>5. Использование подсветки иных цветов, кроме теплого белого или холодного белого, для жилых объектов капитального строительства допускается только для праздничных сценариев освещения, которые могут работать только в дни официальных государственных городских праздников и мероприятий.</w:t>
            </w:r>
          </w:p>
        </w:tc>
      </w:tr>
    </w:tbl>
    <w:p w:rsidR="00771D32" w:rsidRPr="00AC0F87" w:rsidRDefault="00771D32" w:rsidP="006C727A">
      <w:pPr>
        <w:autoSpaceDE w:val="0"/>
        <w:autoSpaceDN w:val="0"/>
        <w:adjustRightInd w:val="0"/>
        <w:jc w:val="both"/>
      </w:pPr>
      <w:bookmarkStart w:id="0" w:name="_GoBack"/>
      <w:bookmarkEnd w:id="0"/>
    </w:p>
    <w:sectPr w:rsidR="00771D32" w:rsidRPr="00AC0F87" w:rsidSect="00314EF6">
      <w:pgSz w:w="11906" w:h="16838"/>
      <w:pgMar w:top="1135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0914" w:rsidRDefault="00CC0914">
      <w:r>
        <w:separator/>
      </w:r>
    </w:p>
  </w:endnote>
  <w:endnote w:type="continuationSeparator" w:id="0">
    <w:p w:rsidR="00CC0914" w:rsidRDefault="00CC0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0914" w:rsidRDefault="00CC0914">
      <w:r>
        <w:separator/>
      </w:r>
    </w:p>
  </w:footnote>
  <w:footnote w:type="continuationSeparator" w:id="0">
    <w:p w:rsidR="00CC0914" w:rsidRDefault="00CC09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0B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1B2759F4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2FE9283B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34C22640"/>
    <w:multiLevelType w:val="multilevel"/>
    <w:tmpl w:val="F15AA4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592939E2"/>
    <w:multiLevelType w:val="hybridMultilevel"/>
    <w:tmpl w:val="CC2C50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B30333"/>
    <w:multiLevelType w:val="hybridMultilevel"/>
    <w:tmpl w:val="EE641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8F09C8"/>
    <w:multiLevelType w:val="hybridMultilevel"/>
    <w:tmpl w:val="601214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0"/>
  </w:num>
  <w:num w:numId="5">
    <w:abstractNumId w:val="3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1E2"/>
    <w:rsid w:val="0000067F"/>
    <w:rsid w:val="00000E6B"/>
    <w:rsid w:val="00000F75"/>
    <w:rsid w:val="000026F1"/>
    <w:rsid w:val="000055D2"/>
    <w:rsid w:val="00006E78"/>
    <w:rsid w:val="00007888"/>
    <w:rsid w:val="00011414"/>
    <w:rsid w:val="000124BE"/>
    <w:rsid w:val="00013E63"/>
    <w:rsid w:val="000225BA"/>
    <w:rsid w:val="000228B6"/>
    <w:rsid w:val="00024A98"/>
    <w:rsid w:val="00025FFC"/>
    <w:rsid w:val="000261FA"/>
    <w:rsid w:val="000305D4"/>
    <w:rsid w:val="000306B3"/>
    <w:rsid w:val="000335FF"/>
    <w:rsid w:val="0003486D"/>
    <w:rsid w:val="00037B14"/>
    <w:rsid w:val="00042DCE"/>
    <w:rsid w:val="0005120D"/>
    <w:rsid w:val="00051DE8"/>
    <w:rsid w:val="00053F42"/>
    <w:rsid w:val="000577ED"/>
    <w:rsid w:val="00060E99"/>
    <w:rsid w:val="00061892"/>
    <w:rsid w:val="00061E2D"/>
    <w:rsid w:val="00062405"/>
    <w:rsid w:val="000624C1"/>
    <w:rsid w:val="000679BA"/>
    <w:rsid w:val="00071FB1"/>
    <w:rsid w:val="00072C8D"/>
    <w:rsid w:val="000748C5"/>
    <w:rsid w:val="0008095D"/>
    <w:rsid w:val="00080C6E"/>
    <w:rsid w:val="000810D0"/>
    <w:rsid w:val="00083ED8"/>
    <w:rsid w:val="0008469D"/>
    <w:rsid w:val="00093AAA"/>
    <w:rsid w:val="000967C3"/>
    <w:rsid w:val="000A1CAA"/>
    <w:rsid w:val="000A4444"/>
    <w:rsid w:val="000B0D06"/>
    <w:rsid w:val="000B3209"/>
    <w:rsid w:val="000B426B"/>
    <w:rsid w:val="000B7023"/>
    <w:rsid w:val="000C0C4C"/>
    <w:rsid w:val="000C4228"/>
    <w:rsid w:val="000C6769"/>
    <w:rsid w:val="000C6E30"/>
    <w:rsid w:val="000D19E0"/>
    <w:rsid w:val="000D2A42"/>
    <w:rsid w:val="000D36C6"/>
    <w:rsid w:val="000D7154"/>
    <w:rsid w:val="000D7FAA"/>
    <w:rsid w:val="000E0356"/>
    <w:rsid w:val="000E59AB"/>
    <w:rsid w:val="000E6216"/>
    <w:rsid w:val="000E74F9"/>
    <w:rsid w:val="000F2C9D"/>
    <w:rsid w:val="000F456E"/>
    <w:rsid w:val="000F63FA"/>
    <w:rsid w:val="000F6EDB"/>
    <w:rsid w:val="00105B84"/>
    <w:rsid w:val="00107F10"/>
    <w:rsid w:val="00111B4A"/>
    <w:rsid w:val="00111DDA"/>
    <w:rsid w:val="00112042"/>
    <w:rsid w:val="0011280F"/>
    <w:rsid w:val="00116FBF"/>
    <w:rsid w:val="001353DE"/>
    <w:rsid w:val="0013582C"/>
    <w:rsid w:val="00137589"/>
    <w:rsid w:val="001459DA"/>
    <w:rsid w:val="00146E75"/>
    <w:rsid w:val="00150410"/>
    <w:rsid w:val="00152E94"/>
    <w:rsid w:val="00154983"/>
    <w:rsid w:val="00155106"/>
    <w:rsid w:val="00161F4C"/>
    <w:rsid w:val="00166DFC"/>
    <w:rsid w:val="0016716F"/>
    <w:rsid w:val="00171C4D"/>
    <w:rsid w:val="00172EDC"/>
    <w:rsid w:val="00174587"/>
    <w:rsid w:val="00175CA7"/>
    <w:rsid w:val="00176BD4"/>
    <w:rsid w:val="00177783"/>
    <w:rsid w:val="00187765"/>
    <w:rsid w:val="001942E2"/>
    <w:rsid w:val="00195537"/>
    <w:rsid w:val="001A0345"/>
    <w:rsid w:val="001A21DE"/>
    <w:rsid w:val="001A3AB8"/>
    <w:rsid w:val="001A7679"/>
    <w:rsid w:val="001B21B1"/>
    <w:rsid w:val="001B25CF"/>
    <w:rsid w:val="001B3F0B"/>
    <w:rsid w:val="001C22BF"/>
    <w:rsid w:val="001C30B4"/>
    <w:rsid w:val="001D257E"/>
    <w:rsid w:val="001D4816"/>
    <w:rsid w:val="001D4C59"/>
    <w:rsid w:val="001D574C"/>
    <w:rsid w:val="001D5D1D"/>
    <w:rsid w:val="001D5FCF"/>
    <w:rsid w:val="001D7095"/>
    <w:rsid w:val="001D795E"/>
    <w:rsid w:val="001E0A0A"/>
    <w:rsid w:val="001E199A"/>
    <w:rsid w:val="001E4356"/>
    <w:rsid w:val="001E4F90"/>
    <w:rsid w:val="001E7B15"/>
    <w:rsid w:val="001F17A1"/>
    <w:rsid w:val="001F437A"/>
    <w:rsid w:val="001F7D95"/>
    <w:rsid w:val="0020065E"/>
    <w:rsid w:val="002007A8"/>
    <w:rsid w:val="00203240"/>
    <w:rsid w:val="002106A9"/>
    <w:rsid w:val="00210963"/>
    <w:rsid w:val="00210D1F"/>
    <w:rsid w:val="0021115B"/>
    <w:rsid w:val="00214632"/>
    <w:rsid w:val="00214933"/>
    <w:rsid w:val="00215AF8"/>
    <w:rsid w:val="00221E34"/>
    <w:rsid w:val="00223C7D"/>
    <w:rsid w:val="00226962"/>
    <w:rsid w:val="00243490"/>
    <w:rsid w:val="00245D82"/>
    <w:rsid w:val="00247136"/>
    <w:rsid w:val="002471C3"/>
    <w:rsid w:val="002500CA"/>
    <w:rsid w:val="00253B8F"/>
    <w:rsid w:val="002551DE"/>
    <w:rsid w:val="00255D3E"/>
    <w:rsid w:val="00256472"/>
    <w:rsid w:val="00263E61"/>
    <w:rsid w:val="00264074"/>
    <w:rsid w:val="00267CB7"/>
    <w:rsid w:val="002711FF"/>
    <w:rsid w:val="00271D3B"/>
    <w:rsid w:val="00271FAC"/>
    <w:rsid w:val="002733AE"/>
    <w:rsid w:val="00285DD0"/>
    <w:rsid w:val="00286A86"/>
    <w:rsid w:val="002968D2"/>
    <w:rsid w:val="002A0323"/>
    <w:rsid w:val="002A100B"/>
    <w:rsid w:val="002A1BD9"/>
    <w:rsid w:val="002A1D20"/>
    <w:rsid w:val="002A24B1"/>
    <w:rsid w:val="002A28BD"/>
    <w:rsid w:val="002A31E5"/>
    <w:rsid w:val="002A3328"/>
    <w:rsid w:val="002B0145"/>
    <w:rsid w:val="002C3C2C"/>
    <w:rsid w:val="002C45C7"/>
    <w:rsid w:val="002C7B18"/>
    <w:rsid w:val="002D125F"/>
    <w:rsid w:val="002D35B2"/>
    <w:rsid w:val="002D5286"/>
    <w:rsid w:val="002D5F9D"/>
    <w:rsid w:val="002D6128"/>
    <w:rsid w:val="002D696C"/>
    <w:rsid w:val="002D7144"/>
    <w:rsid w:val="002E3DA9"/>
    <w:rsid w:val="002E7625"/>
    <w:rsid w:val="002F5D3B"/>
    <w:rsid w:val="002F6869"/>
    <w:rsid w:val="003023C3"/>
    <w:rsid w:val="00302790"/>
    <w:rsid w:val="00305AD1"/>
    <w:rsid w:val="00306B95"/>
    <w:rsid w:val="003070FF"/>
    <w:rsid w:val="003115E4"/>
    <w:rsid w:val="0031347A"/>
    <w:rsid w:val="00314EF6"/>
    <w:rsid w:val="003169F6"/>
    <w:rsid w:val="00320DFD"/>
    <w:rsid w:val="00326C78"/>
    <w:rsid w:val="003275FA"/>
    <w:rsid w:val="00327F02"/>
    <w:rsid w:val="0033346A"/>
    <w:rsid w:val="003355E6"/>
    <w:rsid w:val="0033718E"/>
    <w:rsid w:val="0034158B"/>
    <w:rsid w:val="003415B4"/>
    <w:rsid w:val="003427BC"/>
    <w:rsid w:val="00344928"/>
    <w:rsid w:val="00347A47"/>
    <w:rsid w:val="003510CE"/>
    <w:rsid w:val="0035405F"/>
    <w:rsid w:val="003559B0"/>
    <w:rsid w:val="00355C01"/>
    <w:rsid w:val="003568F1"/>
    <w:rsid w:val="00356A36"/>
    <w:rsid w:val="00357C76"/>
    <w:rsid w:val="00363F45"/>
    <w:rsid w:val="0036525B"/>
    <w:rsid w:val="00367E02"/>
    <w:rsid w:val="00371E5B"/>
    <w:rsid w:val="00372395"/>
    <w:rsid w:val="003742F0"/>
    <w:rsid w:val="00375687"/>
    <w:rsid w:val="00376480"/>
    <w:rsid w:val="00387517"/>
    <w:rsid w:val="003910B3"/>
    <w:rsid w:val="00395CF6"/>
    <w:rsid w:val="00397417"/>
    <w:rsid w:val="003A1858"/>
    <w:rsid w:val="003A1FC2"/>
    <w:rsid w:val="003A7D7D"/>
    <w:rsid w:val="003B54F9"/>
    <w:rsid w:val="003B7D54"/>
    <w:rsid w:val="003C0C1E"/>
    <w:rsid w:val="003C14FE"/>
    <w:rsid w:val="003C3B6F"/>
    <w:rsid w:val="003C4E5B"/>
    <w:rsid w:val="003C5A25"/>
    <w:rsid w:val="003C650E"/>
    <w:rsid w:val="003C7940"/>
    <w:rsid w:val="003D0DE6"/>
    <w:rsid w:val="003D7A02"/>
    <w:rsid w:val="003D7EC4"/>
    <w:rsid w:val="003E1F86"/>
    <w:rsid w:val="003E38CE"/>
    <w:rsid w:val="003E3DA1"/>
    <w:rsid w:val="003E4E27"/>
    <w:rsid w:val="003E7664"/>
    <w:rsid w:val="003E7B84"/>
    <w:rsid w:val="003E7DBE"/>
    <w:rsid w:val="003F1D03"/>
    <w:rsid w:val="003F2FC0"/>
    <w:rsid w:val="0040494C"/>
    <w:rsid w:val="00405A02"/>
    <w:rsid w:val="00406AD8"/>
    <w:rsid w:val="00412D65"/>
    <w:rsid w:val="00412E06"/>
    <w:rsid w:val="0041344D"/>
    <w:rsid w:val="00414895"/>
    <w:rsid w:val="00415EB5"/>
    <w:rsid w:val="0042032E"/>
    <w:rsid w:val="00423500"/>
    <w:rsid w:val="004265C5"/>
    <w:rsid w:val="00426D84"/>
    <w:rsid w:val="0043011D"/>
    <w:rsid w:val="0043278C"/>
    <w:rsid w:val="0043482E"/>
    <w:rsid w:val="004348BF"/>
    <w:rsid w:val="00435D8F"/>
    <w:rsid w:val="00437BC8"/>
    <w:rsid w:val="00440D96"/>
    <w:rsid w:val="00441802"/>
    <w:rsid w:val="004460B2"/>
    <w:rsid w:val="004462D5"/>
    <w:rsid w:val="00446768"/>
    <w:rsid w:val="0044748A"/>
    <w:rsid w:val="00447C60"/>
    <w:rsid w:val="0045637C"/>
    <w:rsid w:val="00460879"/>
    <w:rsid w:val="00461651"/>
    <w:rsid w:val="00465C0A"/>
    <w:rsid w:val="004667E2"/>
    <w:rsid w:val="00471449"/>
    <w:rsid w:val="00472A43"/>
    <w:rsid w:val="0047438F"/>
    <w:rsid w:val="00475BE8"/>
    <w:rsid w:val="004778BC"/>
    <w:rsid w:val="0048047F"/>
    <w:rsid w:val="0048296A"/>
    <w:rsid w:val="004910A8"/>
    <w:rsid w:val="00495288"/>
    <w:rsid w:val="00496CD2"/>
    <w:rsid w:val="004A33F6"/>
    <w:rsid w:val="004A3481"/>
    <w:rsid w:val="004A3B64"/>
    <w:rsid w:val="004A436F"/>
    <w:rsid w:val="004A54D3"/>
    <w:rsid w:val="004B3EC6"/>
    <w:rsid w:val="004B44A7"/>
    <w:rsid w:val="004B4946"/>
    <w:rsid w:val="004C4550"/>
    <w:rsid w:val="004C48AB"/>
    <w:rsid w:val="004C6AE1"/>
    <w:rsid w:val="004C7E4E"/>
    <w:rsid w:val="004D6D5C"/>
    <w:rsid w:val="004D7C93"/>
    <w:rsid w:val="004E1198"/>
    <w:rsid w:val="004E1774"/>
    <w:rsid w:val="004E6A43"/>
    <w:rsid w:val="004E6F72"/>
    <w:rsid w:val="004F31E7"/>
    <w:rsid w:val="004F4735"/>
    <w:rsid w:val="004F5392"/>
    <w:rsid w:val="004F7FED"/>
    <w:rsid w:val="00500A36"/>
    <w:rsid w:val="00501B0F"/>
    <w:rsid w:val="00515854"/>
    <w:rsid w:val="0051716E"/>
    <w:rsid w:val="00517A65"/>
    <w:rsid w:val="00521B8D"/>
    <w:rsid w:val="00522BCF"/>
    <w:rsid w:val="00523563"/>
    <w:rsid w:val="00523FBB"/>
    <w:rsid w:val="00531F8F"/>
    <w:rsid w:val="00534623"/>
    <w:rsid w:val="00537C03"/>
    <w:rsid w:val="00544B8B"/>
    <w:rsid w:val="0054541C"/>
    <w:rsid w:val="00545AB4"/>
    <w:rsid w:val="005465E1"/>
    <w:rsid w:val="005476F1"/>
    <w:rsid w:val="00547B15"/>
    <w:rsid w:val="00547D78"/>
    <w:rsid w:val="00552DAB"/>
    <w:rsid w:val="005552B3"/>
    <w:rsid w:val="005571DB"/>
    <w:rsid w:val="00557CF3"/>
    <w:rsid w:val="00565D7D"/>
    <w:rsid w:val="00566744"/>
    <w:rsid w:val="00567FAD"/>
    <w:rsid w:val="00574323"/>
    <w:rsid w:val="00576AD3"/>
    <w:rsid w:val="0059124D"/>
    <w:rsid w:val="00592BEE"/>
    <w:rsid w:val="00594656"/>
    <w:rsid w:val="00594D6C"/>
    <w:rsid w:val="005A04B5"/>
    <w:rsid w:val="005A1DCE"/>
    <w:rsid w:val="005A1FF4"/>
    <w:rsid w:val="005A6B58"/>
    <w:rsid w:val="005A7823"/>
    <w:rsid w:val="005B6D7A"/>
    <w:rsid w:val="005C0995"/>
    <w:rsid w:val="005C1150"/>
    <w:rsid w:val="005C2365"/>
    <w:rsid w:val="005C4417"/>
    <w:rsid w:val="005D2FD6"/>
    <w:rsid w:val="005D3890"/>
    <w:rsid w:val="005D6A72"/>
    <w:rsid w:val="005E0312"/>
    <w:rsid w:val="005E1720"/>
    <w:rsid w:val="005E490D"/>
    <w:rsid w:val="00602CB4"/>
    <w:rsid w:val="006032AA"/>
    <w:rsid w:val="00604164"/>
    <w:rsid w:val="006079FB"/>
    <w:rsid w:val="00611F42"/>
    <w:rsid w:val="00613229"/>
    <w:rsid w:val="0061401C"/>
    <w:rsid w:val="00614678"/>
    <w:rsid w:val="00616B59"/>
    <w:rsid w:val="00617F9D"/>
    <w:rsid w:val="00620074"/>
    <w:rsid w:val="00622E95"/>
    <w:rsid w:val="00624F16"/>
    <w:rsid w:val="0062508C"/>
    <w:rsid w:val="00625159"/>
    <w:rsid w:val="00626166"/>
    <w:rsid w:val="006306E7"/>
    <w:rsid w:val="0063091A"/>
    <w:rsid w:val="0063181D"/>
    <w:rsid w:val="00642788"/>
    <w:rsid w:val="00647D64"/>
    <w:rsid w:val="00650E44"/>
    <w:rsid w:val="006533DF"/>
    <w:rsid w:val="00653731"/>
    <w:rsid w:val="006553E1"/>
    <w:rsid w:val="00655B3C"/>
    <w:rsid w:val="00663CE0"/>
    <w:rsid w:val="006660D1"/>
    <w:rsid w:val="0067020F"/>
    <w:rsid w:val="00670878"/>
    <w:rsid w:val="00670E77"/>
    <w:rsid w:val="00671547"/>
    <w:rsid w:val="00672010"/>
    <w:rsid w:val="00673903"/>
    <w:rsid w:val="006759D1"/>
    <w:rsid w:val="00677E4D"/>
    <w:rsid w:val="00680F40"/>
    <w:rsid w:val="006814C7"/>
    <w:rsid w:val="00683082"/>
    <w:rsid w:val="00685847"/>
    <w:rsid w:val="00690093"/>
    <w:rsid w:val="006936FE"/>
    <w:rsid w:val="00693D59"/>
    <w:rsid w:val="00695EBF"/>
    <w:rsid w:val="00697602"/>
    <w:rsid w:val="006A13A8"/>
    <w:rsid w:val="006A3CFD"/>
    <w:rsid w:val="006A719B"/>
    <w:rsid w:val="006B075B"/>
    <w:rsid w:val="006B1B06"/>
    <w:rsid w:val="006B6DA4"/>
    <w:rsid w:val="006B7C03"/>
    <w:rsid w:val="006B7C09"/>
    <w:rsid w:val="006C727A"/>
    <w:rsid w:val="006D12F0"/>
    <w:rsid w:val="006D1F48"/>
    <w:rsid w:val="006D3991"/>
    <w:rsid w:val="006D6937"/>
    <w:rsid w:val="006E2F0E"/>
    <w:rsid w:val="006E3E3B"/>
    <w:rsid w:val="006E6901"/>
    <w:rsid w:val="006E77AE"/>
    <w:rsid w:val="006F1FC0"/>
    <w:rsid w:val="006F3F8D"/>
    <w:rsid w:val="006F5A12"/>
    <w:rsid w:val="006F69C4"/>
    <w:rsid w:val="00700606"/>
    <w:rsid w:val="00711D13"/>
    <w:rsid w:val="0071266C"/>
    <w:rsid w:val="00712C55"/>
    <w:rsid w:val="00714A14"/>
    <w:rsid w:val="00715339"/>
    <w:rsid w:val="00715D70"/>
    <w:rsid w:val="007172A1"/>
    <w:rsid w:val="007210DC"/>
    <w:rsid w:val="00724673"/>
    <w:rsid w:val="0072577D"/>
    <w:rsid w:val="00725E49"/>
    <w:rsid w:val="00726BE1"/>
    <w:rsid w:val="007302D9"/>
    <w:rsid w:val="007346D1"/>
    <w:rsid w:val="007360F4"/>
    <w:rsid w:val="00736191"/>
    <w:rsid w:val="007419CC"/>
    <w:rsid w:val="0074757C"/>
    <w:rsid w:val="007475F1"/>
    <w:rsid w:val="00747680"/>
    <w:rsid w:val="00751A56"/>
    <w:rsid w:val="007525A0"/>
    <w:rsid w:val="00760339"/>
    <w:rsid w:val="00760CB7"/>
    <w:rsid w:val="0076361D"/>
    <w:rsid w:val="0076585A"/>
    <w:rsid w:val="00771D32"/>
    <w:rsid w:val="00773A7C"/>
    <w:rsid w:val="00773DCC"/>
    <w:rsid w:val="0077578C"/>
    <w:rsid w:val="00776597"/>
    <w:rsid w:val="00777B8D"/>
    <w:rsid w:val="00781564"/>
    <w:rsid w:val="00787FDB"/>
    <w:rsid w:val="00790ADE"/>
    <w:rsid w:val="00792076"/>
    <w:rsid w:val="00793146"/>
    <w:rsid w:val="007950B1"/>
    <w:rsid w:val="007951F6"/>
    <w:rsid w:val="007A3D59"/>
    <w:rsid w:val="007B0598"/>
    <w:rsid w:val="007B1CC3"/>
    <w:rsid w:val="007B388D"/>
    <w:rsid w:val="007B5485"/>
    <w:rsid w:val="007B640E"/>
    <w:rsid w:val="007C0341"/>
    <w:rsid w:val="007C14BD"/>
    <w:rsid w:val="007C3D42"/>
    <w:rsid w:val="007C3DEF"/>
    <w:rsid w:val="007D17D5"/>
    <w:rsid w:val="007D31F7"/>
    <w:rsid w:val="007D40E4"/>
    <w:rsid w:val="007D7957"/>
    <w:rsid w:val="007E1E36"/>
    <w:rsid w:val="007F08E5"/>
    <w:rsid w:val="007F2D48"/>
    <w:rsid w:val="007F3A22"/>
    <w:rsid w:val="0080101D"/>
    <w:rsid w:val="00801D90"/>
    <w:rsid w:val="008025B8"/>
    <w:rsid w:val="00805868"/>
    <w:rsid w:val="00806AD8"/>
    <w:rsid w:val="0080759F"/>
    <w:rsid w:val="00813AD2"/>
    <w:rsid w:val="00814B47"/>
    <w:rsid w:val="0081635E"/>
    <w:rsid w:val="008175BC"/>
    <w:rsid w:val="00821DB0"/>
    <w:rsid w:val="00827C68"/>
    <w:rsid w:val="00830B63"/>
    <w:rsid w:val="0083450D"/>
    <w:rsid w:val="008360F1"/>
    <w:rsid w:val="0083661B"/>
    <w:rsid w:val="00837D12"/>
    <w:rsid w:val="00840EA0"/>
    <w:rsid w:val="00841718"/>
    <w:rsid w:val="008434A8"/>
    <w:rsid w:val="00850D54"/>
    <w:rsid w:val="00851B03"/>
    <w:rsid w:val="008527DE"/>
    <w:rsid w:val="00852C8C"/>
    <w:rsid w:val="0085488D"/>
    <w:rsid w:val="0085639F"/>
    <w:rsid w:val="00870058"/>
    <w:rsid w:val="00870B6F"/>
    <w:rsid w:val="008721A2"/>
    <w:rsid w:val="0087251E"/>
    <w:rsid w:val="008739EF"/>
    <w:rsid w:val="00875FC2"/>
    <w:rsid w:val="008839EE"/>
    <w:rsid w:val="00890313"/>
    <w:rsid w:val="008915F5"/>
    <w:rsid w:val="0089652E"/>
    <w:rsid w:val="008966E4"/>
    <w:rsid w:val="0089683F"/>
    <w:rsid w:val="0089716D"/>
    <w:rsid w:val="008A2DAC"/>
    <w:rsid w:val="008A44D7"/>
    <w:rsid w:val="008B278D"/>
    <w:rsid w:val="008B450C"/>
    <w:rsid w:val="008B4ABA"/>
    <w:rsid w:val="008C10C0"/>
    <w:rsid w:val="008C16BF"/>
    <w:rsid w:val="008C1B4E"/>
    <w:rsid w:val="008C2024"/>
    <w:rsid w:val="008C22B0"/>
    <w:rsid w:val="008C47EC"/>
    <w:rsid w:val="008C49E2"/>
    <w:rsid w:val="008C4B13"/>
    <w:rsid w:val="008C5B80"/>
    <w:rsid w:val="008C5D2D"/>
    <w:rsid w:val="008C662B"/>
    <w:rsid w:val="008D2CB1"/>
    <w:rsid w:val="008D4D52"/>
    <w:rsid w:val="008D71EE"/>
    <w:rsid w:val="008D7C87"/>
    <w:rsid w:val="008E3A29"/>
    <w:rsid w:val="008E3E1E"/>
    <w:rsid w:val="008E4195"/>
    <w:rsid w:val="008E41E9"/>
    <w:rsid w:val="008E7A82"/>
    <w:rsid w:val="008E7FEC"/>
    <w:rsid w:val="008F01B4"/>
    <w:rsid w:val="008F0C63"/>
    <w:rsid w:val="008F1607"/>
    <w:rsid w:val="008F4552"/>
    <w:rsid w:val="009003C0"/>
    <w:rsid w:val="009014D9"/>
    <w:rsid w:val="00901778"/>
    <w:rsid w:val="009021E2"/>
    <w:rsid w:val="00903661"/>
    <w:rsid w:val="00904A7F"/>
    <w:rsid w:val="009131FA"/>
    <w:rsid w:val="009151EB"/>
    <w:rsid w:val="009204C3"/>
    <w:rsid w:val="00922AEE"/>
    <w:rsid w:val="00925C5B"/>
    <w:rsid w:val="00930BEB"/>
    <w:rsid w:val="0093107B"/>
    <w:rsid w:val="009312EF"/>
    <w:rsid w:val="0093245A"/>
    <w:rsid w:val="009344B0"/>
    <w:rsid w:val="0093725B"/>
    <w:rsid w:val="009440EB"/>
    <w:rsid w:val="0094447A"/>
    <w:rsid w:val="00954C3C"/>
    <w:rsid w:val="00961103"/>
    <w:rsid w:val="00962621"/>
    <w:rsid w:val="009674B4"/>
    <w:rsid w:val="009719C8"/>
    <w:rsid w:val="00971B7E"/>
    <w:rsid w:val="009735D1"/>
    <w:rsid w:val="00983A4A"/>
    <w:rsid w:val="00985B56"/>
    <w:rsid w:val="00987141"/>
    <w:rsid w:val="0099234A"/>
    <w:rsid w:val="00992699"/>
    <w:rsid w:val="00993D19"/>
    <w:rsid w:val="009960B8"/>
    <w:rsid w:val="009A28B9"/>
    <w:rsid w:val="009A45F8"/>
    <w:rsid w:val="009A4BB5"/>
    <w:rsid w:val="009A5E03"/>
    <w:rsid w:val="009B0042"/>
    <w:rsid w:val="009C0358"/>
    <w:rsid w:val="009C3966"/>
    <w:rsid w:val="009C3A54"/>
    <w:rsid w:val="009D4205"/>
    <w:rsid w:val="009D52DF"/>
    <w:rsid w:val="009D550D"/>
    <w:rsid w:val="009E09CB"/>
    <w:rsid w:val="009E4653"/>
    <w:rsid w:val="009E5E37"/>
    <w:rsid w:val="009E7469"/>
    <w:rsid w:val="009E7A76"/>
    <w:rsid w:val="009E7CB1"/>
    <w:rsid w:val="009F2D40"/>
    <w:rsid w:val="009F2E4F"/>
    <w:rsid w:val="009F33C2"/>
    <w:rsid w:val="009F3AB1"/>
    <w:rsid w:val="00A00DFD"/>
    <w:rsid w:val="00A016AB"/>
    <w:rsid w:val="00A13AA5"/>
    <w:rsid w:val="00A14B5A"/>
    <w:rsid w:val="00A16730"/>
    <w:rsid w:val="00A16E13"/>
    <w:rsid w:val="00A205C8"/>
    <w:rsid w:val="00A210BF"/>
    <w:rsid w:val="00A3034F"/>
    <w:rsid w:val="00A30E9D"/>
    <w:rsid w:val="00A31786"/>
    <w:rsid w:val="00A31B1B"/>
    <w:rsid w:val="00A33B8F"/>
    <w:rsid w:val="00A36D46"/>
    <w:rsid w:val="00A37ACD"/>
    <w:rsid w:val="00A46791"/>
    <w:rsid w:val="00A46F7A"/>
    <w:rsid w:val="00A5197A"/>
    <w:rsid w:val="00A534F9"/>
    <w:rsid w:val="00A56933"/>
    <w:rsid w:val="00A611AB"/>
    <w:rsid w:val="00A635D9"/>
    <w:rsid w:val="00A63AE8"/>
    <w:rsid w:val="00A640EC"/>
    <w:rsid w:val="00A64E09"/>
    <w:rsid w:val="00A66611"/>
    <w:rsid w:val="00A709AF"/>
    <w:rsid w:val="00A7109D"/>
    <w:rsid w:val="00A71561"/>
    <w:rsid w:val="00A81EBD"/>
    <w:rsid w:val="00A83CC5"/>
    <w:rsid w:val="00A865CC"/>
    <w:rsid w:val="00A8795F"/>
    <w:rsid w:val="00A87979"/>
    <w:rsid w:val="00A91F13"/>
    <w:rsid w:val="00A920FA"/>
    <w:rsid w:val="00A96B2C"/>
    <w:rsid w:val="00AA070D"/>
    <w:rsid w:val="00AA1BE4"/>
    <w:rsid w:val="00AA2194"/>
    <w:rsid w:val="00AA2797"/>
    <w:rsid w:val="00AA5246"/>
    <w:rsid w:val="00AA5313"/>
    <w:rsid w:val="00AA6966"/>
    <w:rsid w:val="00AA71CD"/>
    <w:rsid w:val="00AB18CD"/>
    <w:rsid w:val="00AB2549"/>
    <w:rsid w:val="00AB355C"/>
    <w:rsid w:val="00AB3673"/>
    <w:rsid w:val="00AB3CD1"/>
    <w:rsid w:val="00AC0F87"/>
    <w:rsid w:val="00AC3333"/>
    <w:rsid w:val="00AC49C3"/>
    <w:rsid w:val="00AC60CB"/>
    <w:rsid w:val="00AD00F3"/>
    <w:rsid w:val="00AD4B97"/>
    <w:rsid w:val="00AD4FFB"/>
    <w:rsid w:val="00AE2B02"/>
    <w:rsid w:val="00AE5569"/>
    <w:rsid w:val="00AE77B5"/>
    <w:rsid w:val="00AF0DB5"/>
    <w:rsid w:val="00AF5DE3"/>
    <w:rsid w:val="00AF7DE9"/>
    <w:rsid w:val="00B001AA"/>
    <w:rsid w:val="00B0162F"/>
    <w:rsid w:val="00B016CE"/>
    <w:rsid w:val="00B0671F"/>
    <w:rsid w:val="00B1445D"/>
    <w:rsid w:val="00B16D49"/>
    <w:rsid w:val="00B25687"/>
    <w:rsid w:val="00B363A4"/>
    <w:rsid w:val="00B401FA"/>
    <w:rsid w:val="00B44D1E"/>
    <w:rsid w:val="00B46025"/>
    <w:rsid w:val="00B467E4"/>
    <w:rsid w:val="00B479D9"/>
    <w:rsid w:val="00B60B1F"/>
    <w:rsid w:val="00B60FD3"/>
    <w:rsid w:val="00B62C7B"/>
    <w:rsid w:val="00B64007"/>
    <w:rsid w:val="00B705BF"/>
    <w:rsid w:val="00B708B1"/>
    <w:rsid w:val="00B724F6"/>
    <w:rsid w:val="00B72FEA"/>
    <w:rsid w:val="00B74FB4"/>
    <w:rsid w:val="00B7770E"/>
    <w:rsid w:val="00B81583"/>
    <w:rsid w:val="00B845A1"/>
    <w:rsid w:val="00B85667"/>
    <w:rsid w:val="00B869D8"/>
    <w:rsid w:val="00B90597"/>
    <w:rsid w:val="00B92C78"/>
    <w:rsid w:val="00B9372A"/>
    <w:rsid w:val="00B93851"/>
    <w:rsid w:val="00B93891"/>
    <w:rsid w:val="00B96231"/>
    <w:rsid w:val="00B976BA"/>
    <w:rsid w:val="00BA1CBE"/>
    <w:rsid w:val="00BA3D1E"/>
    <w:rsid w:val="00BA5D99"/>
    <w:rsid w:val="00BB14BE"/>
    <w:rsid w:val="00BB71E7"/>
    <w:rsid w:val="00BC1BAF"/>
    <w:rsid w:val="00BC3799"/>
    <w:rsid w:val="00BC44B1"/>
    <w:rsid w:val="00BC4E58"/>
    <w:rsid w:val="00BC75AC"/>
    <w:rsid w:val="00BE22D8"/>
    <w:rsid w:val="00BF0EB1"/>
    <w:rsid w:val="00BF44FA"/>
    <w:rsid w:val="00BF5884"/>
    <w:rsid w:val="00BF6313"/>
    <w:rsid w:val="00BF6BD3"/>
    <w:rsid w:val="00BF77BD"/>
    <w:rsid w:val="00C00CA6"/>
    <w:rsid w:val="00C04942"/>
    <w:rsid w:val="00C04B25"/>
    <w:rsid w:val="00C06B1B"/>
    <w:rsid w:val="00C07CDB"/>
    <w:rsid w:val="00C139FC"/>
    <w:rsid w:val="00C14593"/>
    <w:rsid w:val="00C1700C"/>
    <w:rsid w:val="00C20C40"/>
    <w:rsid w:val="00C22446"/>
    <w:rsid w:val="00C245B3"/>
    <w:rsid w:val="00C263C8"/>
    <w:rsid w:val="00C31003"/>
    <w:rsid w:val="00C31404"/>
    <w:rsid w:val="00C33C4C"/>
    <w:rsid w:val="00C36F16"/>
    <w:rsid w:val="00C404E0"/>
    <w:rsid w:val="00C41D9F"/>
    <w:rsid w:val="00C42918"/>
    <w:rsid w:val="00C440BD"/>
    <w:rsid w:val="00C456E5"/>
    <w:rsid w:val="00C50C93"/>
    <w:rsid w:val="00C52198"/>
    <w:rsid w:val="00C5240F"/>
    <w:rsid w:val="00C5541B"/>
    <w:rsid w:val="00C60807"/>
    <w:rsid w:val="00C60AEB"/>
    <w:rsid w:val="00C60BEF"/>
    <w:rsid w:val="00C62071"/>
    <w:rsid w:val="00C6361B"/>
    <w:rsid w:val="00C63BDB"/>
    <w:rsid w:val="00C6708D"/>
    <w:rsid w:val="00C6748B"/>
    <w:rsid w:val="00C7067A"/>
    <w:rsid w:val="00C85ADA"/>
    <w:rsid w:val="00C90527"/>
    <w:rsid w:val="00C918A9"/>
    <w:rsid w:val="00C91D1A"/>
    <w:rsid w:val="00C93344"/>
    <w:rsid w:val="00C93D66"/>
    <w:rsid w:val="00C93FC5"/>
    <w:rsid w:val="00CB06A3"/>
    <w:rsid w:val="00CB1445"/>
    <w:rsid w:val="00CB29FB"/>
    <w:rsid w:val="00CB4BDA"/>
    <w:rsid w:val="00CC0914"/>
    <w:rsid w:val="00CC30C1"/>
    <w:rsid w:val="00CC3AFA"/>
    <w:rsid w:val="00CC3D00"/>
    <w:rsid w:val="00CC422F"/>
    <w:rsid w:val="00CC75A4"/>
    <w:rsid w:val="00CD61FE"/>
    <w:rsid w:val="00CD6638"/>
    <w:rsid w:val="00CE02C9"/>
    <w:rsid w:val="00CE4F2E"/>
    <w:rsid w:val="00CE559A"/>
    <w:rsid w:val="00CF3B4D"/>
    <w:rsid w:val="00CF3EA7"/>
    <w:rsid w:val="00CF5EEF"/>
    <w:rsid w:val="00CF6609"/>
    <w:rsid w:val="00CF7147"/>
    <w:rsid w:val="00D016A4"/>
    <w:rsid w:val="00D02388"/>
    <w:rsid w:val="00D026BD"/>
    <w:rsid w:val="00D02DDB"/>
    <w:rsid w:val="00D03864"/>
    <w:rsid w:val="00D05D00"/>
    <w:rsid w:val="00D06104"/>
    <w:rsid w:val="00D115DF"/>
    <w:rsid w:val="00D16656"/>
    <w:rsid w:val="00D17E6A"/>
    <w:rsid w:val="00D2132C"/>
    <w:rsid w:val="00D229AA"/>
    <w:rsid w:val="00D22A7E"/>
    <w:rsid w:val="00D23F6A"/>
    <w:rsid w:val="00D401F2"/>
    <w:rsid w:val="00D41435"/>
    <w:rsid w:val="00D419AF"/>
    <w:rsid w:val="00D44B7F"/>
    <w:rsid w:val="00D47BC9"/>
    <w:rsid w:val="00D52529"/>
    <w:rsid w:val="00D549A0"/>
    <w:rsid w:val="00D54E05"/>
    <w:rsid w:val="00D54E3C"/>
    <w:rsid w:val="00D55815"/>
    <w:rsid w:val="00D5730B"/>
    <w:rsid w:val="00D57E60"/>
    <w:rsid w:val="00D61240"/>
    <w:rsid w:val="00D64762"/>
    <w:rsid w:val="00D65268"/>
    <w:rsid w:val="00D66ABA"/>
    <w:rsid w:val="00D7249C"/>
    <w:rsid w:val="00D73C4C"/>
    <w:rsid w:val="00D74CC2"/>
    <w:rsid w:val="00D80DB2"/>
    <w:rsid w:val="00D8593D"/>
    <w:rsid w:val="00D871BF"/>
    <w:rsid w:val="00D93346"/>
    <w:rsid w:val="00DA071D"/>
    <w:rsid w:val="00DA4E09"/>
    <w:rsid w:val="00DA5345"/>
    <w:rsid w:val="00DA74A9"/>
    <w:rsid w:val="00DA7732"/>
    <w:rsid w:val="00DB3367"/>
    <w:rsid w:val="00DB64F0"/>
    <w:rsid w:val="00DB7BFD"/>
    <w:rsid w:val="00DC0A32"/>
    <w:rsid w:val="00DC0E03"/>
    <w:rsid w:val="00DD21AA"/>
    <w:rsid w:val="00DD3F2E"/>
    <w:rsid w:val="00DD5387"/>
    <w:rsid w:val="00DE0665"/>
    <w:rsid w:val="00DE130D"/>
    <w:rsid w:val="00DE1880"/>
    <w:rsid w:val="00DE1E34"/>
    <w:rsid w:val="00DE3369"/>
    <w:rsid w:val="00DE4059"/>
    <w:rsid w:val="00DE7BA7"/>
    <w:rsid w:val="00DF0F9D"/>
    <w:rsid w:val="00DF2D97"/>
    <w:rsid w:val="00DF3CFC"/>
    <w:rsid w:val="00DF4EDF"/>
    <w:rsid w:val="00DF56EF"/>
    <w:rsid w:val="00DF64CD"/>
    <w:rsid w:val="00DF66FB"/>
    <w:rsid w:val="00DF67C7"/>
    <w:rsid w:val="00DF6902"/>
    <w:rsid w:val="00DF7D8B"/>
    <w:rsid w:val="00E01647"/>
    <w:rsid w:val="00E02992"/>
    <w:rsid w:val="00E04AA1"/>
    <w:rsid w:val="00E04AD9"/>
    <w:rsid w:val="00E0754C"/>
    <w:rsid w:val="00E1237D"/>
    <w:rsid w:val="00E12B2E"/>
    <w:rsid w:val="00E14253"/>
    <w:rsid w:val="00E14751"/>
    <w:rsid w:val="00E148A0"/>
    <w:rsid w:val="00E1540B"/>
    <w:rsid w:val="00E22CC1"/>
    <w:rsid w:val="00E23F9A"/>
    <w:rsid w:val="00E25C89"/>
    <w:rsid w:val="00E271B9"/>
    <w:rsid w:val="00E27380"/>
    <w:rsid w:val="00E32A74"/>
    <w:rsid w:val="00E330D1"/>
    <w:rsid w:val="00E40081"/>
    <w:rsid w:val="00E41D17"/>
    <w:rsid w:val="00E42013"/>
    <w:rsid w:val="00E4374D"/>
    <w:rsid w:val="00E54349"/>
    <w:rsid w:val="00E55EA3"/>
    <w:rsid w:val="00E56006"/>
    <w:rsid w:val="00E6186F"/>
    <w:rsid w:val="00E63B22"/>
    <w:rsid w:val="00E64E68"/>
    <w:rsid w:val="00E64EC5"/>
    <w:rsid w:val="00E714C8"/>
    <w:rsid w:val="00E805C2"/>
    <w:rsid w:val="00E8092B"/>
    <w:rsid w:val="00E849B3"/>
    <w:rsid w:val="00E90D3D"/>
    <w:rsid w:val="00E94759"/>
    <w:rsid w:val="00E96092"/>
    <w:rsid w:val="00E974A7"/>
    <w:rsid w:val="00EA0C14"/>
    <w:rsid w:val="00EA1D4F"/>
    <w:rsid w:val="00EA6D97"/>
    <w:rsid w:val="00EC113A"/>
    <w:rsid w:val="00EC743A"/>
    <w:rsid w:val="00ED41EE"/>
    <w:rsid w:val="00ED464D"/>
    <w:rsid w:val="00ED51A5"/>
    <w:rsid w:val="00ED7406"/>
    <w:rsid w:val="00EE1118"/>
    <w:rsid w:val="00EE1972"/>
    <w:rsid w:val="00EE1EA3"/>
    <w:rsid w:val="00EE2A86"/>
    <w:rsid w:val="00EE3E9A"/>
    <w:rsid w:val="00EF3252"/>
    <w:rsid w:val="00EF32D3"/>
    <w:rsid w:val="00EF332D"/>
    <w:rsid w:val="00EF6246"/>
    <w:rsid w:val="00EF6D76"/>
    <w:rsid w:val="00EF6FFF"/>
    <w:rsid w:val="00EF7F4D"/>
    <w:rsid w:val="00F02996"/>
    <w:rsid w:val="00F17110"/>
    <w:rsid w:val="00F1713D"/>
    <w:rsid w:val="00F25370"/>
    <w:rsid w:val="00F302F7"/>
    <w:rsid w:val="00F30D31"/>
    <w:rsid w:val="00F31437"/>
    <w:rsid w:val="00F31A53"/>
    <w:rsid w:val="00F32860"/>
    <w:rsid w:val="00F349CE"/>
    <w:rsid w:val="00F36993"/>
    <w:rsid w:val="00F4454C"/>
    <w:rsid w:val="00F45509"/>
    <w:rsid w:val="00F46A5F"/>
    <w:rsid w:val="00F50748"/>
    <w:rsid w:val="00F53F6B"/>
    <w:rsid w:val="00F56918"/>
    <w:rsid w:val="00F57602"/>
    <w:rsid w:val="00F6071F"/>
    <w:rsid w:val="00F612C3"/>
    <w:rsid w:val="00F62C05"/>
    <w:rsid w:val="00F65C33"/>
    <w:rsid w:val="00F6637C"/>
    <w:rsid w:val="00F6654D"/>
    <w:rsid w:val="00F724F1"/>
    <w:rsid w:val="00F743CE"/>
    <w:rsid w:val="00F75472"/>
    <w:rsid w:val="00F773DD"/>
    <w:rsid w:val="00F83BC7"/>
    <w:rsid w:val="00F8614E"/>
    <w:rsid w:val="00F9593B"/>
    <w:rsid w:val="00FA0718"/>
    <w:rsid w:val="00FA765D"/>
    <w:rsid w:val="00FA7FBF"/>
    <w:rsid w:val="00FB702C"/>
    <w:rsid w:val="00FB705E"/>
    <w:rsid w:val="00FC14C0"/>
    <w:rsid w:val="00FC7A8E"/>
    <w:rsid w:val="00FD0488"/>
    <w:rsid w:val="00FD13DE"/>
    <w:rsid w:val="00FD4447"/>
    <w:rsid w:val="00FD51C8"/>
    <w:rsid w:val="00FE008A"/>
    <w:rsid w:val="00FE0470"/>
    <w:rsid w:val="00FF1F56"/>
    <w:rsid w:val="00FF7118"/>
    <w:rsid w:val="00FF72B5"/>
    <w:rsid w:val="00FF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7B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DC0A32"/>
    <w:pPr>
      <w:jc w:val="both"/>
    </w:pPr>
  </w:style>
  <w:style w:type="character" w:customStyle="1" w:styleId="aa">
    <w:name w:val="Основной текст Знак"/>
    <w:basedOn w:val="a0"/>
    <w:link w:val="a9"/>
    <w:rsid w:val="00DC0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C00CA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00C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66DF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66DF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547B15"/>
    <w:pPr>
      <w:ind w:left="720"/>
      <w:contextualSpacing/>
    </w:pPr>
  </w:style>
  <w:style w:type="paragraph" w:customStyle="1" w:styleId="ConsPlusNonformat">
    <w:name w:val="ConsPlusNonformat"/>
    <w:uiPriority w:val="99"/>
    <w:rsid w:val="00D5581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customStyle="1" w:styleId="a7">
    <w:name w:val="Без интервала Знак"/>
    <w:link w:val="a6"/>
    <w:uiPriority w:val="1"/>
    <w:rsid w:val="003B54F9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8"/>
    <w:uiPriority w:val="59"/>
    <w:rsid w:val="00314E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oken">
    <w:name w:val="token"/>
    <w:basedOn w:val="a0"/>
    <w:rsid w:val="003169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7B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DC0A32"/>
    <w:pPr>
      <w:jc w:val="both"/>
    </w:pPr>
  </w:style>
  <w:style w:type="character" w:customStyle="1" w:styleId="aa">
    <w:name w:val="Основной текст Знак"/>
    <w:basedOn w:val="a0"/>
    <w:link w:val="a9"/>
    <w:rsid w:val="00DC0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C00CA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00C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66DF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66DF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547B15"/>
    <w:pPr>
      <w:ind w:left="720"/>
      <w:contextualSpacing/>
    </w:pPr>
  </w:style>
  <w:style w:type="paragraph" w:customStyle="1" w:styleId="ConsPlusNonformat">
    <w:name w:val="ConsPlusNonformat"/>
    <w:uiPriority w:val="99"/>
    <w:rsid w:val="00D5581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customStyle="1" w:styleId="a7">
    <w:name w:val="Без интервала Знак"/>
    <w:link w:val="a6"/>
    <w:uiPriority w:val="1"/>
    <w:rsid w:val="003B54F9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8"/>
    <w:uiPriority w:val="59"/>
    <w:rsid w:val="00314E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oken">
    <w:name w:val="token"/>
    <w:basedOn w:val="a0"/>
    <w:rsid w:val="00316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92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B79DE1-2526-497A-8A30-5C245B91B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2836</Words>
  <Characters>16170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jilina</dc:creator>
  <cp:lastModifiedBy>Vera Levchenko</cp:lastModifiedBy>
  <cp:revision>3</cp:revision>
  <cp:lastPrinted>2026-03-19T03:43:00Z</cp:lastPrinted>
  <dcterms:created xsi:type="dcterms:W3CDTF">2026-04-05T15:37:00Z</dcterms:created>
  <dcterms:modified xsi:type="dcterms:W3CDTF">2026-04-05T17:13:00Z</dcterms:modified>
  <dc:identifier/>
  <dc:language/>
</cp:coreProperties>
</file>