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6D7A7C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со статьей 57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6D7A7C" w:rsidRPr="006D7A7C" w:rsidRDefault="006D7A7C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>1. В целях обеспечения сохранности и создания необходимых условий эксплуатации линейных объектов (объектов электросетевого хозяйства, тепловых сетей, газопроводов и систем газоснабжения, линий и сооружений связи) устанавливаются охранные зоны, а также особые условия использования земельных участков, расположенных в пределах охранных зон, обеспечивающие безопасное функционирование и эксплуатацию указанных объектов.</w:t>
      </w:r>
    </w:p>
    <w:p w:rsidR="00422EB7" w:rsidRPr="00696431" w:rsidRDefault="00422EB7" w:rsidP="00422EB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3. </w:t>
      </w:r>
      <w:proofErr w:type="gramStart"/>
      <w:r w:rsidRPr="00070B92">
        <w:rPr>
          <w:rFonts w:ascii="Times New Roman" w:hAnsi="Times New Roman"/>
          <w:sz w:val="24"/>
          <w:szCs w:val="24"/>
        </w:rPr>
        <w:t xml:space="preserve">Порядок определения границ охранных зон газораспределительных сетей, условия использования земельных участков, расположенных в их пределах, ограничения хозяйственной деятельности, которая может привести к повреждению газораспределительных сетей, права и обязанности эксплуатирующих организаций в области обеспечения сохранности газораспределительных сетей при их эксплуатации, обслуживании, ремонте, а также предотвращения аварий на газораспределительных сетях и ликвидации их последствий устанавливаются </w:t>
      </w:r>
      <w:hyperlink r:id="rId5" w:history="1">
        <w:r w:rsidRPr="00696431">
          <w:rPr>
            <w:rStyle w:val="a4"/>
            <w:rFonts w:ascii="Times New Roman" w:hAnsi="Times New Roman"/>
            <w:sz w:val="24"/>
            <w:szCs w:val="24"/>
          </w:rPr>
          <w:t>Правилами</w:t>
        </w:r>
      </w:hyperlink>
      <w:r w:rsidRPr="00696431">
        <w:rPr>
          <w:rFonts w:ascii="Times New Roman" w:hAnsi="Times New Roman"/>
          <w:sz w:val="24"/>
          <w:szCs w:val="24"/>
        </w:rPr>
        <w:t xml:space="preserve"> охраны газораспределительных сетей, утвержденными постановлением Правительства</w:t>
      </w:r>
      <w:proofErr w:type="gramEnd"/>
      <w:r w:rsidRPr="00696431">
        <w:rPr>
          <w:rFonts w:ascii="Times New Roman" w:hAnsi="Times New Roman"/>
          <w:sz w:val="24"/>
          <w:szCs w:val="24"/>
        </w:rPr>
        <w:t xml:space="preserve"> Российской Федерации от 20.11.2000 №878.</w:t>
      </w:r>
    </w:p>
    <w:p w:rsidR="009A0452" w:rsidRPr="006D7A7C" w:rsidRDefault="009A0452" w:rsidP="00E05D2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9A0452" w:rsidRPr="006D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422EB7"/>
    <w:rsid w:val="006D7A7C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RZB&amp;n=198341&amp;dst=1000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Кроваткина Елена Д.</cp:lastModifiedBy>
  <cp:revision>4</cp:revision>
  <dcterms:created xsi:type="dcterms:W3CDTF">2025-11-20T06:44:00Z</dcterms:created>
  <dcterms:modified xsi:type="dcterms:W3CDTF">2025-11-20T07:32:00Z</dcterms:modified>
</cp:coreProperties>
</file>