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7A7C" w:rsidRPr="006D7A7C" w:rsidRDefault="006D7A7C" w:rsidP="006D7A7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7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соответствии со статьей 57 Правил землепользования и застройки Новокузнецкого городского округа, утвержденных решением Новокузнецкого городского Совета народных депутатов от 18.03.2025 №4/19 «Об утверждении Правил землепользования и застройки Новокузнецкого городского округа»:                               </w:t>
      </w:r>
    </w:p>
    <w:p w:rsidR="006D7A7C" w:rsidRPr="006D7A7C" w:rsidRDefault="006D7A7C" w:rsidP="006D7A7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7A7C">
        <w:rPr>
          <w:rFonts w:ascii="Times New Roman" w:eastAsia="Times New Roman" w:hAnsi="Times New Roman" w:cs="Times New Roman"/>
          <w:sz w:val="24"/>
          <w:szCs w:val="24"/>
          <w:lang w:eastAsia="ru-RU"/>
        </w:rPr>
        <w:t>1. В целях обеспечения сохранности и создания необходимых условий эксплуатации линейных объектов (объектов электросетевого хозяйства, тепловых сетей, газопроводов и систем газоснабжения, линий и сооружений связи) устанавливаются охранные зоны, а также особые условия использования земельных участков, расположенных в пределах охранных зон, обеспечивающие безопасное функционирование и эксплуатацию указанных объектов.</w:t>
      </w:r>
    </w:p>
    <w:p w:rsidR="00A71560" w:rsidRPr="009C5BB9" w:rsidRDefault="00A71560" w:rsidP="00A71560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070B92">
        <w:rPr>
          <w:rFonts w:ascii="Times New Roman" w:hAnsi="Times New Roman"/>
          <w:sz w:val="24"/>
          <w:szCs w:val="24"/>
        </w:rPr>
        <w:t xml:space="preserve">5. Охранные зоны линий и сооружений связи, а также ограничения в использовании земельных участков, входящих в охранные зоны, устанавливаются </w:t>
      </w:r>
      <w:hyperlink r:id="rId5" w:history="1">
        <w:r w:rsidRPr="009C5BB9">
          <w:rPr>
            <w:rStyle w:val="a4"/>
            <w:rFonts w:ascii="Times New Roman" w:hAnsi="Times New Roman"/>
            <w:sz w:val="24"/>
            <w:szCs w:val="24"/>
          </w:rPr>
          <w:t>Правилами</w:t>
        </w:r>
      </w:hyperlink>
      <w:r w:rsidRPr="009C5BB9">
        <w:rPr>
          <w:rFonts w:ascii="Times New Roman" w:hAnsi="Times New Roman"/>
          <w:sz w:val="24"/>
          <w:szCs w:val="24"/>
        </w:rPr>
        <w:t xml:space="preserve"> охраны линий и сооружений связи Российской Федерации, утвержденными постановлением Правительства Российской Федерации от 09.06.1995 №578 «Об утверждении Правил охраны линий и сооружений связи Российской Федерации».</w:t>
      </w:r>
    </w:p>
    <w:p w:rsidR="009A0452" w:rsidRPr="006D7A7C" w:rsidRDefault="009A0452" w:rsidP="00E05D2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sectPr w:rsidR="009A0452" w:rsidRPr="006D7A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27D"/>
    <w:rsid w:val="00422EB7"/>
    <w:rsid w:val="006D7A7C"/>
    <w:rsid w:val="009A0452"/>
    <w:rsid w:val="00A71560"/>
    <w:rsid w:val="00CB327D"/>
    <w:rsid w:val="00E0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05D27"/>
    <w:pPr>
      <w:spacing w:after="0" w:line="240" w:lineRule="auto"/>
    </w:pPr>
    <w:rPr>
      <w:rFonts w:ascii="Calibri" w:eastAsia="Calibri" w:hAnsi="Calibri" w:cs="Times New Roman"/>
    </w:rPr>
  </w:style>
  <w:style w:type="character" w:styleId="a4">
    <w:name w:val="Hyperlink"/>
    <w:uiPriority w:val="99"/>
    <w:rsid w:val="00E05D2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05D27"/>
    <w:pPr>
      <w:spacing w:after="0" w:line="240" w:lineRule="auto"/>
    </w:pPr>
    <w:rPr>
      <w:rFonts w:ascii="Calibri" w:eastAsia="Calibri" w:hAnsi="Calibri" w:cs="Times New Roman"/>
    </w:rPr>
  </w:style>
  <w:style w:type="character" w:styleId="a4">
    <w:name w:val="Hyperlink"/>
    <w:uiPriority w:val="99"/>
    <w:rsid w:val="00E05D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ogin.consultant.ru/link/?req=doc&amp;base=LAW&amp;n=6884&amp;dst=10001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Кроваткина Елена Д.</dc:creator>
  <cp:keywords/>
  <dc:description/>
  <cp:lastModifiedBy>Кроваткина Елена Д.</cp:lastModifiedBy>
  <cp:revision>5</cp:revision>
  <dcterms:created xsi:type="dcterms:W3CDTF">2025-11-20T06:44:00Z</dcterms:created>
  <dcterms:modified xsi:type="dcterms:W3CDTF">2025-11-20T07:33:00Z</dcterms:modified>
</cp:coreProperties>
</file>