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CB1" w:rsidRPr="00100CB1" w:rsidRDefault="00C8712A" w:rsidP="00100CB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Т</w:t>
      </w:r>
      <w:r w:rsidR="00100CB1" w:rsidRPr="00100CB1">
        <w:rPr>
          <w:rFonts w:ascii="Times New Roman" w:hAnsi="Times New Roman" w:cs="Times New Roman"/>
          <w:sz w:val="24"/>
          <w:szCs w:val="20"/>
        </w:rPr>
        <w:t xml:space="preserve">ретья </w:t>
      </w:r>
      <w:proofErr w:type="spellStart"/>
      <w:r w:rsidR="00100CB1" w:rsidRPr="00100CB1">
        <w:rPr>
          <w:rFonts w:ascii="Times New Roman" w:hAnsi="Times New Roman" w:cs="Times New Roman"/>
          <w:sz w:val="24"/>
          <w:szCs w:val="20"/>
        </w:rPr>
        <w:t>подзона</w:t>
      </w:r>
      <w:proofErr w:type="spellEnd"/>
      <w:r w:rsidR="00100CB1" w:rsidRPr="00100CB1">
        <w:rPr>
          <w:rFonts w:ascii="Times New Roman" w:hAnsi="Times New Roman" w:cs="Times New Roman"/>
          <w:sz w:val="24"/>
          <w:szCs w:val="20"/>
        </w:rPr>
        <w:t xml:space="preserve"> </w:t>
      </w:r>
      <w:proofErr w:type="spellStart"/>
      <w:r w:rsidR="00100CB1" w:rsidRPr="00100CB1">
        <w:rPr>
          <w:rFonts w:ascii="Times New Roman" w:hAnsi="Times New Roman" w:cs="Times New Roman"/>
          <w:sz w:val="24"/>
          <w:szCs w:val="20"/>
        </w:rPr>
        <w:t>приаэродромной</w:t>
      </w:r>
      <w:proofErr w:type="spellEnd"/>
      <w:r w:rsidR="00100CB1" w:rsidRPr="00100CB1">
        <w:rPr>
          <w:rFonts w:ascii="Times New Roman" w:hAnsi="Times New Roman" w:cs="Times New Roman"/>
          <w:sz w:val="24"/>
          <w:szCs w:val="20"/>
        </w:rPr>
        <w:t xml:space="preserve"> территор</w:t>
      </w:r>
      <w:proofErr w:type="gramStart"/>
      <w:r w:rsidR="00100CB1" w:rsidRPr="00100CB1">
        <w:rPr>
          <w:rFonts w:ascii="Times New Roman" w:hAnsi="Times New Roman" w:cs="Times New Roman"/>
          <w:sz w:val="24"/>
          <w:szCs w:val="20"/>
        </w:rPr>
        <w:t>ии аэ</w:t>
      </w:r>
      <w:proofErr w:type="gramEnd"/>
      <w:r w:rsidR="00100CB1" w:rsidRPr="00100CB1">
        <w:rPr>
          <w:rFonts w:ascii="Times New Roman" w:hAnsi="Times New Roman" w:cs="Times New Roman"/>
          <w:sz w:val="24"/>
          <w:szCs w:val="20"/>
        </w:rPr>
        <w:t>родрома Новокузнецк (</w:t>
      </w:r>
      <w:proofErr w:type="spellStart"/>
      <w:r w:rsidR="00100CB1" w:rsidRPr="00100CB1">
        <w:rPr>
          <w:rFonts w:ascii="Times New Roman" w:hAnsi="Times New Roman" w:cs="Times New Roman"/>
          <w:sz w:val="24"/>
          <w:szCs w:val="20"/>
        </w:rPr>
        <w:t>Спиченково</w:t>
      </w:r>
      <w:proofErr w:type="spellEnd"/>
      <w:r w:rsidR="00100CB1" w:rsidRPr="00100CB1">
        <w:rPr>
          <w:rFonts w:ascii="Times New Roman" w:hAnsi="Times New Roman" w:cs="Times New Roman"/>
          <w:sz w:val="24"/>
          <w:szCs w:val="20"/>
        </w:rPr>
        <w:t xml:space="preserve">) (42:00-6.1696), в которой запрещается размещать объекты, высота которых превышает ограничения, установленные уполномоченным Правительством Российской Федерации федеральным органом исполнительной власти при установлении соответствующей </w:t>
      </w:r>
      <w:proofErr w:type="spellStart"/>
      <w:r w:rsidR="00100CB1" w:rsidRPr="00100CB1">
        <w:rPr>
          <w:rFonts w:ascii="Times New Roman" w:hAnsi="Times New Roman" w:cs="Times New Roman"/>
          <w:sz w:val="24"/>
          <w:szCs w:val="20"/>
        </w:rPr>
        <w:t>приаэродромной</w:t>
      </w:r>
      <w:proofErr w:type="spellEnd"/>
      <w:r w:rsidR="00100CB1" w:rsidRPr="00100CB1">
        <w:rPr>
          <w:rFonts w:ascii="Times New Roman" w:hAnsi="Times New Roman" w:cs="Times New Roman"/>
          <w:sz w:val="24"/>
          <w:szCs w:val="20"/>
        </w:rPr>
        <w:t xml:space="preserve"> территор</w:t>
      </w:r>
      <w:bookmarkStart w:id="0" w:name="_GoBack"/>
      <w:bookmarkEnd w:id="0"/>
      <w:r w:rsidR="00100CB1" w:rsidRPr="00100CB1">
        <w:rPr>
          <w:rFonts w:ascii="Times New Roman" w:hAnsi="Times New Roman" w:cs="Times New Roman"/>
          <w:sz w:val="24"/>
          <w:szCs w:val="20"/>
        </w:rPr>
        <w:t>ии.</w:t>
      </w:r>
    </w:p>
    <w:p w:rsidR="00100CB1" w:rsidRPr="00100CB1" w:rsidRDefault="00100CB1" w:rsidP="00100CB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 w:rsidRPr="00100CB1">
        <w:rPr>
          <w:rFonts w:ascii="Times New Roman" w:hAnsi="Times New Roman" w:cs="Times New Roman"/>
          <w:sz w:val="24"/>
          <w:szCs w:val="20"/>
        </w:rPr>
        <w:t xml:space="preserve">В третьей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подзоне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 xml:space="preserve"> запрещается размещать объекты, высота которых превышает ограничения, установленные уполномоченным Правительством Российской Федерации федеральным органом исполнительной власти при установлении соответствующей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приаэродромной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 xml:space="preserve"> территории. В границах третьей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подзоны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 xml:space="preserve"> устанавливаются ограничения высоты, соответствующие следующим поверхностям ограничения препятствий, указанным в ФАП-262 «Требования, предъявляемые к аэродромам, предназначенным для взлета, посадки, руления и стоянки гражданских воздушных судов». Летная полоса ВПП 19/01; Поверхности захода на посадку для ВПП 19/01; Поверхности взлета, с учетом информационной поверхности для ВПП 19/01; Переходная поверхность для ВПП 19/01; Внутренняя горизонтальная поверхность для ВП 19/01; Коническая поверхность для ВПП 19/01; Внешняя горизонтальная поверхность </w:t>
      </w:r>
      <w:proofErr w:type="gramStart"/>
      <w:r w:rsidRPr="00100CB1">
        <w:rPr>
          <w:rFonts w:ascii="Times New Roman" w:hAnsi="Times New Roman" w:cs="Times New Roman"/>
          <w:sz w:val="24"/>
          <w:szCs w:val="20"/>
        </w:rPr>
        <w:t>для</w:t>
      </w:r>
      <w:proofErr w:type="gramEnd"/>
      <w:r w:rsidRPr="00100CB1">
        <w:rPr>
          <w:rFonts w:ascii="Times New Roman" w:hAnsi="Times New Roman" w:cs="Times New Roman"/>
          <w:sz w:val="24"/>
          <w:szCs w:val="20"/>
        </w:rPr>
        <w:t xml:space="preserve"> ВПП 19/01. Для каждой обозначенной поверхности устанавливаются ограничения по абсолютной максимальной высоте размещаемого объекта. Ограничения, устанавливаемые в третьей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подзоне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 xml:space="preserve">, не ограничивают размещение объектов, функциональное назначение которых требует их размещения в первой и второй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подзонах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>. Ограничения, требующие меньшую высоту застройки, имеют приоритет.</w:t>
      </w:r>
    </w:p>
    <w:sectPr w:rsidR="00100CB1" w:rsidRPr="00100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00A08"/>
    <w:multiLevelType w:val="hybridMultilevel"/>
    <w:tmpl w:val="24C86332"/>
    <w:lvl w:ilvl="0" w:tplc="79983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E5B"/>
    <w:rsid w:val="00100CB1"/>
    <w:rsid w:val="005B5815"/>
    <w:rsid w:val="007D0E5B"/>
    <w:rsid w:val="00C73674"/>
    <w:rsid w:val="00C8712A"/>
    <w:rsid w:val="00E1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Кроваткина Елена Д.</dc:creator>
  <cp:lastModifiedBy>Vera Levchenko</cp:lastModifiedBy>
  <cp:revision>2</cp:revision>
  <dcterms:created xsi:type="dcterms:W3CDTF">2025-11-29T11:56:00Z</dcterms:created>
  <dcterms:modified xsi:type="dcterms:W3CDTF">2025-11-29T11:56:00Z</dcterms:modified>
</cp:coreProperties>
</file>