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CB1" w:rsidRPr="00100CB1" w:rsidRDefault="006B5187" w:rsidP="00100CB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П</w:t>
      </w:r>
      <w:r w:rsidR="00100CB1" w:rsidRPr="00100CB1">
        <w:rPr>
          <w:rFonts w:ascii="Times New Roman" w:hAnsi="Times New Roman" w:cs="Times New Roman"/>
          <w:sz w:val="24"/>
          <w:szCs w:val="20"/>
        </w:rPr>
        <w:t xml:space="preserve">ятая </w:t>
      </w:r>
      <w:proofErr w:type="spellStart"/>
      <w:r w:rsidR="00100CB1" w:rsidRPr="00100CB1">
        <w:rPr>
          <w:rFonts w:ascii="Times New Roman" w:hAnsi="Times New Roman" w:cs="Times New Roman"/>
          <w:sz w:val="24"/>
          <w:szCs w:val="20"/>
        </w:rPr>
        <w:t>подзона</w:t>
      </w:r>
      <w:proofErr w:type="spellEnd"/>
      <w:r w:rsidR="00100CB1" w:rsidRPr="00100CB1">
        <w:rPr>
          <w:rFonts w:ascii="Times New Roman" w:hAnsi="Times New Roman" w:cs="Times New Roman"/>
          <w:sz w:val="24"/>
          <w:szCs w:val="20"/>
        </w:rPr>
        <w:t xml:space="preserve"> </w:t>
      </w:r>
      <w:proofErr w:type="spellStart"/>
      <w:r w:rsidR="00100CB1" w:rsidRPr="00100CB1">
        <w:rPr>
          <w:rFonts w:ascii="Times New Roman" w:hAnsi="Times New Roman" w:cs="Times New Roman"/>
          <w:sz w:val="24"/>
          <w:szCs w:val="20"/>
        </w:rPr>
        <w:t>приаэродромной</w:t>
      </w:r>
      <w:proofErr w:type="spellEnd"/>
      <w:r w:rsidR="00100CB1" w:rsidRPr="00100CB1">
        <w:rPr>
          <w:rFonts w:ascii="Times New Roman" w:hAnsi="Times New Roman" w:cs="Times New Roman"/>
          <w:sz w:val="24"/>
          <w:szCs w:val="20"/>
        </w:rPr>
        <w:t xml:space="preserve"> территор</w:t>
      </w:r>
      <w:proofErr w:type="gramStart"/>
      <w:r w:rsidR="00100CB1" w:rsidRPr="00100CB1">
        <w:rPr>
          <w:rFonts w:ascii="Times New Roman" w:hAnsi="Times New Roman" w:cs="Times New Roman"/>
          <w:sz w:val="24"/>
          <w:szCs w:val="20"/>
        </w:rPr>
        <w:t>ии аэ</w:t>
      </w:r>
      <w:proofErr w:type="gramEnd"/>
      <w:r w:rsidR="00100CB1" w:rsidRPr="00100CB1">
        <w:rPr>
          <w:rFonts w:ascii="Times New Roman" w:hAnsi="Times New Roman" w:cs="Times New Roman"/>
          <w:sz w:val="24"/>
          <w:szCs w:val="20"/>
        </w:rPr>
        <w:t>родрома Новокузнецк (</w:t>
      </w:r>
      <w:proofErr w:type="spellStart"/>
      <w:r w:rsidR="00100CB1" w:rsidRPr="00100CB1">
        <w:rPr>
          <w:rFonts w:ascii="Times New Roman" w:hAnsi="Times New Roman" w:cs="Times New Roman"/>
          <w:sz w:val="24"/>
          <w:szCs w:val="20"/>
        </w:rPr>
        <w:t>Спиченково</w:t>
      </w:r>
      <w:proofErr w:type="spellEnd"/>
      <w:r w:rsidR="00100CB1" w:rsidRPr="00100CB1">
        <w:rPr>
          <w:rFonts w:ascii="Times New Roman" w:hAnsi="Times New Roman" w:cs="Times New Roman"/>
          <w:sz w:val="24"/>
          <w:szCs w:val="20"/>
        </w:rPr>
        <w:t>) (42:00-6.1700), в которой запрещается размещать опасные производственные объекты, функционирование которых может повлиять на безопасность полетов воздушных судов.</w:t>
      </w:r>
    </w:p>
    <w:p w:rsidR="00100CB1" w:rsidRPr="00100CB1" w:rsidRDefault="00100CB1" w:rsidP="00100CB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0"/>
        </w:rPr>
      </w:pPr>
      <w:r w:rsidRPr="00100CB1">
        <w:rPr>
          <w:rFonts w:ascii="Times New Roman" w:hAnsi="Times New Roman" w:cs="Times New Roman"/>
          <w:sz w:val="24"/>
          <w:szCs w:val="20"/>
        </w:rPr>
        <w:t xml:space="preserve">В границах пятой </w:t>
      </w:r>
      <w:proofErr w:type="spellStart"/>
      <w:r w:rsidRPr="00100CB1">
        <w:rPr>
          <w:rFonts w:ascii="Times New Roman" w:hAnsi="Times New Roman" w:cs="Times New Roman"/>
          <w:sz w:val="24"/>
          <w:szCs w:val="20"/>
        </w:rPr>
        <w:t>подзоны</w:t>
      </w:r>
      <w:proofErr w:type="spellEnd"/>
      <w:r w:rsidRPr="00100CB1">
        <w:rPr>
          <w:rFonts w:ascii="Times New Roman" w:hAnsi="Times New Roman" w:cs="Times New Roman"/>
          <w:sz w:val="24"/>
          <w:szCs w:val="20"/>
        </w:rPr>
        <w:t xml:space="preserve"> запрещено размещение магистральных газопроводов и других объектов, из которых возможен выброс или утечка газа в атмосферу. На всей территории в границах пятой </w:t>
      </w:r>
      <w:proofErr w:type="spellStart"/>
      <w:r w:rsidRPr="00100CB1">
        <w:rPr>
          <w:rFonts w:ascii="Times New Roman" w:hAnsi="Times New Roman" w:cs="Times New Roman"/>
          <w:sz w:val="24"/>
          <w:szCs w:val="20"/>
        </w:rPr>
        <w:t>подзоны</w:t>
      </w:r>
      <w:proofErr w:type="spellEnd"/>
      <w:r w:rsidRPr="00100CB1">
        <w:rPr>
          <w:rFonts w:ascii="Times New Roman" w:hAnsi="Times New Roman" w:cs="Times New Roman"/>
          <w:sz w:val="24"/>
          <w:szCs w:val="20"/>
        </w:rPr>
        <w:t xml:space="preserve"> устанавливаются ограничения по размещению опасных производственных объектов (далее – ОПО) 1–4 классов опасности согласно </w:t>
      </w:r>
      <w:proofErr w:type="gramStart"/>
      <w:r w:rsidRPr="00100CB1">
        <w:rPr>
          <w:rFonts w:ascii="Times New Roman" w:hAnsi="Times New Roman" w:cs="Times New Roman"/>
          <w:sz w:val="24"/>
          <w:szCs w:val="20"/>
        </w:rPr>
        <w:t xml:space="preserve">Федеральному закону «О промышленной безопасности опасных производственных объектов», функционирование которых может повлиять на безопасность полетов ВС. Обоснование размещения ОПО 1–4 классов опасности, за исключением магистральных газопроводов и других объектов, из которых возможен выброс или утечка газа в атмосферу, в границах пятой </w:t>
      </w:r>
      <w:proofErr w:type="spellStart"/>
      <w:r w:rsidRPr="00100CB1">
        <w:rPr>
          <w:rFonts w:ascii="Times New Roman" w:hAnsi="Times New Roman" w:cs="Times New Roman"/>
          <w:sz w:val="24"/>
          <w:szCs w:val="20"/>
        </w:rPr>
        <w:t>подзоны</w:t>
      </w:r>
      <w:proofErr w:type="spellEnd"/>
      <w:r w:rsidRPr="00100CB1">
        <w:rPr>
          <w:rFonts w:ascii="Times New Roman" w:hAnsi="Times New Roman" w:cs="Times New Roman"/>
          <w:sz w:val="24"/>
          <w:szCs w:val="20"/>
        </w:rPr>
        <w:t xml:space="preserve"> ПТ аэродрома Новокузнецк (</w:t>
      </w:r>
      <w:proofErr w:type="spellStart"/>
      <w:r w:rsidRPr="00100CB1">
        <w:rPr>
          <w:rFonts w:ascii="Times New Roman" w:hAnsi="Times New Roman" w:cs="Times New Roman"/>
          <w:sz w:val="24"/>
          <w:szCs w:val="20"/>
        </w:rPr>
        <w:t>Спиченково</w:t>
      </w:r>
      <w:proofErr w:type="spellEnd"/>
      <w:r w:rsidRPr="00100CB1">
        <w:rPr>
          <w:rFonts w:ascii="Times New Roman" w:hAnsi="Times New Roman" w:cs="Times New Roman"/>
          <w:sz w:val="24"/>
          <w:szCs w:val="20"/>
        </w:rPr>
        <w:t>) устанавливается на основании декларации промышленной безопасности, подготовленной в соответствии с Федеральным  законом от 21.07.1997</w:t>
      </w:r>
      <w:proofErr w:type="gramEnd"/>
      <w:r w:rsidRPr="00100CB1">
        <w:rPr>
          <w:rFonts w:ascii="Times New Roman" w:hAnsi="Times New Roman" w:cs="Times New Roman"/>
          <w:sz w:val="24"/>
          <w:szCs w:val="20"/>
        </w:rPr>
        <w:t xml:space="preserve"> № 116-ФЗ, с учетом оценки их влияния на безопасность полетов воздушных судов.</w:t>
      </w:r>
      <w:bookmarkStart w:id="0" w:name="_GoBack"/>
      <w:bookmarkEnd w:id="0"/>
    </w:p>
    <w:sectPr w:rsidR="00100CB1" w:rsidRPr="00100C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F00A08"/>
    <w:multiLevelType w:val="hybridMultilevel"/>
    <w:tmpl w:val="24C86332"/>
    <w:lvl w:ilvl="0" w:tplc="79983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E5B"/>
    <w:rsid w:val="00100CB1"/>
    <w:rsid w:val="005B5815"/>
    <w:rsid w:val="006B5187"/>
    <w:rsid w:val="007D0E5B"/>
    <w:rsid w:val="00C73674"/>
    <w:rsid w:val="00C8712A"/>
    <w:rsid w:val="00E1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4 глава"/>
    <w:basedOn w:val="a"/>
    <w:uiPriority w:val="34"/>
    <w:qFormat/>
    <w:rsid w:val="00E17F1C"/>
    <w:pPr>
      <w:spacing w:before="60" w:after="180" w:line="240" w:lineRule="auto"/>
    </w:pPr>
    <w:rPr>
      <w:rFonts w:ascii="Tahoma" w:eastAsia="Calibri" w:hAnsi="Tahoma" w:cs="Arial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4 глава"/>
    <w:basedOn w:val="a"/>
    <w:uiPriority w:val="34"/>
    <w:qFormat/>
    <w:rsid w:val="00E17F1C"/>
    <w:pPr>
      <w:spacing w:before="60" w:after="180" w:line="240" w:lineRule="auto"/>
    </w:pPr>
    <w:rPr>
      <w:rFonts w:ascii="Tahoma" w:eastAsia="Calibri" w:hAnsi="Tahoma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Кроваткина Елена Д.</dc:creator>
  <cp:lastModifiedBy>Vera Levchenko</cp:lastModifiedBy>
  <cp:revision>2</cp:revision>
  <dcterms:created xsi:type="dcterms:W3CDTF">2025-11-29T11:58:00Z</dcterms:created>
  <dcterms:modified xsi:type="dcterms:W3CDTF">2025-11-29T11:58:00Z</dcterms:modified>
</cp:coreProperties>
</file>