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A7C" w:rsidRPr="006D7A7C" w:rsidRDefault="00053D69" w:rsidP="006D7A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со статьей 65</w:t>
      </w:r>
      <w:r w:rsidR="006D7A7C"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 землепользования и застройки Новокузнецкого городского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                               </w:t>
      </w:r>
    </w:p>
    <w:p w:rsidR="00053D69" w:rsidRPr="00A56EF7" w:rsidRDefault="00053D69" w:rsidP="00053D69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A56EF7">
        <w:rPr>
          <w:rFonts w:ascii="Times New Roman" w:hAnsi="Times New Roman"/>
          <w:sz w:val="24"/>
          <w:szCs w:val="24"/>
        </w:rPr>
        <w:t>Использование земельных участков и объектов капитального строительства в границах зон санитарной охраны источников питьевого и хозяйственно-бытового водоснабжения, осуществляется в соответствии с требованиями СанПиН 2.1.4.1110-02 «Зоны санитарной охраны источников водоснабжения и водопроводов питьевого назначения».</w:t>
      </w:r>
    </w:p>
    <w:p w:rsidR="009A0452" w:rsidRPr="006D7A7C" w:rsidRDefault="009A0452" w:rsidP="00E05D2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9A0452" w:rsidRPr="006D7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7D"/>
    <w:rsid w:val="00053D69"/>
    <w:rsid w:val="006D7A7C"/>
    <w:rsid w:val="009A0452"/>
    <w:rsid w:val="00CB327D"/>
    <w:rsid w:val="00E0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Кроваткина Елена Д.</dc:creator>
  <cp:keywords/>
  <dc:description/>
  <cp:lastModifiedBy>Кроваткина Елена Д.</cp:lastModifiedBy>
  <cp:revision>4</cp:revision>
  <dcterms:created xsi:type="dcterms:W3CDTF">2025-11-20T06:44:00Z</dcterms:created>
  <dcterms:modified xsi:type="dcterms:W3CDTF">2025-11-20T08:07:00Z</dcterms:modified>
</cp:coreProperties>
</file>