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E0E" w:rsidRPr="00BA0FAB" w:rsidRDefault="007305B2" w:rsidP="00A84E0E">
      <w:pPr>
        <w:pStyle w:val="NoSpacing"/>
        <w:rPr>
          <w:rFonts w:ascii="Times New Roman" w:hAnsi="Times New Roman" w:cs="Times New Roman"/>
        </w:rPr>
      </w:pPr>
      <w:r w:rsidRPr="00BA0FAB">
        <w:rPr>
          <w:rFonts w:ascii="Times New Roman" w:hAnsi="Times New Roman" w:cs="Times New Roman"/>
          <w:b/>
        </w:rPr>
        <w:t xml:space="preserve">Preliminary Analysis: </w:t>
      </w:r>
      <w:r w:rsidRPr="00BA0FAB">
        <w:rPr>
          <w:rFonts w:ascii="Times New Roman" w:hAnsi="Times New Roman" w:cs="Times New Roman"/>
        </w:rPr>
        <w:t>We have done a case study to run the pipeline for Aim1 with the RNA-</w:t>
      </w:r>
      <w:proofErr w:type="spellStart"/>
      <w:r w:rsidRPr="00BA0FAB">
        <w:rPr>
          <w:rFonts w:ascii="Times New Roman" w:hAnsi="Times New Roman" w:cs="Times New Roman"/>
        </w:rPr>
        <w:t>seq</w:t>
      </w:r>
      <w:proofErr w:type="spellEnd"/>
      <w:r w:rsidRPr="00BA0FAB">
        <w:rPr>
          <w:rFonts w:ascii="Times New Roman" w:hAnsi="Times New Roman" w:cs="Times New Roman"/>
        </w:rPr>
        <w:t xml:space="preserve"> data from cell</w:t>
      </w:r>
      <w:r w:rsidR="00985B55" w:rsidRPr="00BA0FAB">
        <w:rPr>
          <w:rFonts w:ascii="Times New Roman" w:hAnsi="Times New Roman" w:cs="Times New Roman"/>
        </w:rPr>
        <w:t xml:space="preserve"> lines MDA-MB-231 and MCF10A as well as</w:t>
      </w:r>
      <w:r w:rsidRPr="00BA0FAB">
        <w:rPr>
          <w:rFonts w:ascii="Times New Roman" w:hAnsi="Times New Roman" w:cs="Times New Roman"/>
        </w:rPr>
        <w:t xml:space="preserve"> </w:t>
      </w:r>
      <w:proofErr w:type="spellStart"/>
      <w:r w:rsidRPr="00BA0FAB">
        <w:rPr>
          <w:rFonts w:ascii="Times New Roman" w:hAnsi="Times New Roman" w:cs="Times New Roman"/>
        </w:rPr>
        <w:t>ChIP-seq</w:t>
      </w:r>
      <w:proofErr w:type="spellEnd"/>
      <w:r w:rsidRPr="00BA0FAB">
        <w:rPr>
          <w:rFonts w:ascii="Times New Roman" w:hAnsi="Times New Roman" w:cs="Times New Roman"/>
        </w:rPr>
        <w:t xml:space="preserve"> data</w:t>
      </w:r>
      <w:r w:rsidR="00985B55" w:rsidRPr="00BA0FAB">
        <w:rPr>
          <w:rFonts w:ascii="Times New Roman" w:hAnsi="Times New Roman" w:cs="Times New Roman"/>
        </w:rPr>
        <w:t>,</w:t>
      </w:r>
      <w:r w:rsidRPr="00BA0FAB">
        <w:rPr>
          <w:rFonts w:ascii="Times New Roman" w:hAnsi="Times New Roman" w:cs="Times New Roman"/>
        </w:rPr>
        <w:t xml:space="preserve"> </w:t>
      </w:r>
      <w:r w:rsidR="00985B55" w:rsidRPr="00BA0FAB">
        <w:rPr>
          <w:rFonts w:ascii="Times New Roman" w:hAnsi="Times New Roman" w:cs="Times New Roman"/>
        </w:rPr>
        <w:t xml:space="preserve">CNV data, methylation profiles, </w:t>
      </w:r>
      <w:r w:rsidRPr="00BA0FAB">
        <w:rPr>
          <w:rFonts w:ascii="Times New Roman" w:hAnsi="Times New Roman" w:cs="Times New Roman"/>
        </w:rPr>
        <w:t>mut</w:t>
      </w:r>
      <w:r w:rsidR="00985B55" w:rsidRPr="00BA0FAB">
        <w:rPr>
          <w:rFonts w:ascii="Times New Roman" w:hAnsi="Times New Roman" w:cs="Times New Roman"/>
        </w:rPr>
        <w:t xml:space="preserve">ational profiles, and proteomic data from MDA-MB-231. </w:t>
      </w:r>
      <w:r w:rsidRPr="00BA0FAB">
        <w:rPr>
          <w:rFonts w:ascii="Times New Roman" w:hAnsi="Times New Roman" w:cs="Times New Roman"/>
        </w:rPr>
        <w:t>All the source code for this preliminary analysis has already been deposited in Vera-</w:t>
      </w:r>
      <w:proofErr w:type="spellStart"/>
      <w:r w:rsidRPr="00BA0FAB">
        <w:rPr>
          <w:rFonts w:ascii="Times New Roman" w:hAnsi="Times New Roman" w:cs="Times New Roman"/>
        </w:rPr>
        <w:t>Licona’s</w:t>
      </w:r>
      <w:proofErr w:type="spellEnd"/>
      <w:r w:rsidRPr="00BA0FAB">
        <w:rPr>
          <w:rFonts w:ascii="Times New Roman" w:hAnsi="Times New Roman" w:cs="Times New Roman"/>
        </w:rPr>
        <w:t xml:space="preserve"> </w:t>
      </w:r>
      <w:proofErr w:type="spellStart"/>
      <w:r w:rsidRPr="00BA0FAB">
        <w:rPr>
          <w:rFonts w:ascii="Times New Roman" w:hAnsi="Times New Roman" w:cs="Times New Roman"/>
        </w:rPr>
        <w:t>Github</w:t>
      </w:r>
      <w:proofErr w:type="spellEnd"/>
      <w:r w:rsidRPr="00BA0FAB">
        <w:rPr>
          <w:rFonts w:ascii="Times New Roman" w:hAnsi="Times New Roman" w:cs="Times New Roman"/>
        </w:rPr>
        <w:t xml:space="preserve"> public repository </w:t>
      </w:r>
      <w:hyperlink r:id="rId5" w:history="1">
        <w:r w:rsidR="00D92F2B" w:rsidRPr="00BA0FAB">
          <w:rPr>
            <w:rStyle w:val="Hyperlink"/>
            <w:rFonts w:ascii="Times New Roman" w:hAnsi="Times New Roman" w:cs="Times New Roman"/>
            <w:color w:val="auto"/>
            <w:u w:val="none"/>
          </w:rPr>
          <w:t>https://github.com/VeraLiconaResearchGroup/CancerReversion</w:t>
        </w:r>
      </w:hyperlink>
      <w:r w:rsidRPr="00BA0FAB">
        <w:rPr>
          <w:rFonts w:ascii="Times New Roman" w:hAnsi="Times New Roman" w:cs="Times New Roman"/>
        </w:rPr>
        <w:t>.</w:t>
      </w:r>
    </w:p>
    <w:p w:rsidR="00A84E0E" w:rsidRPr="00BA0FAB" w:rsidRDefault="007305B2" w:rsidP="00A84E0E">
      <w:pPr>
        <w:pStyle w:val="NoSpacing"/>
        <w:rPr>
          <w:rFonts w:ascii="Times New Roman" w:hAnsi="Times New Roman" w:cs="Times New Roman"/>
        </w:rPr>
      </w:pPr>
      <w:r w:rsidRPr="00BA0FAB">
        <w:rPr>
          <w:rFonts w:ascii="Times New Roman" w:hAnsi="Times New Roman" w:cs="Times New Roman"/>
          <w:b/>
        </w:rPr>
        <w:t>Preliminary</w:t>
      </w:r>
      <w:r w:rsidRPr="00BA0FAB">
        <w:rPr>
          <w:rFonts w:ascii="Times New Roman" w:hAnsi="Times New Roman" w:cs="Times New Roman"/>
          <w:b/>
          <w:i/>
        </w:rPr>
        <w:t xml:space="preserve"> </w:t>
      </w:r>
      <w:r w:rsidRPr="00BA0FAB">
        <w:rPr>
          <w:rFonts w:ascii="Times New Roman" w:hAnsi="Times New Roman" w:cs="Times New Roman"/>
          <w:b/>
        </w:rPr>
        <w:t>static network of CL TNBC tumorigenesis for cell line MDA-MB-231</w:t>
      </w:r>
      <w:r w:rsidRPr="00BA0FAB">
        <w:rPr>
          <w:rFonts w:ascii="Times New Roman" w:hAnsi="Times New Roman" w:cs="Times New Roman"/>
        </w:rPr>
        <w:t>:</w:t>
      </w:r>
      <w:r w:rsidRPr="00BA0FAB">
        <w:rPr>
          <w:rFonts w:ascii="Times New Roman" w:hAnsi="Times New Roman" w:cs="Times New Roman"/>
          <w:b/>
        </w:rPr>
        <w:t xml:space="preserve"> </w:t>
      </w:r>
      <w:r w:rsidRPr="00BA0FAB">
        <w:rPr>
          <w:rFonts w:ascii="Times New Roman" w:hAnsi="Times New Roman" w:cs="Times New Roman"/>
        </w:rPr>
        <w:t>The preliminary netwo</w:t>
      </w:r>
      <w:r w:rsidR="006C1E01" w:rsidRPr="00BA0FAB">
        <w:rPr>
          <w:rFonts w:ascii="Times New Roman" w:hAnsi="Times New Roman" w:cs="Times New Roman"/>
        </w:rPr>
        <w:t>rk we have built consists of 19</w:t>
      </w:r>
      <w:r w:rsidR="004A03FF" w:rsidRPr="00BA0FAB">
        <w:rPr>
          <w:rFonts w:ascii="Times New Roman" w:hAnsi="Times New Roman" w:cs="Times New Roman"/>
        </w:rPr>
        <w:t>8</w:t>
      </w:r>
      <w:r w:rsidRPr="00BA0FAB">
        <w:rPr>
          <w:rFonts w:ascii="Times New Roman" w:hAnsi="Times New Roman" w:cs="Times New Roman"/>
        </w:rPr>
        <w:t xml:space="preserve"> nodes, and </w:t>
      </w:r>
      <w:r w:rsidR="006C1E01" w:rsidRPr="00BA0FAB">
        <w:rPr>
          <w:rFonts w:ascii="Times New Roman" w:hAnsi="Times New Roman" w:cs="Times New Roman"/>
        </w:rPr>
        <w:t>387</w:t>
      </w:r>
      <w:r w:rsidR="000B2271">
        <w:rPr>
          <w:rFonts w:ascii="Times New Roman" w:hAnsi="Times New Roman" w:cs="Times New Roman"/>
        </w:rPr>
        <w:t xml:space="preserve"> edges (</w:t>
      </w:r>
      <w:r w:rsidRPr="00BB6C17">
        <w:rPr>
          <w:rFonts w:ascii="Times New Roman" w:hAnsi="Times New Roman" w:cs="Times New Roman"/>
          <w:highlight w:val="magenta"/>
        </w:rPr>
        <w:t>fig1</w:t>
      </w:r>
      <w:r w:rsidRPr="00BA0FAB">
        <w:rPr>
          <w:rFonts w:ascii="Times New Roman" w:hAnsi="Times New Roman" w:cs="Times New Roman"/>
        </w:rPr>
        <w:t>). The first layer of functio</w:t>
      </w:r>
      <w:r w:rsidR="00985B55" w:rsidRPr="00BA0FAB">
        <w:rPr>
          <w:rFonts w:ascii="Times New Roman" w:hAnsi="Times New Roman" w:cs="Times New Roman"/>
        </w:rPr>
        <w:t>nally enriched DEGs contains 75</w:t>
      </w:r>
      <w:r w:rsidRPr="00BA0FAB">
        <w:rPr>
          <w:rFonts w:ascii="Times New Roman" w:hAnsi="Times New Roman" w:cs="Times New Roman"/>
        </w:rPr>
        <w:t xml:space="preserve"> genes. MATCH</w:t>
      </w:r>
      <w:r w:rsidR="00D92F2B" w:rsidRPr="00BA0FAB">
        <w:rPr>
          <w:rFonts w:ascii="Times New Roman" w:hAnsi="Times New Roman" w:cs="Times New Roman"/>
        </w:rPr>
        <w:t xml:space="preserve"> and IPA algorithms identified 8</w:t>
      </w:r>
      <w:r w:rsidRPr="00BA0FAB">
        <w:rPr>
          <w:rFonts w:ascii="Times New Roman" w:hAnsi="Times New Roman" w:cs="Times New Roman"/>
        </w:rPr>
        <w:t xml:space="preserve"> </w:t>
      </w:r>
      <w:r w:rsidR="00985B55" w:rsidRPr="00BA0FAB">
        <w:rPr>
          <w:rFonts w:ascii="Times New Roman" w:hAnsi="Times New Roman" w:cs="Times New Roman"/>
        </w:rPr>
        <w:t xml:space="preserve">expressed </w:t>
      </w:r>
      <w:r w:rsidRPr="00BA0FAB">
        <w:rPr>
          <w:rFonts w:ascii="Times New Roman" w:hAnsi="Times New Roman" w:cs="Times New Roman"/>
        </w:rPr>
        <w:t>TFs, which were confirmed to be in open chromatin regions by CHIP-</w:t>
      </w:r>
      <w:proofErr w:type="spellStart"/>
      <w:r w:rsidRPr="00BA0FAB">
        <w:rPr>
          <w:rFonts w:ascii="Times New Roman" w:hAnsi="Times New Roman" w:cs="Times New Roman"/>
        </w:rPr>
        <w:t>Seq</w:t>
      </w:r>
      <w:proofErr w:type="spellEnd"/>
      <w:r w:rsidRPr="00BA0FAB">
        <w:rPr>
          <w:rFonts w:ascii="Times New Roman" w:hAnsi="Times New Roman" w:cs="Times New Roman"/>
        </w:rPr>
        <w:t xml:space="preserve"> data </w:t>
      </w:r>
      <w:r w:rsidR="00985B55" w:rsidRPr="00BA0FAB">
        <w:rPr>
          <w:rFonts w:ascii="Times New Roman" w:hAnsi="Times New Roman" w:cs="Times New Roman"/>
        </w:rPr>
        <w:t xml:space="preserve">and methylation profile </w:t>
      </w:r>
      <w:r w:rsidRPr="00BA0FAB">
        <w:rPr>
          <w:rFonts w:ascii="Times New Roman" w:hAnsi="Times New Roman" w:cs="Times New Roman"/>
        </w:rPr>
        <w:t>[</w:t>
      </w:r>
      <w:r w:rsidR="000B2271" w:rsidRPr="00AD1D50">
        <w:rPr>
          <w:noProof/>
        </w:rPr>
        <w:t>26783963</w:t>
      </w:r>
      <w:r w:rsidRPr="00BA0FAB">
        <w:rPr>
          <w:rFonts w:ascii="Times New Roman" w:hAnsi="Times New Roman" w:cs="Times New Roman"/>
        </w:rPr>
        <w:fldChar w:fldCharType="begin" w:fldLock="1"/>
      </w:r>
      <w:r w:rsidRPr="00BA0FAB">
        <w:rPr>
          <w:rFonts w:ascii="Times New Roman" w:hAnsi="Times New Roman" w:cs="Times New Roman"/>
        </w:rPr>
        <w:instrText>ADDIN CSL_CITATION {"citationItems":[{"id":"ITEM-1","itemData":{"DOI":"10.18632/oncotarget.6922","ISSN":"1949-2553","PMID":"26783963","abstract":"The onset and progression of breast cancer are linked to genetic and epigenetic changes that alter the normal programming of cells. Epigenetic modifications of DNA and histones contribute to chromatin structure that result in the activation or repression of gene expression. Several epigenetic pathways have been shown to be highly deregulated in cancer cells. Targeting specific histone modifications represents a viable strategy to prevent oncogenic transformation, tumor growth or metastasis. Methylation of histone H3 lysine 4 has been extensively studied and shown to mark genes for expression; however this residue can also be acetylated and the specific function of this alteration is less well known. To define the relative roles of histone H3 methylation (H3K4me3) and acetylation (H3K4ac) in breast cancer, we determined genomic regions enriched for both marks in normal-like (MCF10A), transformed (MCF7) and metastatic (MDA-MB-231) cells using a genome-wide ChIP-Seq approach. Our data revealed a genome-wide gain of H3K4ac associated with both early and late breast cancer cell phenotypes, while gain of H3K4me3 was predominantly associated with late stage cancer cells. Enrichment of H3K4ac was over-represented at promoters of genes associated with cancer-related phenotypic traits, such as estrogen response and epithelial-to-mesenchymal transition pathways. Our findings highlight an important role for H3K4ac in predicting epigenetic changes associated with early stages of transformation. In addition, our data provide a valuable resource for understanding epigenetic signatures that correlate with known breast cancer-associated oncogenic pathways.","author":[{"dropping-particle":"","family":"Messier","given":"Terri L.","non-dropping-particle":"","parse-names":false,"suffix":""},{"dropping-particle":"","family":"Gordon","given":"Jonathan A. R.","non-dropping-particle":"","parse-names":false,"suffix":""},{"dropping-particle":"","family":"Boyd","given":"Joseph R.","non-dropping-particle":"","parse-names":false,"suffix":""},{"dropping-particle":"","family":"Tye","given":"Coralee E.","non-dropping-particle":"","parse-names":false,"suffix":""},{"dropping-particle":"","family":"Browne","given":"Gillian","non-dropping-particle":"","parse-names":false,"suffix":""},{"dropping-particle":"","family":"Stein","given":"Janet L.","non-dropping-particle":"","parse-names":false,"suffix":""},{"dropping-particle":"","family":"Lian","given":"Jane B.","non-dropping-particle":"","parse-names":false,"suffix":""},{"dropping-particle":"","family":"Stein","given":"Gary S.","non-dropping-particle":"","parse-names":false,"suffix":""}],"container-title":"Oncotarget","id":"ITEM-1","issue":"5","issued":{"date-parts":[["2016","2","2"]]},"page":"5094-109","title":"Histone H3 lysine 4 acetylation and methylation dynamics define breast cancer subtypes","type":"article-journal","volume":"7"},"uris":["http://www.mendeley.com/documents/?uuid=a53fcd9b-6f23-36e7-ad07-3901b9b6b959"]}],"mendeley":{"formattedCitation":"&lt;sup&gt;59&lt;/sup&gt;","plainTextFormattedCitation":"59","previouslyFormattedCitation":"&lt;sup&gt;59&lt;/sup&gt;"},"properties":{"noteIndex":0},"schema":"https://github.com/citation-style-language/schema/raw/master/csl-citation.json"}</w:instrText>
      </w:r>
      <w:r w:rsidRPr="00BA0FAB">
        <w:rPr>
          <w:rFonts w:ascii="Times New Roman" w:hAnsi="Times New Roman" w:cs="Times New Roman"/>
        </w:rPr>
        <w:fldChar w:fldCharType="separate"/>
      </w:r>
      <w:r w:rsidRPr="00BA0FAB">
        <w:rPr>
          <w:rFonts w:ascii="Times New Roman" w:hAnsi="Times New Roman" w:cs="Times New Roman"/>
        </w:rPr>
        <w:fldChar w:fldCharType="end"/>
      </w:r>
      <w:r w:rsidRPr="00BA0FAB">
        <w:rPr>
          <w:rFonts w:ascii="Times New Roman" w:hAnsi="Times New Roman" w:cs="Times New Roman"/>
        </w:rPr>
        <w:t>]. For the final network layer</w:t>
      </w:r>
      <w:r w:rsidR="00985B55" w:rsidRPr="00BA0FAB">
        <w:rPr>
          <w:rFonts w:ascii="Times New Roman" w:hAnsi="Times New Roman" w:cs="Times New Roman"/>
        </w:rPr>
        <w:t>, 49</w:t>
      </w:r>
      <w:r w:rsidRPr="00BA0FAB">
        <w:rPr>
          <w:rFonts w:ascii="Times New Roman" w:hAnsi="Times New Roman" w:cs="Times New Roman"/>
        </w:rPr>
        <w:t xml:space="preserve"> upstream MRs were identified</w:t>
      </w:r>
      <w:r w:rsidR="0096488D" w:rsidRPr="00BA0FAB">
        <w:rPr>
          <w:rFonts w:ascii="Times New Roman" w:hAnsi="Times New Roman" w:cs="Times New Roman"/>
        </w:rPr>
        <w:t xml:space="preserve"> and confirmed to have protein present</w:t>
      </w:r>
      <w:r w:rsidRPr="00BA0FAB">
        <w:rPr>
          <w:rFonts w:ascii="Times New Roman" w:hAnsi="Times New Roman" w:cs="Times New Roman"/>
        </w:rPr>
        <w:t>.</w:t>
      </w:r>
      <w:r w:rsidR="00D64BAF" w:rsidRPr="00BA0FAB">
        <w:rPr>
          <w:rFonts w:ascii="Times New Roman" w:hAnsi="Times New Roman" w:cs="Times New Roman"/>
        </w:rPr>
        <w:t xml:space="preserve"> </w:t>
      </w:r>
      <w:r w:rsidR="00C47029" w:rsidRPr="00BA0FAB">
        <w:rPr>
          <w:rFonts w:ascii="Times New Roman" w:hAnsi="Times New Roman" w:cs="Times New Roman"/>
        </w:rPr>
        <w:t>The network has several genes known to be associated with TNBC tumorigenesis, including ICAM1, ANXA1 [</w:t>
      </w:r>
      <w:r w:rsidR="00C47029" w:rsidRPr="00BA0FAB">
        <w:rPr>
          <w:rFonts w:ascii="Times New Roman" w:hAnsi="Times New Roman" w:cs="Times New Roman"/>
          <w:shd w:val="clear" w:color="auto" w:fill="FFFFFF"/>
        </w:rPr>
        <w:t xml:space="preserve">22343619], </w:t>
      </w:r>
      <w:r w:rsidR="00C47029" w:rsidRPr="00BA0FAB">
        <w:rPr>
          <w:rFonts w:ascii="Times New Roman" w:hAnsi="Times New Roman" w:cs="Times New Roman"/>
        </w:rPr>
        <w:t>and TP53 [</w:t>
      </w:r>
      <w:r w:rsidR="00C47029" w:rsidRPr="00BA0FAB">
        <w:rPr>
          <w:rFonts w:ascii="Times New Roman" w:hAnsi="Times New Roman" w:cs="Times New Roman"/>
          <w:shd w:val="clear" w:color="auto" w:fill="FFFFFF"/>
        </w:rPr>
        <w:t>27611952]</w:t>
      </w:r>
      <w:r w:rsidR="00C47029" w:rsidRPr="00BA0FAB">
        <w:rPr>
          <w:rFonts w:ascii="Times New Roman" w:hAnsi="Times New Roman" w:cs="Times New Roman"/>
        </w:rPr>
        <w:t>. It also</w:t>
      </w:r>
      <w:r w:rsidR="00C82C4A" w:rsidRPr="00BA0FAB">
        <w:rPr>
          <w:rFonts w:ascii="Times New Roman" w:hAnsi="Times New Roman" w:cs="Times New Roman"/>
        </w:rPr>
        <w:t xml:space="preserve"> captures </w:t>
      </w:r>
      <w:r w:rsidR="00D64BAF" w:rsidRPr="00BA0FAB">
        <w:rPr>
          <w:rFonts w:ascii="Times New Roman" w:hAnsi="Times New Roman" w:cs="Times New Roman"/>
        </w:rPr>
        <w:t xml:space="preserve">genes that are known to be highly expressed in </w:t>
      </w:r>
      <w:proofErr w:type="spellStart"/>
      <w:r w:rsidR="00D64BAF" w:rsidRPr="00BA0FAB">
        <w:rPr>
          <w:rFonts w:ascii="Times New Roman" w:hAnsi="Times New Roman" w:cs="Times New Roman"/>
        </w:rPr>
        <w:t>claudin</w:t>
      </w:r>
      <w:proofErr w:type="spellEnd"/>
      <w:r w:rsidR="00D64BAF" w:rsidRPr="00BA0FAB">
        <w:rPr>
          <w:rFonts w:ascii="Times New Roman" w:hAnsi="Times New Roman" w:cs="Times New Roman"/>
        </w:rPr>
        <w:t xml:space="preserve"> low tumors</w:t>
      </w:r>
      <w:r w:rsidR="00C47029" w:rsidRPr="00BA0FAB">
        <w:rPr>
          <w:rFonts w:ascii="Times New Roman" w:hAnsi="Times New Roman" w:cs="Times New Roman"/>
        </w:rPr>
        <w:t xml:space="preserve">: </w:t>
      </w:r>
      <w:r w:rsidR="00D64BAF" w:rsidRPr="00BA0FAB">
        <w:rPr>
          <w:rFonts w:ascii="Times New Roman" w:hAnsi="Times New Roman" w:cs="Times New Roman"/>
        </w:rPr>
        <w:t xml:space="preserve"> EGFR, SRC, STAT3, </w:t>
      </w:r>
      <w:r w:rsidR="00C82C4A" w:rsidRPr="00BA0FAB">
        <w:rPr>
          <w:rFonts w:ascii="Times New Roman" w:hAnsi="Times New Roman" w:cs="Times New Roman"/>
        </w:rPr>
        <w:t>and members of the TGFβ</w:t>
      </w:r>
      <w:r w:rsidR="00D64BAF" w:rsidRPr="00BA0FAB">
        <w:rPr>
          <w:rFonts w:ascii="Times New Roman" w:hAnsi="Times New Roman" w:cs="Times New Roman"/>
        </w:rPr>
        <w:t xml:space="preserve"> pathway </w:t>
      </w:r>
      <w:r w:rsidR="00D64BAF" w:rsidRPr="00BA0FAB">
        <w:rPr>
          <w:rFonts w:ascii="Times New Roman" w:hAnsi="Times New Roman" w:cs="Times New Roman"/>
          <w:shd w:val="clear" w:color="auto" w:fill="FFFFFF"/>
        </w:rPr>
        <w:t>[25277734]</w:t>
      </w:r>
      <w:r w:rsidR="00D64BAF" w:rsidRPr="00BA0FAB">
        <w:rPr>
          <w:rFonts w:ascii="Times New Roman" w:hAnsi="Times New Roman" w:cs="Times New Roman"/>
        </w:rPr>
        <w:t xml:space="preserve">. Genes associated with EMT </w:t>
      </w:r>
      <w:r w:rsidR="00E47EFB" w:rsidRPr="00BA0FAB">
        <w:rPr>
          <w:rFonts w:ascii="Times New Roman" w:hAnsi="Times New Roman" w:cs="Times New Roman"/>
        </w:rPr>
        <w:t xml:space="preserve">and cell migration </w:t>
      </w:r>
      <w:r w:rsidR="00C47029" w:rsidRPr="00BA0FAB">
        <w:rPr>
          <w:rFonts w:ascii="Times New Roman" w:hAnsi="Times New Roman" w:cs="Times New Roman"/>
        </w:rPr>
        <w:t>are also included in the network</w:t>
      </w:r>
      <w:r w:rsidR="00D64BAF" w:rsidRPr="00BA0FAB">
        <w:rPr>
          <w:rFonts w:ascii="Times New Roman" w:hAnsi="Times New Roman" w:cs="Times New Roman"/>
        </w:rPr>
        <w:t xml:space="preserve">, such as </w:t>
      </w:r>
      <w:r w:rsidR="00E47EFB" w:rsidRPr="00BA0FAB">
        <w:rPr>
          <w:rFonts w:ascii="Times New Roman" w:hAnsi="Times New Roman" w:cs="Times New Roman"/>
        </w:rPr>
        <w:t xml:space="preserve">STAT3 </w:t>
      </w:r>
      <w:r w:rsidR="00E47EFB" w:rsidRPr="00BA0FAB">
        <w:rPr>
          <w:rFonts w:ascii="Times New Roman" w:hAnsi="Times New Roman" w:cs="Times New Roman"/>
          <w:shd w:val="clear" w:color="auto" w:fill="FFFFFF"/>
        </w:rPr>
        <w:t>[28030809]</w:t>
      </w:r>
      <w:r w:rsidR="00E47EFB" w:rsidRPr="00BA0FAB">
        <w:rPr>
          <w:rFonts w:ascii="Times New Roman" w:hAnsi="Times New Roman" w:cs="Times New Roman"/>
        </w:rPr>
        <w:t xml:space="preserve">, </w:t>
      </w:r>
      <w:r w:rsidR="00D64BAF" w:rsidRPr="00BA0FAB">
        <w:rPr>
          <w:rFonts w:ascii="Times New Roman" w:hAnsi="Times New Roman" w:cs="Times New Roman"/>
        </w:rPr>
        <w:t>SMAD2</w:t>
      </w:r>
      <w:r w:rsidR="00E47EFB" w:rsidRPr="00BA0FAB">
        <w:rPr>
          <w:rFonts w:ascii="Times New Roman" w:hAnsi="Times New Roman" w:cs="Times New Roman"/>
        </w:rPr>
        <w:t xml:space="preserve"> [</w:t>
      </w:r>
      <w:r w:rsidR="00E47EFB" w:rsidRPr="00BA0FAB">
        <w:rPr>
          <w:rFonts w:ascii="Times New Roman" w:hAnsi="Times New Roman" w:cs="Times New Roman"/>
          <w:shd w:val="clear" w:color="auto" w:fill="FFFFFF"/>
        </w:rPr>
        <w:t>30012564]</w:t>
      </w:r>
      <w:r w:rsidR="00D64BAF" w:rsidRPr="00BA0FAB">
        <w:rPr>
          <w:rFonts w:ascii="Times New Roman" w:hAnsi="Times New Roman" w:cs="Times New Roman"/>
        </w:rPr>
        <w:t>, RHOA</w:t>
      </w:r>
      <w:r w:rsidR="00E47EFB" w:rsidRPr="00BA0FAB">
        <w:rPr>
          <w:rFonts w:ascii="Times New Roman" w:hAnsi="Times New Roman" w:cs="Times New Roman"/>
        </w:rPr>
        <w:t xml:space="preserve"> [</w:t>
      </w:r>
      <w:hyperlink r:id="rId6" w:history="1">
        <w:r w:rsidR="00E47EFB" w:rsidRPr="00BA0FAB">
          <w:rPr>
            <w:rStyle w:val="Hyperlink"/>
            <w:rFonts w:ascii="Times New Roman" w:hAnsi="Times New Roman" w:cs="Times New Roman"/>
            <w:color w:val="auto"/>
            <w:u w:val="none"/>
            <w:shd w:val="clear" w:color="auto" w:fill="FFFFFF"/>
          </w:rPr>
          <w:t>29535813</w:t>
        </w:r>
      </w:hyperlink>
      <w:r w:rsidR="00E47EFB" w:rsidRPr="00BA0FAB">
        <w:rPr>
          <w:rFonts w:ascii="Times New Roman" w:hAnsi="Times New Roman" w:cs="Times New Roman"/>
        </w:rPr>
        <w:t>], WNT5A [</w:t>
      </w:r>
      <w:r w:rsidR="00E47EFB" w:rsidRPr="00BA0FAB">
        <w:rPr>
          <w:rFonts w:ascii="Times New Roman" w:hAnsi="Times New Roman" w:cs="Times New Roman"/>
          <w:shd w:val="clear" w:color="auto" w:fill="FFFFFF"/>
        </w:rPr>
        <w:t>30171384]</w:t>
      </w:r>
      <w:r w:rsidR="00E47EFB" w:rsidRPr="00BA0FAB">
        <w:rPr>
          <w:rFonts w:ascii="Times New Roman" w:hAnsi="Times New Roman" w:cs="Times New Roman"/>
        </w:rPr>
        <w:t>,</w:t>
      </w:r>
      <w:r w:rsidR="00D64BAF" w:rsidRPr="00BA0FAB">
        <w:rPr>
          <w:rFonts w:ascii="Times New Roman" w:hAnsi="Times New Roman" w:cs="Times New Roman"/>
        </w:rPr>
        <w:t xml:space="preserve"> </w:t>
      </w:r>
      <w:r w:rsidR="00E47EFB" w:rsidRPr="00BA0FAB">
        <w:rPr>
          <w:rFonts w:ascii="Times New Roman" w:hAnsi="Times New Roman" w:cs="Times New Roman"/>
        </w:rPr>
        <w:t xml:space="preserve">and members of the </w:t>
      </w:r>
      <w:proofErr w:type="spellStart"/>
      <w:r w:rsidR="00E47EFB" w:rsidRPr="00BA0FAB">
        <w:rPr>
          <w:rFonts w:ascii="Times New Roman" w:hAnsi="Times New Roman" w:cs="Times New Roman"/>
        </w:rPr>
        <w:t>Ras</w:t>
      </w:r>
      <w:proofErr w:type="spellEnd"/>
      <w:r w:rsidR="00E47EFB" w:rsidRPr="00BA0FAB">
        <w:rPr>
          <w:rFonts w:ascii="Times New Roman" w:hAnsi="Times New Roman" w:cs="Times New Roman"/>
        </w:rPr>
        <w:t>/MAPK pathway [</w:t>
      </w:r>
      <w:r w:rsidR="00E47EFB" w:rsidRPr="00BA0FAB">
        <w:rPr>
          <w:rFonts w:ascii="Times New Roman" w:hAnsi="Times New Roman" w:cs="Times New Roman"/>
          <w:shd w:val="clear" w:color="auto" w:fill="FFFFFF"/>
        </w:rPr>
        <w:t>24882719]</w:t>
      </w:r>
      <w:r w:rsidR="00D64BAF" w:rsidRPr="00BA0FAB">
        <w:rPr>
          <w:rFonts w:ascii="Times New Roman" w:hAnsi="Times New Roman" w:cs="Times New Roman"/>
        </w:rPr>
        <w:t>.</w:t>
      </w:r>
      <w:r w:rsidR="00A84E0E" w:rsidRPr="00BA0FAB">
        <w:rPr>
          <w:rFonts w:ascii="Times New Roman" w:hAnsi="Times New Roman" w:cs="Times New Roman"/>
        </w:rPr>
        <w:t xml:space="preserve"> We identified 1</w:t>
      </w:r>
      <w:r w:rsidR="0064721D" w:rsidRPr="00BA0FAB">
        <w:rPr>
          <w:rFonts w:ascii="Times New Roman" w:hAnsi="Times New Roman" w:cs="Times New Roman"/>
        </w:rPr>
        <w:t>3</w:t>
      </w:r>
      <w:r w:rsidR="00A84E0E" w:rsidRPr="00BA0FAB">
        <w:rPr>
          <w:rFonts w:ascii="Times New Roman" w:hAnsi="Times New Roman" w:cs="Times New Roman"/>
        </w:rPr>
        <w:t xml:space="preserve"> readout nodes. </w:t>
      </w:r>
      <w:proofErr w:type="spellStart"/>
      <w:r w:rsidR="00A84E0E" w:rsidRPr="00BA0FAB">
        <w:rPr>
          <w:rFonts w:ascii="Times New Roman" w:hAnsi="Times New Roman" w:cs="Times New Roman"/>
        </w:rPr>
        <w:t>Heatmaps</w:t>
      </w:r>
      <w:proofErr w:type="spellEnd"/>
      <w:r w:rsidR="00A84E0E" w:rsidRPr="00BA0FAB">
        <w:rPr>
          <w:rFonts w:ascii="Times New Roman" w:hAnsi="Times New Roman" w:cs="Times New Roman"/>
        </w:rPr>
        <w:t xml:space="preserve"> with hierarchical clustering show that</w:t>
      </w:r>
      <w:r w:rsidR="00A84E0E" w:rsidRPr="00BA0FAB">
        <w:rPr>
          <w:rFonts w:ascii="Times New Roman" w:eastAsia="Times New Roman" w:hAnsi="Times New Roman" w:cs="Times New Roman"/>
          <w:noProof/>
        </w:rPr>
        <w:t xml:space="preserve"> </w:t>
      </w:r>
      <w:r w:rsidR="00A84E0E" w:rsidRPr="00BA0FAB">
        <w:rPr>
          <w:rFonts w:ascii="Times New Roman" w:hAnsi="Times New Roman" w:cs="Times New Roman"/>
        </w:rPr>
        <w:t>network nodes separate between MCF10A and MDA-MB231 using normalized expression values from RNA-</w:t>
      </w:r>
      <w:proofErr w:type="spellStart"/>
      <w:r w:rsidR="00A84E0E" w:rsidRPr="00BA0FAB">
        <w:rPr>
          <w:rFonts w:ascii="Times New Roman" w:hAnsi="Times New Roman" w:cs="Times New Roman"/>
        </w:rPr>
        <w:t>seq</w:t>
      </w:r>
      <w:proofErr w:type="spellEnd"/>
      <w:r w:rsidR="00A84E0E" w:rsidRPr="00BA0FAB">
        <w:rPr>
          <w:rFonts w:ascii="Times New Roman" w:hAnsi="Times New Roman" w:cs="Times New Roman"/>
        </w:rPr>
        <w:t xml:space="preserve"> data (</w:t>
      </w:r>
      <w:r w:rsidR="00A84E0E" w:rsidRPr="00BA0FAB">
        <w:rPr>
          <w:rFonts w:ascii="Times New Roman" w:hAnsi="Times New Roman" w:cs="Times New Roman"/>
          <w:highlight w:val="magenta"/>
        </w:rPr>
        <w:t>Fig</w:t>
      </w:r>
      <w:r w:rsidR="00BB6C17" w:rsidRPr="00BB6C17">
        <w:rPr>
          <w:rFonts w:ascii="Times New Roman" w:hAnsi="Times New Roman" w:cs="Times New Roman"/>
          <w:highlight w:val="magenta"/>
        </w:rPr>
        <w:t>2</w:t>
      </w:r>
      <w:r w:rsidR="00A84E0E" w:rsidRPr="00BA0FAB">
        <w:rPr>
          <w:rFonts w:ascii="Times New Roman" w:hAnsi="Times New Roman" w:cs="Times New Roman"/>
        </w:rPr>
        <w:t>).</w:t>
      </w:r>
    </w:p>
    <w:p w:rsidR="00A84E0E" w:rsidRPr="00BA0FAB" w:rsidRDefault="0096488D" w:rsidP="00A84E0E">
      <w:pPr>
        <w:pStyle w:val="NoSpacing"/>
        <w:rPr>
          <w:rFonts w:ascii="Times New Roman" w:hAnsi="Times New Roman" w:cs="Times New Roman"/>
        </w:rPr>
      </w:pPr>
      <w:r w:rsidRPr="00BA0FAB">
        <w:rPr>
          <w:rFonts w:ascii="Times New Roman" w:hAnsi="Times New Roman" w:cs="Times New Roman"/>
          <w:b/>
        </w:rPr>
        <w:t xml:space="preserve">Consideration of Mutational Data: </w:t>
      </w:r>
      <w:r w:rsidRPr="00BA0FAB">
        <w:rPr>
          <w:rFonts w:ascii="Times New Roman" w:hAnsi="Times New Roman" w:cs="Times New Roman"/>
        </w:rPr>
        <w:t xml:space="preserve">The preliminary network includes 2 mutated genes: TP53, and NF2. The TP53 R280K mutation is a known gain of function mutation in MDA-MB-231 [22822097]. A literature search provided insight to the pathways affected by this gain-of-function mutant p53. One such pathway is the mevalonate pathway, whose increased activity promotes tumor cell survival [27562463]. Mutant p53 also activates the TGFβ pathway by binding to and inhibiting p63, which typically inhibits the pathway, leading to increased cell migration [19345189, 21263025]. Furthermore, mutant p53 also interacts functionally and physically with the vitamin D receptor to increase transcription of vitamin D response elements, transforming vitamin D into an </w:t>
      </w:r>
      <w:proofErr w:type="spellStart"/>
      <w:r w:rsidRPr="00BA0FAB">
        <w:rPr>
          <w:rFonts w:ascii="Times New Roman" w:hAnsi="Times New Roman" w:cs="Times New Roman"/>
        </w:rPr>
        <w:t>antiapoptotic</w:t>
      </w:r>
      <w:proofErr w:type="spellEnd"/>
      <w:r w:rsidRPr="00BA0FAB">
        <w:rPr>
          <w:rFonts w:ascii="Times New Roman" w:hAnsi="Times New Roman" w:cs="Times New Roman"/>
        </w:rPr>
        <w:t xml:space="preserve"> agent [20227041]. The increased vitamin D and TGFβ pathway signaling by Mutp53 causes a</w:t>
      </w:r>
      <w:r w:rsidR="00BB4A1D" w:rsidRPr="00BA0FAB">
        <w:rPr>
          <w:rFonts w:ascii="Times New Roman" w:hAnsi="Times New Roman" w:cs="Times New Roman"/>
        </w:rPr>
        <w:t>n increase of the</w:t>
      </w:r>
      <w:r w:rsidRPr="00BA0FAB">
        <w:rPr>
          <w:rFonts w:ascii="Times New Roman" w:hAnsi="Times New Roman" w:cs="Times New Roman"/>
        </w:rPr>
        <w:t xml:space="preserve"> non-canonical </w:t>
      </w:r>
      <w:r w:rsidR="000B2271">
        <w:rPr>
          <w:rFonts w:ascii="Times New Roman" w:hAnsi="Times New Roman" w:cs="Times New Roman"/>
        </w:rPr>
        <w:t>WNT5a</w:t>
      </w:r>
      <w:r w:rsidR="00BB4A1D" w:rsidRPr="00BA0FAB">
        <w:rPr>
          <w:rFonts w:ascii="Times New Roman" w:hAnsi="Times New Roman" w:cs="Times New Roman"/>
        </w:rPr>
        <w:t xml:space="preserve"> pathway</w:t>
      </w:r>
      <w:r w:rsidRPr="00BA0FAB">
        <w:rPr>
          <w:rFonts w:ascii="Times New Roman" w:hAnsi="Times New Roman" w:cs="Times New Roman"/>
        </w:rPr>
        <w:t>, leading to increased cell migration [21416313].</w:t>
      </w:r>
      <w:r w:rsidR="000B2271">
        <w:rPr>
          <w:rFonts w:ascii="Times New Roman" w:hAnsi="Times New Roman" w:cs="Times New Roman"/>
        </w:rPr>
        <w:t xml:space="preserve"> The pathways and interactions with mutant p53 were thus added to the network.</w:t>
      </w:r>
      <w:r w:rsidRPr="00BA0FAB">
        <w:rPr>
          <w:rFonts w:ascii="Times New Roman" w:hAnsi="Times New Roman" w:cs="Times New Roman"/>
        </w:rPr>
        <w:t xml:space="preserve"> In the network, N</w:t>
      </w:r>
      <w:r w:rsidR="009019EE" w:rsidRPr="00BA0FAB">
        <w:rPr>
          <w:rFonts w:ascii="Times New Roman" w:hAnsi="Times New Roman" w:cs="Times New Roman"/>
        </w:rPr>
        <w:t>F2 is a master regulator that inactivates ERK</w:t>
      </w:r>
      <w:r w:rsidRPr="00BA0FAB">
        <w:rPr>
          <w:rFonts w:ascii="Times New Roman" w:hAnsi="Times New Roman" w:cs="Times New Roman"/>
        </w:rPr>
        <w:t xml:space="preserve"> and JNK</w:t>
      </w:r>
      <w:r w:rsidR="009019EE" w:rsidRPr="00BA0FAB">
        <w:rPr>
          <w:rFonts w:ascii="Times New Roman" w:hAnsi="Times New Roman" w:cs="Times New Roman"/>
        </w:rPr>
        <w:t xml:space="preserve">. </w:t>
      </w:r>
      <w:r w:rsidR="00566B03" w:rsidRPr="00BA0FAB">
        <w:rPr>
          <w:rFonts w:ascii="Times New Roman" w:hAnsi="Times New Roman" w:cs="Times New Roman"/>
        </w:rPr>
        <w:t>The NF2 p.E231* mutation is a truncating loss-of-function mutation</w:t>
      </w:r>
      <w:r w:rsidR="000B2271">
        <w:rPr>
          <w:rFonts w:ascii="Times New Roman" w:hAnsi="Times New Roman" w:cs="Times New Roman"/>
        </w:rPr>
        <w:t>; therefore, we decided to remove NF2 from the network.</w:t>
      </w:r>
      <w:r w:rsidR="009019EE" w:rsidRPr="00BA0FAB">
        <w:rPr>
          <w:rFonts w:ascii="Times New Roman" w:hAnsi="Times New Roman" w:cs="Times New Roman"/>
        </w:rPr>
        <w:t xml:space="preserve"> </w:t>
      </w:r>
      <w:proofErr w:type="spellStart"/>
      <w:r w:rsidR="000B2271">
        <w:rPr>
          <w:rFonts w:ascii="Times New Roman" w:hAnsi="Times New Roman" w:cs="Times New Roman"/>
        </w:rPr>
        <w:t>ReKINect</w:t>
      </w:r>
      <w:proofErr w:type="spellEnd"/>
      <w:r w:rsidR="000B2271">
        <w:rPr>
          <w:rFonts w:ascii="Times New Roman" w:hAnsi="Times New Roman" w:cs="Times New Roman"/>
        </w:rPr>
        <w:t xml:space="preserve"> and </w:t>
      </w:r>
      <w:proofErr w:type="spellStart"/>
      <w:r w:rsidR="000B2271">
        <w:rPr>
          <w:rFonts w:ascii="Times New Roman" w:hAnsi="Times New Roman" w:cs="Times New Roman"/>
        </w:rPr>
        <w:t>KnimoeXplorer</w:t>
      </w:r>
      <w:proofErr w:type="spellEnd"/>
      <w:r w:rsidR="000B2271">
        <w:rPr>
          <w:rFonts w:ascii="Times New Roman" w:hAnsi="Times New Roman" w:cs="Times New Roman"/>
        </w:rPr>
        <w:t xml:space="preserve"> identified </w:t>
      </w:r>
      <w:r w:rsidR="00BB6C17">
        <w:rPr>
          <w:rFonts w:ascii="Times New Roman" w:hAnsi="Times New Roman" w:cs="Times New Roman"/>
        </w:rPr>
        <w:t xml:space="preserve">a </w:t>
      </w:r>
      <w:r w:rsidR="009019EE" w:rsidRPr="00BA0FAB">
        <w:rPr>
          <w:rFonts w:ascii="Times New Roman" w:hAnsi="Times New Roman" w:cs="Times New Roman"/>
        </w:rPr>
        <w:t>mutated kinase, BRAF</w:t>
      </w:r>
      <w:r w:rsidR="00BB6C17">
        <w:rPr>
          <w:rFonts w:ascii="Times New Roman" w:hAnsi="Times New Roman" w:cs="Times New Roman"/>
        </w:rPr>
        <w:t xml:space="preserve"> </w:t>
      </w:r>
      <w:r w:rsidR="00BB6C17" w:rsidRPr="00BB6C17">
        <w:rPr>
          <w:rFonts w:ascii="Times New Roman" w:hAnsi="Times New Roman" w:cs="Times New Roman"/>
        </w:rPr>
        <w:t>G464E</w:t>
      </w:r>
      <w:r w:rsidR="00BB6C17">
        <w:rPr>
          <w:rFonts w:ascii="Times New Roman" w:hAnsi="Times New Roman" w:cs="Times New Roman"/>
        </w:rPr>
        <w:t xml:space="preserve"> which increases </w:t>
      </w:r>
      <w:r w:rsidR="009019EE" w:rsidRPr="00BA0FAB">
        <w:rPr>
          <w:rFonts w:ascii="Times New Roman" w:hAnsi="Times New Roman" w:cs="Times New Roman"/>
        </w:rPr>
        <w:t xml:space="preserve">MAPK growth pathway </w:t>
      </w:r>
      <w:r w:rsidR="00BB6C17">
        <w:rPr>
          <w:rFonts w:ascii="Times New Roman" w:hAnsi="Times New Roman" w:cs="Times New Roman"/>
        </w:rPr>
        <w:t xml:space="preserve">signaling through </w:t>
      </w:r>
      <w:r w:rsidR="009019EE" w:rsidRPr="00BA0FAB">
        <w:rPr>
          <w:rFonts w:ascii="Times New Roman" w:hAnsi="Times New Roman" w:cs="Times New Roman"/>
        </w:rPr>
        <w:t>MEK and ERK</w:t>
      </w:r>
      <w:r w:rsidR="00BB6C17">
        <w:rPr>
          <w:rFonts w:ascii="Times New Roman" w:hAnsi="Times New Roman" w:cs="Times New Roman"/>
        </w:rPr>
        <w:t xml:space="preserve"> [15035987, 23680146,</w:t>
      </w:r>
      <w:r w:rsidR="00BB6C17" w:rsidRPr="00BB6C17">
        <w:t xml:space="preserve"> </w:t>
      </w:r>
      <w:proofErr w:type="gramStart"/>
      <w:r w:rsidR="00BB6C17" w:rsidRPr="00BB6C17">
        <w:rPr>
          <w:rFonts w:ascii="Times New Roman" w:hAnsi="Times New Roman" w:cs="Times New Roman"/>
        </w:rPr>
        <w:t>29533785</w:t>
      </w:r>
      <w:proofErr w:type="gramEnd"/>
      <w:r w:rsidR="00BB6C17">
        <w:rPr>
          <w:rFonts w:ascii="Times New Roman" w:hAnsi="Times New Roman" w:cs="Times New Roman"/>
        </w:rPr>
        <w:t xml:space="preserve">]. While MEK and ERK were already represented in the network, BRAF was added to further represent the increased pathway activation. </w:t>
      </w:r>
      <w:r w:rsidR="00C46EDD" w:rsidRPr="00BA0FAB">
        <w:rPr>
          <w:rFonts w:ascii="Times New Roman" w:hAnsi="Times New Roman" w:cs="Times New Roman"/>
        </w:rPr>
        <w:t xml:space="preserve">We did not find any mutations </w:t>
      </w:r>
      <w:r w:rsidR="00566B03" w:rsidRPr="00BA0FAB">
        <w:rPr>
          <w:rFonts w:ascii="Times New Roman" w:hAnsi="Times New Roman" w:cs="Times New Roman"/>
        </w:rPr>
        <w:t>creating atypical</w:t>
      </w:r>
      <w:r w:rsidR="00C46EDD" w:rsidRPr="00BA0FAB">
        <w:rPr>
          <w:rFonts w:ascii="Times New Roman" w:hAnsi="Times New Roman" w:cs="Times New Roman"/>
        </w:rPr>
        <w:t xml:space="preserve"> phosphorylation </w:t>
      </w:r>
      <w:r w:rsidR="00566B03" w:rsidRPr="00BA0FAB">
        <w:rPr>
          <w:rFonts w:ascii="Times New Roman" w:hAnsi="Times New Roman" w:cs="Times New Roman"/>
        </w:rPr>
        <w:t xml:space="preserve">sites that altered pathways in our </w:t>
      </w:r>
      <w:r w:rsidR="00C46EDD" w:rsidRPr="00BA0FAB">
        <w:rPr>
          <w:rFonts w:ascii="Times New Roman" w:hAnsi="Times New Roman" w:cs="Times New Roman"/>
        </w:rPr>
        <w:t xml:space="preserve">network. We considered mutations in promoter regions of our functionally related genes that could alter TF binding affinity, </w:t>
      </w:r>
      <w:r w:rsidR="00BB6C17">
        <w:rPr>
          <w:rFonts w:ascii="Times New Roman" w:hAnsi="Times New Roman" w:cs="Times New Roman"/>
        </w:rPr>
        <w:t xml:space="preserve">however there were not any </w:t>
      </w:r>
      <w:r w:rsidR="00C46EDD" w:rsidRPr="00BA0FAB">
        <w:rPr>
          <w:rFonts w:ascii="Times New Roman" w:hAnsi="Times New Roman" w:cs="Times New Roman"/>
        </w:rPr>
        <w:t>mutations located in the 5’ UTR of these genes.</w:t>
      </w:r>
    </w:p>
    <w:p w:rsidR="00D92F2B" w:rsidRPr="00BA0FAB" w:rsidRDefault="007305B2" w:rsidP="00A84E0E">
      <w:pPr>
        <w:pStyle w:val="NoSpacing"/>
        <w:rPr>
          <w:rFonts w:ascii="Times New Roman" w:hAnsi="Times New Roman" w:cs="Times New Roman"/>
        </w:rPr>
      </w:pPr>
      <w:r w:rsidRPr="00BA0FAB">
        <w:rPr>
          <w:rFonts w:ascii="Times New Roman" w:hAnsi="Times New Roman" w:cs="Times New Roman"/>
          <w:b/>
        </w:rPr>
        <w:t xml:space="preserve">Attractor Analysis with SFA. </w:t>
      </w:r>
      <w:r w:rsidRPr="00BA0FAB">
        <w:rPr>
          <w:rFonts w:ascii="Times New Roman" w:hAnsi="Times New Roman" w:cs="Times New Roman"/>
        </w:rPr>
        <w:t>Using SFA</w:t>
      </w:r>
      <w:r w:rsidR="00BB6C17">
        <w:rPr>
          <w:rFonts w:ascii="Times New Roman" w:hAnsi="Times New Roman" w:cs="Times New Roman"/>
        </w:rPr>
        <w:t>,</w:t>
      </w:r>
      <w:r w:rsidRPr="00BA0FAB">
        <w:rPr>
          <w:rFonts w:ascii="Times New Roman" w:hAnsi="Times New Roman" w:cs="Times New Roman"/>
        </w:rPr>
        <w:t xml:space="preserve"> we estimated the attractors from the MCF10A and MDA-MB-231 initial states. The direction of activity change (DAC) of the readout nodes was calculated between the MDA-MB231 and MCF10A attractors. For each readout node, the DAC was compared to the corresponding readout’s log2 FC values from our RNA-</w:t>
      </w:r>
      <w:proofErr w:type="spellStart"/>
      <w:r w:rsidRPr="00BA0FAB">
        <w:rPr>
          <w:rFonts w:ascii="Times New Roman" w:hAnsi="Times New Roman" w:cs="Times New Roman"/>
        </w:rPr>
        <w:t>seq</w:t>
      </w:r>
      <w:proofErr w:type="spellEnd"/>
      <w:r w:rsidRPr="00BA0FAB">
        <w:rPr>
          <w:rFonts w:ascii="Times New Roman" w:hAnsi="Times New Roman" w:cs="Times New Roman"/>
        </w:rPr>
        <w:t xml:space="preserve"> data. The readout nodes’ DAC matched the RNA-</w:t>
      </w:r>
      <w:proofErr w:type="spellStart"/>
      <w:r w:rsidRPr="00BA0FAB">
        <w:rPr>
          <w:rFonts w:ascii="Times New Roman" w:hAnsi="Times New Roman" w:cs="Times New Roman"/>
        </w:rPr>
        <w:t>seq</w:t>
      </w:r>
      <w:proofErr w:type="spellEnd"/>
      <w:r w:rsidRPr="00BA0FAB">
        <w:rPr>
          <w:rFonts w:ascii="Times New Roman" w:hAnsi="Times New Roman" w:cs="Times New Roman"/>
        </w:rPr>
        <w:t xml:space="preserve"> data, giving evidence that SF</w:t>
      </w:r>
      <w:r w:rsidR="00BB6C17">
        <w:rPr>
          <w:rFonts w:ascii="Times New Roman" w:hAnsi="Times New Roman" w:cs="Times New Roman"/>
        </w:rPr>
        <w:t>A is yielding reliable results</w:t>
      </w:r>
      <w:r w:rsidRPr="00BA0FAB">
        <w:rPr>
          <w:rFonts w:ascii="Times New Roman" w:hAnsi="Times New Roman" w:cs="Times New Roman"/>
        </w:rPr>
        <w:t>.</w:t>
      </w:r>
    </w:p>
    <w:p w:rsidR="00D92F2B" w:rsidRPr="00BA0FAB" w:rsidRDefault="007305B2" w:rsidP="00A84E0E">
      <w:pPr>
        <w:pStyle w:val="NoSpacing"/>
        <w:rPr>
          <w:rFonts w:ascii="Times New Roman" w:hAnsi="Times New Roman" w:cs="Times New Roman"/>
        </w:rPr>
      </w:pPr>
      <w:r w:rsidRPr="00BA0FAB">
        <w:rPr>
          <w:rFonts w:ascii="Times New Roman" w:hAnsi="Times New Roman" w:cs="Times New Roman"/>
          <w:b/>
        </w:rPr>
        <w:t>FC Control Analysis.</w:t>
      </w:r>
      <w:r w:rsidR="00FF4EFF" w:rsidRPr="00BA0FAB">
        <w:rPr>
          <w:rFonts w:ascii="Times New Roman" w:hAnsi="Times New Roman" w:cs="Times New Roman"/>
        </w:rPr>
        <w:t xml:space="preserve"> There were 6 </w:t>
      </w:r>
      <w:r w:rsidRPr="00BA0FAB">
        <w:rPr>
          <w:rFonts w:ascii="Times New Roman" w:hAnsi="Times New Roman" w:cs="Times New Roman"/>
        </w:rPr>
        <w:t>FVS,</w:t>
      </w:r>
      <w:r w:rsidR="00FF4EFF" w:rsidRPr="00BA0FAB">
        <w:rPr>
          <w:rFonts w:ascii="Times New Roman" w:hAnsi="Times New Roman" w:cs="Times New Roman"/>
        </w:rPr>
        <w:t xml:space="preserve"> each containing either 5, 6, or 7 nodes,</w:t>
      </w:r>
      <w:r w:rsidR="00D9607F" w:rsidRPr="00BA0FAB">
        <w:rPr>
          <w:rFonts w:ascii="Times New Roman" w:hAnsi="Times New Roman" w:cs="Times New Roman"/>
        </w:rPr>
        <w:t xml:space="preserve"> of which</w:t>
      </w:r>
      <w:r w:rsidR="00FF4EFF" w:rsidRPr="00BA0FAB">
        <w:rPr>
          <w:rFonts w:ascii="Times New Roman" w:hAnsi="Times New Roman" w:cs="Times New Roman"/>
        </w:rPr>
        <w:t xml:space="preserve"> none are mutated. The smallest FVS set was chosen for further analysis</w:t>
      </w:r>
      <w:r w:rsidR="00D9607F" w:rsidRPr="00BA0FAB">
        <w:rPr>
          <w:rFonts w:ascii="Times New Roman" w:hAnsi="Times New Roman" w:cs="Times New Roman"/>
        </w:rPr>
        <w:t xml:space="preserve"> and combined with the network’s 2</w:t>
      </w:r>
      <w:r w:rsidR="006B7379" w:rsidRPr="00BA0FAB">
        <w:rPr>
          <w:rFonts w:ascii="Times New Roman" w:hAnsi="Times New Roman" w:cs="Times New Roman"/>
        </w:rPr>
        <w:t>9</w:t>
      </w:r>
      <w:r w:rsidR="00D9607F" w:rsidRPr="00BA0FAB">
        <w:rPr>
          <w:rFonts w:ascii="Times New Roman" w:hAnsi="Times New Roman" w:cs="Times New Roman"/>
        </w:rPr>
        <w:t xml:space="preserve"> source nodes</w:t>
      </w:r>
      <w:r w:rsidR="00FF4EFF" w:rsidRPr="00BA0FAB">
        <w:rPr>
          <w:rFonts w:ascii="Times New Roman" w:hAnsi="Times New Roman" w:cs="Times New Roman"/>
        </w:rPr>
        <w:t xml:space="preserve">, resulting in a FC set, </w:t>
      </w:r>
      <w:r w:rsidR="00FF4EFF" w:rsidRPr="00BA0FAB">
        <w:rPr>
          <w:rFonts w:ascii="Times New Roman" w:hAnsi="Times New Roman" w:cs="Times New Roman"/>
          <w:i/>
        </w:rPr>
        <w:t>FC1</w:t>
      </w:r>
      <w:r w:rsidR="00FF4EFF" w:rsidRPr="00BA0FAB">
        <w:rPr>
          <w:rFonts w:ascii="Times New Roman" w:hAnsi="Times New Roman" w:cs="Times New Roman"/>
        </w:rPr>
        <w:t>,</w:t>
      </w:r>
      <w:r w:rsidR="006B7379" w:rsidRPr="00BA0FAB">
        <w:rPr>
          <w:rFonts w:ascii="Times New Roman" w:hAnsi="Times New Roman" w:cs="Times New Roman"/>
        </w:rPr>
        <w:t xml:space="preserve"> of 34</w:t>
      </w:r>
      <w:r w:rsidR="00FF4EFF" w:rsidRPr="00BA0FAB">
        <w:rPr>
          <w:rFonts w:ascii="Times New Roman" w:hAnsi="Times New Roman" w:cs="Times New Roman"/>
        </w:rPr>
        <w:t xml:space="preserve"> nodes</w:t>
      </w:r>
      <w:r w:rsidR="00D9607F" w:rsidRPr="00BA0FAB">
        <w:rPr>
          <w:rFonts w:ascii="Times New Roman" w:hAnsi="Times New Roman" w:cs="Times New Roman"/>
        </w:rPr>
        <w:t>.</w:t>
      </w:r>
      <w:r w:rsidR="00FF4EFF" w:rsidRPr="00BA0FAB">
        <w:rPr>
          <w:rFonts w:ascii="Times New Roman" w:hAnsi="Times New Roman" w:cs="Times New Roman"/>
        </w:rPr>
        <w:t xml:space="preserve"> FC1 contains CSNK2B</w:t>
      </w:r>
      <w:r w:rsidR="00510777" w:rsidRPr="00BA0FAB">
        <w:rPr>
          <w:rFonts w:ascii="Times New Roman" w:hAnsi="Times New Roman" w:cs="Times New Roman"/>
        </w:rPr>
        <w:t xml:space="preserve"> and the oncogene MYC, which have been identified as potential</w:t>
      </w:r>
      <w:r w:rsidR="00FF4EFF" w:rsidRPr="00BA0FAB">
        <w:rPr>
          <w:rFonts w:ascii="Times New Roman" w:hAnsi="Times New Roman" w:cs="Times New Roman"/>
        </w:rPr>
        <w:t xml:space="preserve"> target</w:t>
      </w:r>
      <w:r w:rsidR="00510777" w:rsidRPr="00BA0FAB">
        <w:rPr>
          <w:rFonts w:ascii="Times New Roman" w:hAnsi="Times New Roman" w:cs="Times New Roman"/>
        </w:rPr>
        <w:t>s</w:t>
      </w:r>
      <w:r w:rsidR="00FF4EFF" w:rsidRPr="00BA0FAB">
        <w:rPr>
          <w:rFonts w:ascii="Times New Roman" w:hAnsi="Times New Roman" w:cs="Times New Roman"/>
        </w:rPr>
        <w:t xml:space="preserve"> in TNBC therapeutics [</w:t>
      </w:r>
      <w:r w:rsidR="00FF4EFF" w:rsidRPr="00BA0FAB">
        <w:rPr>
          <w:rFonts w:ascii="Times New Roman" w:hAnsi="Times New Roman" w:cs="Times New Roman"/>
          <w:shd w:val="clear" w:color="auto" w:fill="FFFFFF"/>
        </w:rPr>
        <w:t>27527857</w:t>
      </w:r>
      <w:r w:rsidR="00E83C3F" w:rsidRPr="00BA0FAB">
        <w:rPr>
          <w:rFonts w:ascii="Times New Roman" w:hAnsi="Times New Roman" w:cs="Times New Roman"/>
          <w:shd w:val="clear" w:color="auto" w:fill="FFFFFF"/>
        </w:rPr>
        <w:t xml:space="preserve">, </w:t>
      </w:r>
      <w:r w:rsidR="00510777" w:rsidRPr="00BA0FAB">
        <w:rPr>
          <w:rFonts w:ascii="Times New Roman" w:hAnsi="Times New Roman" w:cs="Times New Roman"/>
          <w:shd w:val="clear" w:color="auto" w:fill="FFFFFF"/>
        </w:rPr>
        <w:t>30076412]</w:t>
      </w:r>
      <w:r w:rsidR="00D9607F" w:rsidRPr="00BA0FAB">
        <w:rPr>
          <w:rFonts w:ascii="Times New Roman" w:hAnsi="Times New Roman" w:cs="Times New Roman"/>
          <w:shd w:val="clear" w:color="auto" w:fill="FFFFFF"/>
        </w:rPr>
        <w:t xml:space="preserve"> as well as AKT, </w:t>
      </w:r>
      <w:r w:rsidR="00E83C3F" w:rsidRPr="00BA0FAB">
        <w:rPr>
          <w:rFonts w:ascii="Times New Roman" w:hAnsi="Times New Roman" w:cs="Times New Roman"/>
          <w:shd w:val="clear" w:color="auto" w:fill="FFFFFF"/>
        </w:rPr>
        <w:t>a member of the</w:t>
      </w:r>
      <w:r w:rsidR="00D9607F" w:rsidRPr="00BA0FAB">
        <w:rPr>
          <w:rFonts w:ascii="Times New Roman" w:hAnsi="Times New Roman" w:cs="Times New Roman"/>
          <w:shd w:val="clear" w:color="auto" w:fill="FFFFFF"/>
        </w:rPr>
        <w:t xml:space="preserve"> PI3K signaling </w:t>
      </w:r>
      <w:r w:rsidR="00510777" w:rsidRPr="00BA0FAB">
        <w:rPr>
          <w:rFonts w:ascii="Times New Roman" w:hAnsi="Times New Roman" w:cs="Times New Roman"/>
          <w:shd w:val="clear" w:color="auto" w:fill="FFFFFF"/>
        </w:rPr>
        <w:t>pa</w:t>
      </w:r>
      <w:r w:rsidR="00D9607F" w:rsidRPr="00BA0FAB">
        <w:rPr>
          <w:rFonts w:ascii="Times New Roman" w:hAnsi="Times New Roman" w:cs="Times New Roman"/>
          <w:shd w:val="clear" w:color="auto" w:fill="FFFFFF"/>
        </w:rPr>
        <w:t>thway and known to be important in TNBC pathogenesis [23748695]</w:t>
      </w:r>
      <w:r w:rsidR="00E83C3F" w:rsidRPr="00BA0FAB">
        <w:rPr>
          <w:rFonts w:ascii="Times New Roman" w:hAnsi="Times New Roman" w:cs="Times New Roman"/>
          <w:shd w:val="clear" w:color="auto" w:fill="FFFFFF"/>
        </w:rPr>
        <w:t>, and</w:t>
      </w:r>
      <w:r w:rsidR="00E83C3F" w:rsidRPr="00BA0FAB">
        <w:rPr>
          <w:rFonts w:ascii="Times New Roman" w:hAnsi="Times New Roman" w:cs="Times New Roman"/>
        </w:rPr>
        <w:t xml:space="preserve"> </w:t>
      </w:r>
      <w:r w:rsidR="00510777" w:rsidRPr="00BA0FAB">
        <w:rPr>
          <w:rFonts w:ascii="Times New Roman" w:hAnsi="Times New Roman" w:cs="Times New Roman"/>
        </w:rPr>
        <w:t>JUN</w:t>
      </w:r>
      <w:r w:rsidR="00E83C3F" w:rsidRPr="00BA0FAB">
        <w:rPr>
          <w:rFonts w:ascii="Times New Roman" w:hAnsi="Times New Roman" w:cs="Times New Roman"/>
        </w:rPr>
        <w:t>, which</w:t>
      </w:r>
      <w:r w:rsidR="00510777" w:rsidRPr="00BA0FAB">
        <w:rPr>
          <w:rFonts w:ascii="Times New Roman" w:hAnsi="Times New Roman" w:cs="Times New Roman"/>
        </w:rPr>
        <w:t xml:space="preserve"> is an important part of TNBC tumorigenesis and a marker of the </w:t>
      </w:r>
      <w:r w:rsidR="00510777" w:rsidRPr="00BA0FAB">
        <w:rPr>
          <w:rFonts w:ascii="Times New Roman" w:hAnsi="Times New Roman" w:cs="Times New Roman"/>
          <w:shd w:val="clear" w:color="auto" w:fill="FFFFFF"/>
        </w:rPr>
        <w:t>cancer stem-like cell phenotype [27941886].</w:t>
      </w:r>
    </w:p>
    <w:p w:rsidR="00B904EE" w:rsidRPr="00BA0FAB" w:rsidRDefault="007305B2" w:rsidP="00C73084">
      <w:pPr>
        <w:pStyle w:val="NoSpacing"/>
        <w:rPr>
          <w:rFonts w:ascii="Times New Roman" w:hAnsi="Times New Roman" w:cs="Times New Roman"/>
        </w:rPr>
      </w:pPr>
      <w:r w:rsidRPr="00BA0FAB">
        <w:rPr>
          <w:rFonts w:ascii="Times New Roman" w:hAnsi="Times New Roman" w:cs="Times New Roman"/>
          <w:b/>
          <w:i/>
        </w:rPr>
        <w:t xml:space="preserve">In </w:t>
      </w:r>
      <w:proofErr w:type="spellStart"/>
      <w:r w:rsidRPr="00BA0FAB">
        <w:rPr>
          <w:rFonts w:ascii="Times New Roman" w:hAnsi="Times New Roman" w:cs="Times New Roman"/>
          <w:b/>
          <w:i/>
        </w:rPr>
        <w:t>Silico</w:t>
      </w:r>
      <w:proofErr w:type="spellEnd"/>
      <w:r w:rsidRPr="00BA0FAB">
        <w:rPr>
          <w:rFonts w:ascii="Times New Roman" w:hAnsi="Times New Roman" w:cs="Times New Roman"/>
          <w:b/>
        </w:rPr>
        <w:t xml:space="preserve"> Screening on FC1 Set.</w:t>
      </w:r>
      <w:r w:rsidRPr="00BA0FAB">
        <w:rPr>
          <w:rFonts w:ascii="Times New Roman" w:hAnsi="Times New Roman" w:cs="Times New Roman"/>
        </w:rPr>
        <w:t xml:space="preserve"> SFA was performed taking as input our MD-MBA-231 network nodes, the RNA-</w:t>
      </w:r>
      <w:proofErr w:type="spellStart"/>
      <w:r w:rsidRPr="00BA0FAB">
        <w:rPr>
          <w:rFonts w:ascii="Times New Roman" w:hAnsi="Times New Roman" w:cs="Times New Roman"/>
        </w:rPr>
        <w:t>seq</w:t>
      </w:r>
      <w:proofErr w:type="spellEnd"/>
      <w:r w:rsidRPr="00BA0FAB">
        <w:rPr>
          <w:rFonts w:ascii="Times New Roman" w:hAnsi="Times New Roman" w:cs="Times New Roman"/>
        </w:rPr>
        <w:t xml:space="preserve"> normalized expression values of the MDA-MB-231 and a set of perturbations (activations or inhibitions) on FC1. SFA ran until reaching an attractor. A perturbation pattern is deemed successful if, we observe a change in the direction of expression of as many readout nodes from those expression values in the MDA-MB-231 attractor. </w:t>
      </w:r>
      <w:r w:rsidR="0069217E" w:rsidRPr="00BA0FAB">
        <w:rPr>
          <w:rFonts w:ascii="Times New Roman" w:hAnsi="Times New Roman" w:cs="Times New Roman"/>
        </w:rPr>
        <w:t>After 75 simulations, one perturbation pattern was found to</w:t>
      </w:r>
      <w:r w:rsidR="0064721D" w:rsidRPr="00BA0FAB">
        <w:rPr>
          <w:rFonts w:ascii="Times New Roman" w:hAnsi="Times New Roman" w:cs="Times New Roman"/>
        </w:rPr>
        <w:t xml:space="preserve"> successfully change 8 of the 13</w:t>
      </w:r>
      <w:r w:rsidR="0069217E" w:rsidRPr="00BA0FAB">
        <w:rPr>
          <w:rFonts w:ascii="Times New Roman" w:hAnsi="Times New Roman" w:cs="Times New Roman"/>
        </w:rPr>
        <w:t xml:space="preserve"> readout nodes’ attractor activity. </w:t>
      </w:r>
      <w:r w:rsidR="00B904EE" w:rsidRPr="00BA0FAB">
        <w:rPr>
          <w:rFonts w:ascii="Times New Roman" w:hAnsi="Times New Roman" w:cs="Times New Roman"/>
        </w:rPr>
        <w:t xml:space="preserve">OCSANA </w:t>
      </w:r>
      <w:r w:rsidR="00A01675" w:rsidRPr="00BA0FAB">
        <w:rPr>
          <w:rFonts w:ascii="Times New Roman" w:hAnsi="Times New Roman" w:cs="Times New Roman"/>
        </w:rPr>
        <w:t>[</w:t>
      </w:r>
      <w:r w:rsidR="00BB6C17" w:rsidRPr="00BB6C17">
        <w:rPr>
          <w:rFonts w:ascii="Times New Roman" w:hAnsi="Times New Roman" w:cs="Times New Roman"/>
        </w:rPr>
        <w:t>23626000</w:t>
      </w:r>
      <w:r w:rsidR="00A01675" w:rsidRPr="00BA0FAB">
        <w:rPr>
          <w:rFonts w:ascii="Times New Roman" w:hAnsi="Times New Roman" w:cs="Times New Roman"/>
        </w:rPr>
        <w:t xml:space="preserve">] </w:t>
      </w:r>
      <w:r w:rsidR="00B904EE" w:rsidRPr="00BA0FAB">
        <w:rPr>
          <w:rFonts w:ascii="Times New Roman" w:hAnsi="Times New Roman" w:cs="Times New Roman"/>
        </w:rPr>
        <w:t xml:space="preserve">canalized the signal from our network source nodes to our readout nodes and identified </w:t>
      </w:r>
      <w:r w:rsidR="00BB6C17">
        <w:rPr>
          <w:rFonts w:ascii="Times New Roman" w:hAnsi="Times New Roman" w:cs="Times New Roman"/>
        </w:rPr>
        <w:t>3</w:t>
      </w:r>
      <w:r w:rsidR="00B904EE" w:rsidRPr="00BA0FAB">
        <w:rPr>
          <w:rFonts w:ascii="Times New Roman" w:hAnsi="Times New Roman" w:cs="Times New Roman"/>
        </w:rPr>
        <w:t xml:space="preserve"> CIs each of size </w:t>
      </w:r>
      <w:r w:rsidR="00BB6C17">
        <w:rPr>
          <w:rFonts w:ascii="Times New Roman" w:hAnsi="Times New Roman" w:cs="Times New Roman"/>
        </w:rPr>
        <w:t>5 and 1 CI of size 6</w:t>
      </w:r>
      <w:r w:rsidR="00B904EE" w:rsidRPr="00BA0FAB">
        <w:rPr>
          <w:rFonts w:ascii="Times New Roman" w:hAnsi="Times New Roman" w:cs="Times New Roman"/>
        </w:rPr>
        <w:t>. W</w:t>
      </w:r>
      <w:r w:rsidR="00A01675" w:rsidRPr="00BA0FAB">
        <w:rPr>
          <w:rFonts w:ascii="Times New Roman" w:hAnsi="Times New Roman" w:cs="Times New Roman"/>
        </w:rPr>
        <w:t>e combined</w:t>
      </w:r>
      <w:r w:rsidR="00B904EE" w:rsidRPr="00BA0FAB">
        <w:rPr>
          <w:rFonts w:ascii="Times New Roman" w:hAnsi="Times New Roman" w:cs="Times New Roman"/>
        </w:rPr>
        <w:t xml:space="preserve"> the highest scoring CI with our FVS set of size 5</w:t>
      </w:r>
      <w:r w:rsidR="00A01675" w:rsidRPr="00BA0FAB">
        <w:rPr>
          <w:rFonts w:ascii="Times New Roman" w:hAnsi="Times New Roman" w:cs="Times New Roman"/>
        </w:rPr>
        <w:t xml:space="preserve"> to obtain</w:t>
      </w:r>
      <w:r w:rsidR="00B904EE" w:rsidRPr="00BA0FAB">
        <w:rPr>
          <w:rFonts w:ascii="Times New Roman" w:hAnsi="Times New Roman" w:cs="Times New Roman"/>
        </w:rPr>
        <w:t xml:space="preserve"> an FC set of 9 due to overlap of RELA and</w:t>
      </w:r>
      <w:r w:rsidR="00A01675" w:rsidRPr="00BA0FAB">
        <w:rPr>
          <w:rFonts w:ascii="Times New Roman" w:hAnsi="Times New Roman" w:cs="Times New Roman"/>
        </w:rPr>
        <w:t xml:space="preserve"> MYC. When running SFA with this FC set, one perturbation pattern successfully changed </w:t>
      </w:r>
      <w:r w:rsidR="00570BB3" w:rsidRPr="00BA0FAB">
        <w:rPr>
          <w:rFonts w:ascii="Times New Roman" w:hAnsi="Times New Roman" w:cs="Times New Roman"/>
        </w:rPr>
        <w:t>7</w:t>
      </w:r>
      <w:r w:rsidR="00A01675" w:rsidRPr="00BA0FAB">
        <w:rPr>
          <w:rFonts w:ascii="Times New Roman" w:hAnsi="Times New Roman" w:cs="Times New Roman"/>
        </w:rPr>
        <w:t xml:space="preserve"> of the 1</w:t>
      </w:r>
      <w:r w:rsidR="0064721D" w:rsidRPr="00BA0FAB">
        <w:rPr>
          <w:rFonts w:ascii="Times New Roman" w:hAnsi="Times New Roman" w:cs="Times New Roman"/>
        </w:rPr>
        <w:t>3</w:t>
      </w:r>
      <w:r w:rsidR="00A01675" w:rsidRPr="00BA0FAB">
        <w:rPr>
          <w:rFonts w:ascii="Times New Roman" w:hAnsi="Times New Roman" w:cs="Times New Roman"/>
        </w:rPr>
        <w:t xml:space="preserve"> readout nodes’ attractor activity after </w:t>
      </w:r>
      <w:r w:rsidR="00570BB3" w:rsidRPr="00BA0FAB">
        <w:rPr>
          <w:rFonts w:ascii="Times New Roman" w:hAnsi="Times New Roman" w:cs="Times New Roman"/>
        </w:rPr>
        <w:t>20 simulations, the only difference between these 7 and the previously controlled 8 being CAV1.</w:t>
      </w:r>
      <w:r w:rsidR="00BB6C17">
        <w:rPr>
          <w:rFonts w:ascii="Times New Roman" w:hAnsi="Times New Roman" w:cs="Times New Roman"/>
        </w:rPr>
        <w:t xml:space="preserve"> </w:t>
      </w:r>
      <w:r w:rsidR="00570BB3" w:rsidRPr="00BA0FAB">
        <w:rPr>
          <w:rFonts w:ascii="Times New Roman" w:hAnsi="Times New Roman" w:cs="Times New Roman"/>
        </w:rPr>
        <w:t>The</w:t>
      </w:r>
      <w:r w:rsidR="00C73084" w:rsidRPr="00BA0FAB">
        <w:rPr>
          <w:rFonts w:ascii="Times New Roman" w:hAnsi="Times New Roman" w:cs="Times New Roman"/>
        </w:rPr>
        <w:t xml:space="preserve"> 8 </w:t>
      </w:r>
      <w:r w:rsidR="00570BB3" w:rsidRPr="00BA0FAB">
        <w:rPr>
          <w:rFonts w:ascii="Times New Roman" w:hAnsi="Times New Roman" w:cs="Times New Roman"/>
        </w:rPr>
        <w:t>controlled readout nodes cover various hallmarks of cancer.</w:t>
      </w:r>
      <w:r w:rsidR="00BA0FAB" w:rsidRPr="00BA0FAB">
        <w:rPr>
          <w:rFonts w:ascii="Times New Roman" w:hAnsi="Times New Roman" w:cs="Times New Roman"/>
        </w:rPr>
        <w:t xml:space="preserve"> Several genes of note are</w:t>
      </w:r>
      <w:r w:rsidR="00C73084" w:rsidRPr="00BA0FAB">
        <w:rPr>
          <w:rFonts w:ascii="Times New Roman" w:hAnsi="Times New Roman" w:cs="Times New Roman"/>
        </w:rPr>
        <w:t xml:space="preserve"> CAV1, CDKN1A, and HMGA2</w:t>
      </w:r>
      <w:r w:rsidR="00BA0FAB" w:rsidRPr="00BA0FAB">
        <w:rPr>
          <w:rFonts w:ascii="Times New Roman" w:hAnsi="Times New Roman" w:cs="Times New Roman"/>
        </w:rPr>
        <w:t>, which</w:t>
      </w:r>
      <w:r w:rsidR="00C73084" w:rsidRPr="00BA0FAB">
        <w:rPr>
          <w:rFonts w:ascii="Times New Roman" w:hAnsi="Times New Roman" w:cs="Times New Roman"/>
        </w:rPr>
        <w:t xml:space="preserve"> are associated with EMT in </w:t>
      </w:r>
      <w:r w:rsidR="00BA0FAB" w:rsidRPr="00BA0FAB">
        <w:rPr>
          <w:rFonts w:ascii="Times New Roman" w:hAnsi="Times New Roman" w:cs="Times New Roman"/>
        </w:rPr>
        <w:t>TNBC</w:t>
      </w:r>
      <w:r w:rsidR="00C73084" w:rsidRPr="00BA0FAB">
        <w:rPr>
          <w:rFonts w:ascii="Times New Roman" w:hAnsi="Times New Roman" w:cs="Times New Roman"/>
        </w:rPr>
        <w:t xml:space="preserve"> cells [</w:t>
      </w:r>
      <w:hyperlink r:id="rId7" w:tgtFrame="_blank" w:history="1">
        <w:r w:rsidR="00C73084" w:rsidRPr="00BA0FAB">
          <w:rPr>
            <w:rStyle w:val="Hyperlink"/>
            <w:rFonts w:ascii="Times New Roman" w:hAnsi="Times New Roman" w:cs="Times New Roman"/>
            <w:color w:val="auto"/>
            <w:u w:val="none"/>
          </w:rPr>
          <w:t>22671595</w:t>
        </w:r>
      </w:hyperlink>
      <w:r w:rsidR="00C73084" w:rsidRPr="00BA0FAB">
        <w:rPr>
          <w:rFonts w:ascii="Times New Roman" w:hAnsi="Times New Roman" w:cs="Times New Roman"/>
        </w:rPr>
        <w:t xml:space="preserve">, </w:t>
      </w:r>
      <w:r w:rsidR="00C73084" w:rsidRPr="00107B27">
        <w:rPr>
          <w:rFonts w:ascii="Times New Roman" w:eastAsia="Times New Roman" w:hAnsi="Times New Roman" w:cs="Times New Roman"/>
        </w:rPr>
        <w:t>19440234</w:t>
      </w:r>
      <w:r w:rsidR="00C73084" w:rsidRPr="00BA0FAB">
        <w:rPr>
          <w:rFonts w:ascii="Times New Roman" w:eastAsia="Times New Roman" w:hAnsi="Times New Roman" w:cs="Times New Roman"/>
        </w:rPr>
        <w:t xml:space="preserve">, </w:t>
      </w:r>
      <w:bookmarkStart w:id="0" w:name="_GoBack"/>
      <w:bookmarkEnd w:id="0"/>
      <w:proofErr w:type="gramStart"/>
      <w:r w:rsidR="00C73084" w:rsidRPr="00BA0FAB">
        <w:rPr>
          <w:rFonts w:ascii="Times New Roman" w:hAnsi="Times New Roman" w:cs="Times New Roman"/>
          <w:shd w:val="clear" w:color="auto" w:fill="FFFFFF"/>
        </w:rPr>
        <w:t>16831886</w:t>
      </w:r>
      <w:proofErr w:type="gramEnd"/>
      <w:r w:rsidR="00C73084" w:rsidRPr="00BA0FAB">
        <w:rPr>
          <w:rFonts w:ascii="Times New Roman" w:hAnsi="Times New Roman" w:cs="Times New Roman"/>
        </w:rPr>
        <w:t>]</w:t>
      </w:r>
      <w:r w:rsidR="00BA0FAB" w:rsidRPr="00BA0FAB">
        <w:rPr>
          <w:rFonts w:ascii="Times New Roman" w:hAnsi="Times New Roman" w:cs="Times New Roman"/>
        </w:rPr>
        <w:t>.</w:t>
      </w:r>
    </w:p>
    <w:p w:rsidR="00C73084" w:rsidRPr="00BA0FAB" w:rsidRDefault="00C73084" w:rsidP="00107B27">
      <w:pPr>
        <w:pStyle w:val="NoSpacing"/>
        <w:rPr>
          <w:rFonts w:ascii="Times New Roman" w:hAnsi="Times New Roman" w:cs="Times New Roman"/>
          <w:b/>
        </w:rPr>
      </w:pPr>
    </w:p>
    <w:sectPr w:rsidR="00C73084" w:rsidRPr="00BA0FAB" w:rsidSect="007305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5B2"/>
    <w:rsid w:val="000B2271"/>
    <w:rsid w:val="00105FE8"/>
    <w:rsid w:val="00107B27"/>
    <w:rsid w:val="002B0F55"/>
    <w:rsid w:val="003262C5"/>
    <w:rsid w:val="00397255"/>
    <w:rsid w:val="003A747D"/>
    <w:rsid w:val="00407050"/>
    <w:rsid w:val="00451A06"/>
    <w:rsid w:val="004A03FF"/>
    <w:rsid w:val="00510777"/>
    <w:rsid w:val="00566B03"/>
    <w:rsid w:val="00570BB3"/>
    <w:rsid w:val="0064721D"/>
    <w:rsid w:val="0069217E"/>
    <w:rsid w:val="006B7379"/>
    <w:rsid w:val="006C1E01"/>
    <w:rsid w:val="007305B2"/>
    <w:rsid w:val="00835958"/>
    <w:rsid w:val="009019EE"/>
    <w:rsid w:val="0096488D"/>
    <w:rsid w:val="00985B55"/>
    <w:rsid w:val="00A01675"/>
    <w:rsid w:val="00A84E0E"/>
    <w:rsid w:val="00B904EE"/>
    <w:rsid w:val="00BA0FAB"/>
    <w:rsid w:val="00BB4A1D"/>
    <w:rsid w:val="00BB6C17"/>
    <w:rsid w:val="00C3545E"/>
    <w:rsid w:val="00C46EDD"/>
    <w:rsid w:val="00C47029"/>
    <w:rsid w:val="00C73084"/>
    <w:rsid w:val="00C82C4A"/>
    <w:rsid w:val="00D12182"/>
    <w:rsid w:val="00D64BAF"/>
    <w:rsid w:val="00D92F2B"/>
    <w:rsid w:val="00D9607F"/>
    <w:rsid w:val="00E47EFB"/>
    <w:rsid w:val="00E83C3F"/>
    <w:rsid w:val="00F16BFE"/>
    <w:rsid w:val="00FF4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29FD"/>
  <w15:chartTrackingRefBased/>
  <w15:docId w15:val="{2E9FCAD9-858D-4426-B79A-4260B0D0C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7305B2"/>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rPr>
  </w:style>
  <w:style w:type="paragraph" w:styleId="Caption">
    <w:name w:val="caption"/>
    <w:basedOn w:val="Normal"/>
    <w:next w:val="Normal"/>
    <w:uiPriority w:val="35"/>
    <w:unhideWhenUsed/>
    <w:qFormat/>
    <w:rsid w:val="007305B2"/>
    <w:pPr>
      <w:spacing w:after="200" w:line="240" w:lineRule="auto"/>
    </w:pPr>
    <w:rPr>
      <w:rFonts w:ascii="Times New Roman" w:eastAsia="Times New Roman" w:hAnsi="Times New Roman" w:cs="Times New Roman"/>
      <w:b/>
      <w:bCs/>
      <w:color w:val="5B9BD5" w:themeColor="accent1"/>
      <w:sz w:val="18"/>
      <w:szCs w:val="18"/>
    </w:rPr>
  </w:style>
  <w:style w:type="character" w:styleId="Hyperlink">
    <w:name w:val="Hyperlink"/>
    <w:basedOn w:val="DefaultParagraphFont"/>
    <w:uiPriority w:val="99"/>
    <w:unhideWhenUsed/>
    <w:rsid w:val="00D92F2B"/>
    <w:rPr>
      <w:color w:val="0563C1" w:themeColor="hyperlink"/>
      <w:u w:val="single"/>
    </w:rPr>
  </w:style>
  <w:style w:type="paragraph" w:styleId="NoSpacing">
    <w:name w:val="No Spacing"/>
    <w:uiPriority w:val="1"/>
    <w:qFormat/>
    <w:rsid w:val="00A84E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878814">
      <w:bodyDiv w:val="1"/>
      <w:marLeft w:val="0"/>
      <w:marRight w:val="0"/>
      <w:marTop w:val="0"/>
      <w:marBottom w:val="0"/>
      <w:divBdr>
        <w:top w:val="none" w:sz="0" w:space="0" w:color="auto"/>
        <w:left w:val="none" w:sz="0" w:space="0" w:color="auto"/>
        <w:bottom w:val="none" w:sz="0" w:space="0" w:color="auto"/>
        <w:right w:val="none" w:sz="0" w:space="0" w:color="auto"/>
      </w:divBdr>
    </w:div>
    <w:div w:id="787091451">
      <w:bodyDiv w:val="1"/>
      <w:marLeft w:val="0"/>
      <w:marRight w:val="0"/>
      <w:marTop w:val="0"/>
      <w:marBottom w:val="0"/>
      <w:divBdr>
        <w:top w:val="none" w:sz="0" w:space="0" w:color="auto"/>
        <w:left w:val="none" w:sz="0" w:space="0" w:color="auto"/>
        <w:bottom w:val="none" w:sz="0" w:space="0" w:color="auto"/>
        <w:right w:val="none" w:sz="0" w:space="0" w:color="auto"/>
      </w:divBdr>
      <w:divsChild>
        <w:div w:id="1791433321">
          <w:marLeft w:val="0"/>
          <w:marRight w:val="0"/>
          <w:marTop w:val="0"/>
          <w:marBottom w:val="0"/>
          <w:divBdr>
            <w:top w:val="none" w:sz="0" w:space="0" w:color="auto"/>
            <w:left w:val="none" w:sz="0" w:space="0" w:color="auto"/>
            <w:bottom w:val="none" w:sz="0" w:space="0" w:color="auto"/>
            <w:right w:val="none" w:sz="0" w:space="0" w:color="auto"/>
          </w:divBdr>
          <w:divsChild>
            <w:div w:id="3097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cbi.nlm.nih.gov/sites/entrez?Db=pubmed&amp;amp;Cmd=ShowDetailView&amp;amp;TermToSearch=2267159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cbi.nlm.nih.gov/pubmed/29535813" TargetMode="External"/><Relationship Id="rId5" Type="http://schemas.openxmlformats.org/officeDocument/2006/relationships/hyperlink" Target="https://github.com/VeraLiconaResearchGroup/CancerRevers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0355C-5295-4FD3-8108-6B0905C70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UConn Health</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Marazzi,Lauren</dc:creator>
  <cp:keywords/>
  <dc:description/>
  <cp:lastModifiedBy>Marazzi,Lauren</cp:lastModifiedBy>
  <cp:revision>2</cp:revision>
  <dcterms:created xsi:type="dcterms:W3CDTF">2019-06-12T21:23:00Z</dcterms:created>
  <dcterms:modified xsi:type="dcterms:W3CDTF">2019-06-12T21:23:00Z</dcterms:modified>
</cp:coreProperties>
</file>