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Inferring the MOA of new drugs through the analysis of heterogeneous response to treatment of different subpopulations of cancer cells</w:t>
      </w:r>
    </w:p>
    <w:p>
      <w:pPr>
        <w:pStyle w:val="Author"/>
      </w:pPr>
      <w:r>
        <w:t xml:space="preserve">Bastien CHASSAGNOL and Vera PANCALDI</w:t>
      </w:r>
    </w:p>
    <w:p>
      <w:pPr>
        <w:pStyle w:val="Date"/>
      </w:pPr>
      <w:r>
        <w:t xml:space="preserve">2025-02-19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analyses"/>
    <w:p>
      <w:pPr>
        <w:pStyle w:val="Heading1"/>
      </w:pPr>
      <w:r>
        <w:t xml:space="preserve">1. Analyses</w:t>
      </w:r>
    </w:p>
    <w:bookmarkStart w:id="27" w:name="data-management"/>
    <w:p>
      <w:pPr>
        <w:pStyle w:val="Heading2"/>
      </w:pPr>
      <w:r>
        <w:t xml:space="preserve">1.1 Data management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Original Google Drive repository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File structure organisation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data</w:t>
      </w:r>
      <w:r>
        <w:t xml:space="preserve"> </w:t>
      </w:r>
      <w:r>
        <w:t xml:space="preserve">stores all datasets, and is further split between</w:t>
      </w:r>
      <w:r>
        <w:t xml:space="preserve"> </w:t>
      </w:r>
      <w:r>
        <w:rPr>
          <w:rStyle w:val="VerbatimChar"/>
        </w:rPr>
        <w:t xml:space="preserve">data-raw</w:t>
      </w:r>
      <w:r>
        <w:t xml:space="preserve"> </w:t>
      </w:r>
      <w:r>
        <w:t xml:space="preserve">(the original and untouched datasets), and</w:t>
      </w:r>
      <w:r>
        <w:t xml:space="preserve"> </w:t>
      </w:r>
      <w:r>
        <w:rPr>
          <w:rStyle w:val="VerbatimChar"/>
        </w:rPr>
        <w:t xml:space="preserve">data-derived</w:t>
      </w:r>
      <w:r>
        <w:t xml:space="preserve"> </w:t>
      </w:r>
      <w:r>
        <w:t xml:space="preserve">(stored datasets compliant with</w:t>
      </w:r>
      <w:r>
        <w:t xml:space="preserve"> </w:t>
      </w:r>
      <w:r>
        <w:rPr>
          <w:rStyle w:val="VerbatimChar"/>
        </w:rPr>
        <w:t xml:space="preserve">tidy</w:t>
      </w:r>
      <w:r>
        <w:t xml:space="preserve"> </w:t>
      </w:r>
      <w:r>
        <w:t xml:space="preserve">standards, with proper mapping between phenotype aka experimental metadata and expression matrices).</w:t>
      </w:r>
    </w:p>
    <w:bookmarkStart w:id="21" w:name="additional-comments"/>
    <w:p>
      <w:pPr>
        <w:pStyle w:val="Heading4"/>
      </w:pPr>
      <w:r>
        <w:t xml:space="preserve">1.1.0.1 Additional comments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exp130921_in_vivo</w:t>
      </w:r>
      <w:r>
        <w:t xml:space="preserve">: cells injected in mice.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exp281022_time course</w:t>
      </w:r>
      <w:r>
        <w:t xml:space="preserve">: time course osim and pemetrexed, n=3 for osim 3 months as we lost replicate 4.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exp281022</w:t>
      </w:r>
      <w:r>
        <w:t xml:space="preserve">: control, protac, cetuximab and gefitinib were tested in T25 flasks. **P42 and P43 correspond to cells grown without treatment for 42 or 43 passages, evaluating barcode drift.</w:t>
      </w:r>
    </w:p>
    <w:bookmarkEnd w:id="21"/>
    <w:bookmarkStart w:id="26" w:name="barcode-expression-matrix"/>
    <w:p>
      <w:pPr>
        <w:pStyle w:val="Heading3"/>
      </w:pPr>
      <w:r>
        <w:t xml:space="preserve">1.1.1 Barcode expression matrix</w:t>
      </w:r>
    </w:p>
    <w:p>
      <w:pPr>
        <w:pStyle w:val="FirstParagraph"/>
      </w:pPr>
      <w:r>
        <w:t xml:space="preserve">ToDO, but already spotted 3 painful elements:</w:t>
      </w:r>
    </w:p>
    <w:p>
      <w:pPr>
        <w:numPr>
          <w:ilvl w:val="0"/>
          <w:numId w:val="1004"/>
        </w:numPr>
      </w:pPr>
      <w:r>
        <w:t xml:space="preserve">Format used is</w:t>
      </w:r>
      <w:r>
        <w:t xml:space="preserve"> </w:t>
      </w:r>
      <w:r>
        <w:rPr>
          <w:b/>
          <w:bCs/>
        </w:rPr>
        <w:t xml:space="preserve">French csv</w:t>
      </w:r>
      <w:r>
        <w:t xml:space="preserve">, instead of international CSV. As the name indicates, CSV means for</w:t>
      </w:r>
      <w:r>
        <w:t xml:space="preserve"> </w:t>
      </w:r>
      <w:r>
        <w:t xml:space="preserve">‘comma-separated value’</w:t>
      </w:r>
      <w:r>
        <w:t xml:space="preserve">, so prefer this format (instead of</w:t>
      </w:r>
      <w:r>
        <w:t xml:space="preserve"> </w:t>
      </w:r>
      <w:r>
        <w:t xml:space="preserve">‘;’</w:t>
      </w:r>
      <w:r>
        <w:t xml:space="preserve"> </w:t>
      </w:r>
      <w:r>
        <w:t xml:space="preserve">separation), by changing your</w:t>
      </w:r>
      <w:r>
        <w:t xml:space="preserve"> </w:t>
      </w:r>
      <w:hyperlink r:id="rId22">
        <w:r>
          <w:rPr>
            <w:rStyle w:val="Hyperlink"/>
          </w:rPr>
          <w:t xml:space="preserve">Excel settings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First column name, corresponding to barcode identification, is either left</w:t>
      </w:r>
      <w:r>
        <w:t xml:space="preserve"> </w:t>
      </w:r>
      <w:r>
        <w:t xml:space="preserve">‘empty’</w:t>
      </w:r>
      <w:r>
        <w:t xml:space="preserve">, or associated with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name -&gt; whatever the final convention,</w:t>
      </w:r>
      <w:r>
        <w:t xml:space="preserve"> </w:t>
      </w:r>
      <w:r>
        <w:rPr>
          <w:b/>
          <w:bCs/>
        </w:rPr>
        <w:t xml:space="preserve">be consistent</w:t>
      </w:r>
      <w:r>
        <w:t xml:space="preserve">!!</w:t>
      </w:r>
    </w:p>
    <w:p>
      <w:pPr>
        <w:numPr>
          <w:ilvl w:val="0"/>
          <w:numId w:val="1004"/>
        </w:numPr>
      </w:pPr>
      <w:r>
        <w:t xml:space="preserve">Some barcode expression matrices, such as</w:t>
      </w:r>
      <w:r>
        <w:t xml:space="preserve"> </w:t>
      </w:r>
      <w:r>
        <w:rPr>
          <w:rStyle w:val="VerbatimChar"/>
        </w:rPr>
        <w:t xml:space="preserve">exp220322.csv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exp070222.csv</w:t>
      </w:r>
      <w:r>
        <w:t xml:space="preserve"> </w:t>
      </w:r>
      <w:r>
        <w:t xml:space="preserve">showcase a final line paired with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value. What’s this? Should I expect strange things like that in other expression profiles, and add a custom filter checking the original row key is indeed a</w:t>
      </w:r>
      <w:r>
        <w:t xml:space="preserve"> </w:t>
      </w:r>
      <w:r>
        <w:t xml:space="preserve">‘ATCG’</w:t>
      </w:r>
      <w:r>
        <w:t xml:space="preserve"> </w:t>
      </w:r>
      <w:r>
        <w:t xml:space="preserve">sequence tag?</w:t>
      </w:r>
      <w:r>
        <w:t xml:space="preserve"> </w:t>
      </w:r>
      <w:r>
        <w:rPr>
          <w:shd w:val="clear" w:fill="b22222"/>
        </w:rPr>
        <w:t>
          <w:r>
            <w:t xml:space="preserve">Even stranger: full empty count values for some indexes, such as in</w:t>
          </w:r>
          <w:r>
            <w:t xml:space="preserve"> </w:t>
          </w:r>
          <w:r>
            <w:rPr>
              <w:rStyle w:val="VerbatimChar"/>
            </w:rPr>
            <w:t xml:space="preserve">exp200921.csv</w:t>
          </w:r>
          <w:r>
            <w:t xml:space="preserve">, where last line is associated with</w:t>
          </w:r>
          <w:r>
            <w:t xml:space="preserve"> </w:t>
          </w:r>
          <w:r>
            <w:rPr>
              <w:rStyle w:val="VerbatimChar"/>
            </w:rPr>
            <w:t xml:space="preserve">GATCA</w:t>
          </w:r>
          <w:r>
            <w:t xml:space="preserve"> </w:t>
          </w:r>
          <w:r>
            <w:t xml:space="preserve">key only (against a tag of around 20 nucleotides normally).</w:t>
          </w:r>
        </w:t>
      </w:r>
    </w:p>
    <w:bookmarkStart w:id="24" w:name="sec-batch-processing"/>
    <w:p>
      <w:pPr>
        <w:pStyle w:val="Heading4"/>
      </w:pPr>
      <w:r>
        <w:t xml:space="preserve">1.1.1.1 Processing per batch</w:t>
      </w:r>
    </w:p>
    <w:p>
      <w:pPr>
        <w:pStyle w:val="FirstParagraph"/>
      </w:pPr>
      <w:r>
        <w:rPr>
          <w:b/>
          <w:bCs/>
        </w:rPr>
        <w:t xml:space="preserve">Code colour</w:t>
      </w:r>
      <w:r>
        <w:t xml:space="preserve">:</w:t>
      </w:r>
      <w:r>
        <w:t xml:space="preserve"> </w:t>
      </w:r>
      <w:r>
        <w:rPr>
          <w:color w:val="blue"/>
        </w:rPr>
        <w:t>
          <w:r>
            <w:t xml:space="preserve">Luca’s protocol</w:t>
          </w:r>
        </w:t>
      </w:r>
      <w:r>
        <w:t xml:space="preserve">,</w:t>
      </w:r>
      <w:r>
        <w:t xml:space="preserve"> </w:t>
      </w:r>
      <w:r>
        <w:rPr>
          <w:color w:val="green"/>
        </w:rPr>
        <w:t>
          <w:r>
            <w:t xml:space="preserve">Vera’s code</w:t>
          </w:r>
        </w:t>
      </w:r>
      <w:r>
        <w:t xml:space="preserve"> </w:t>
      </w:r>
      <w:r>
        <w:t xml:space="preserve">and</w:t>
      </w:r>
      <w:r>
        <w:t xml:space="preserve"> </w:t>
      </w:r>
      <w:r>
        <w:rPr>
          <w:color w:val="red"/>
        </w:rPr>
        <w:t>
          <w:r>
            <w:t xml:space="preserve">Bastien’s comments</w:t>
          </w:r>
        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Noise filtering</w:t>
      </w:r>
      <w:r>
        <w:t xml:space="preserve">:</w:t>
      </w:r>
    </w:p>
    <w:p>
      <w:pPr>
        <w:pStyle w:val="Compact"/>
        <w:numPr>
          <w:ilvl w:val="0"/>
          <w:numId w:val="1006"/>
        </w:numPr>
      </w:pPr>
      <w:r>
        <w:rPr>
          <w:color w:val="blue"/>
        </w:rPr>
        <w:t>
          <w:r>
            <w:t xml:space="preserve">Eliminate barcodes for which the combined counts of the 4 controls per barcode are below 5, and</w:t>
          </w:r>
          <w:r>
            <w:t xml:space="preserve"> </w:t>
          </w:r>
          <w:r>
            <w:rPr>
              <w:b/>
              <w:bCs/>
            </w:rPr>
            <w:t xml:space="preserve">below 4</w:t>
          </w:r>
          <w:r>
            <w:t xml:space="preserve"> </w:t>
          </w:r>
          <w:r>
            <w:t xml:space="preserve">for experiments</w:t>
          </w:r>
          <w:r>
            <w:t xml:space="preserve"> </w:t>
          </w:r>
          <w:r>
            <w:rPr>
              <w:rStyle w:val="VerbatimChar"/>
            </w:rPr>
            <w:t xml:space="preserve">010821</w:t>
          </w:r>
          <w:r>
            <w:t xml:space="preserve"> </w:t>
          </w:r>
          <w:r>
            <w:t xml:space="preserve">and</w:t>
          </w:r>
          <w:r>
            <w:t xml:space="preserve"> </w:t>
          </w:r>
          <w:r>
            <w:rPr>
              <w:rStyle w:val="VerbatimChar"/>
            </w:rPr>
            <w:t xml:space="preserve">040821</w:t>
          </w:r>
        </w:t>
      </w:r>
    </w:p>
    <w:p>
      <w:pPr>
        <w:pStyle w:val="Compact"/>
        <w:numPr>
          <w:ilvl w:val="0"/>
          <w:numId w:val="1006"/>
        </w:numPr>
      </w:pPr>
      <w:r>
        <w:rPr>
          <w:color w:val="green"/>
        </w:rPr>
        <w:t>
          <w:r>
            <w:t xml:space="preserve">No dichotomy between experiences in Vera, always remove barcodes below</w:t>
          </w:r>
          <w:r>
            <w:t xml:space="preserve"> </w:t>
          </w:r>
          <w:r>
            <w:rPr>
              <w:b/>
              <w:bCs/>
            </w:rPr>
            <w:t xml:space="preserve">4</w:t>
          </w:r>
        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color w:val="red"/>
        </w:rPr>
        <w:t>
          <w:r>
            <w:t xml:space="preserve">Density plots to evaluate the relevance of this threshold,</w:t>
          </w:r>
          <w:r>
            <w:t xml:space="preserve"> </w:t>
          </w:r>
          <w:r>
            <w:rPr>
              <w:rStyle w:val="VerbatimChar"/>
            </w:rPr>
            <w:t xml:space="preserve">HTSFilter</w:t>
          </w:r>
          <w:r>
            <w:t xml:space="preserve">, comparison with existing filtering approaches, … But removing noise is indeed a great point!!, especially with the original high number of barcodes. However, why only performing this operation on control cases?</w:t>
          </w:r>
        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Normalisation</w:t>
      </w:r>
    </w:p>
    <w:p>
      <w:pPr>
        <w:pStyle w:val="Compact"/>
        <w:numPr>
          <w:ilvl w:val="0"/>
          <w:numId w:val="1008"/>
        </w:numPr>
      </w:pPr>
      <w:r>
        <w:rPr>
          <w:color w:val="blue"/>
        </w:rPr>
        <w:t>
          <w:r>
            <w:t xml:space="preserve">Normalize barcodes so that the total number of counts per sample is 100 000</w:t>
          </w:r>
        </w:t>
      </w:r>
    </w:p>
    <w:p>
      <w:pPr>
        <w:pStyle w:val="Compact"/>
        <w:numPr>
          <w:ilvl w:val="0"/>
          <w:numId w:val="1008"/>
        </w:numPr>
      </w:pPr>
      <w:r>
        <w:rPr>
          <w:color w:val="green"/>
        </w:rPr>
        <w:t>
          <w:r>
            <w:t xml:space="preserve">Same</w:t>
          </w:r>
        </w:t>
      </w:r>
    </w:p>
    <w:p>
      <w:pPr>
        <w:pStyle w:val="Compact"/>
        <w:numPr>
          <w:ilvl w:val="0"/>
          <w:numId w:val="1008"/>
        </w:numPr>
      </w:pPr>
      <w:r>
        <w:rPr>
          <w:color w:val="red"/>
        </w:rPr>
        <w:t>
          <w:r>
            <w:t xml:space="preserve">Close to two existing normalisation methods:</w:t>
          </w:r>
          <w:r>
            <w:t xml:space="preserve"> </w:t>
          </w:r>
          <w:r>
            <w:rPr>
              <w:b/>
              <w:bCs/>
            </w:rPr>
            <w:t xml:space="preserve">Counts Per Million (CPM)</w:t>
          </w:r>
          <w:r>
            <w:t xml:space="preserve"> </w:t>
          </w:r>
          <w:r>
            <w:t xml:space="preserve">which additionally scales raw counts by total library size and multiplies by</w:t>
          </w:r>
          <w:r>
            <w:t xml:space="preserve"> </w:t>
          </w:r>
          <m:oMath>
            <m:r>
              <m:t>1</m:t>
            </m:r>
            <m:r>
              <m:rPr>
                <m:sty m:val="p"/>
              </m:rPr>
              <m:t>,</m:t>
            </m:r>
            <m:r>
              <m:t>000</m:t>
            </m:r>
            <m:r>
              <m:rPr>
                <m:sty m:val="p"/>
              </m:rPr>
              <m:t>,</m:t>
            </m:r>
            <m:r>
              <m:t>000</m:t>
            </m:r>
          </m:oMath>
          <w:r>
            <w:t xml:space="preserve"> </w:t>
          </w:r>
          <w:r>
            <w:t xml:space="preserve">and</w:t>
          </w:r>
          <w:r>
            <w:t xml:space="preserve"> </w:t>
          </w:r>
          <w:r>
            <w:rPr>
              <w:b/>
              <w:bCs/>
            </w:rPr>
            <w:t xml:space="preserve">Total Count Scaling (TCS)</w:t>
          </w:r>
          <w:r>
            <w:t xml:space="preserve">: Scales raw counts by the total number of reads (or mapped reads) in each sample, then multiplies by a fixed number (e.g., 100,000). Would compare other normalisation approaches + ignore biological or technical biases + generate MA plots for verifying the mean-variance correction trend + not suitable for DEG analyses.</w:t>
          </w:r>
        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Derivation of basal barcoding expression</w:t>
      </w:r>
    </w:p>
    <w:p>
      <w:pPr>
        <w:pStyle w:val="Compact"/>
        <w:numPr>
          <w:ilvl w:val="0"/>
          <w:numId w:val="1010"/>
        </w:numPr>
      </w:pPr>
      <w:r>
        <w:rPr>
          <w:color w:val="blue"/>
        </w:rPr>
        <w:t>
          <w:r>
            <w:t xml:space="preserve">Calculate mean of the 4 controls</w:t>
          </w:r>
        </w:t>
      </w:r>
    </w:p>
    <w:p>
      <w:pPr>
        <w:pStyle w:val="Compact"/>
        <w:numPr>
          <w:ilvl w:val="0"/>
          <w:numId w:val="1010"/>
        </w:numPr>
      </w:pPr>
      <w:r>
        <w:rPr>
          <w:color w:val="green"/>
        </w:rPr>
        <w:t>
          <w:r>
            <w:t xml:space="preserve">Same, use</w:t>
          </w:r>
          <w:r>
            <w:t xml:space="preserve"> </w:t>
          </w:r>
          <w:r>
            <w:rPr>
              <w:rStyle w:val="VerbatimChar"/>
            </w:rPr>
            <w:t xml:space="preserve">rowMeans</w:t>
          </w:r>
        </w:t>
      </w:r>
    </w:p>
    <w:p>
      <w:pPr>
        <w:pStyle w:val="Compact"/>
        <w:numPr>
          <w:ilvl w:val="0"/>
          <w:numId w:val="1010"/>
        </w:numPr>
      </w:pPr>
      <w:r>
        <w:rPr>
          <w:color w:val="red"/>
        </w:rPr>
        <w:t>
          <w:r>
            <w:t xml:space="preserve">No discussion of potential batch effect correction that would possibly allow pairing of all control samples, or all treatments at the same concentration -&gt; indeed, would best require balanced designs</w:t>
          </w:r>
        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Differential Represented Barcode Analysis</w:t>
      </w:r>
      <w:r>
        <w:t xml:space="preserve">(DRB)</w:t>
      </w:r>
    </w:p>
    <w:p>
      <w:pPr>
        <w:pStyle w:val="Compact"/>
        <w:numPr>
          <w:ilvl w:val="0"/>
          <w:numId w:val="1012"/>
        </w:numPr>
      </w:pPr>
      <w:r>
        <w:rPr>
          <w:color w:val="blue"/>
        </w:rPr>
        <w:t>
          <w:r>
            <w:t xml:space="preserve">Calculate the fold change (FC) treatment vs control for each drug replicate, set threshold to 3 for keeping barcodes.</w:t>
          </w:r>
          <w:r>
            <w:t xml:space="preserve"> </w:t>
          </w:r>
          <w:r>
            <w:rPr>
              <w:b/>
              <w:bCs/>
            </w:rPr>
            <w:t xml:space="preserve">Applies discretisation: set value to 1 if Fold change is above 3, 0 otherwise.</w:t>
          </w:r>
        </w:t>
      </w:r>
    </w:p>
    <w:p>
      <w:pPr>
        <w:pStyle w:val="Compact"/>
        <w:numPr>
          <w:ilvl w:val="0"/>
          <w:numId w:val="1012"/>
        </w:numPr>
      </w:pPr>
      <w:r>
        <w:rPr>
          <w:color w:val="green"/>
        </w:rPr>
        <w:t>
          <w:r>
            <w:t xml:space="preserve">Computed by Vera in function</w:t>
          </w:r>
          <w:r>
            <w:t xml:space="preserve"> </w:t>
          </w:r>
          <w:r>
            <w:rPr>
              <w:rStyle w:val="VerbatimChar"/>
            </w:rPr>
            <w:t xml:space="preserve">create_fil</w:t>
          </w:r>
          <w:r>
            <w:t xml:space="preserve">, stored in variable</w:t>
          </w:r>
          <w:r>
            <w:t xml:space="preserve"> </w:t>
          </w:r>
          <w:r>
            <w:rPr>
              <w:rStyle w:val="VerbatimChar"/>
            </w:rPr>
            <w:t xml:space="preserve">efcfil</w:t>
          </w:r>
          <w:r>
            <w:t xml:space="preserve">, but finally not used in the subsequent analysis.</w:t>
          </w:r>
        </w:t>
      </w:r>
    </w:p>
    <w:p>
      <w:pPr>
        <w:pStyle w:val="Compact"/>
        <w:numPr>
          <w:ilvl w:val="0"/>
          <w:numId w:val="1012"/>
        </w:numPr>
      </w:pPr>
      <w:r>
        <w:rPr>
          <w:color w:val="red"/>
        </w:rPr>
        <w:t>
          <w:r>
            <w:t xml:space="preserve">As Vera emphasised it out, why keeping only positive values? Negative are also interesting, otherwise, we will bias towards drugs having a positive fitness. Why not computing the fold change at the drug level, averaging all replicate values? Why not pairing</w:t>
          </w:r>
          <w:r>
            <w:t xml:space="preserve"> </w:t>
          </w:r>
          <m:oMath>
            <m:r>
              <m:t>p</m:t>
            </m:r>
          </m:oMath>
          <w:r>
            <w:t xml:space="preserve">-values and fold-change (considering indeed really small sample sizes)? All these operations can be done in one step using</w:t>
          </w:r>
          <w:r>
            <w:t xml:space="preserve"> </w:t>
          </w:r>
          <w:r>
            <w:rPr>
              <w:rStyle w:val="VerbatimChar"/>
            </w:rPr>
            <w:t xml:space="preserve">lm</w:t>
          </w:r>
          <w:r>
            <w:t xml:space="preserve">, and a model as such,</w:t>
          </w:r>
          <w:r>
            <w:t xml:space="preserve"> </w:t>
          </w:r>
          <m:oMath>
            <m:r>
              <m:rPr>
                <m:nor/>
                <m:sty m:val="p"/>
              </m:rPr>
              <m:t>Expr</m:t>
            </m:r>
            <m:r>
              <m:rPr>
                <m:sty m:val="p"/>
              </m:rPr>
              <m:t>∼</m:t>
            </m:r>
            <m:r>
              <m:t>0</m:t>
            </m:r>
            <m:r>
              <m:rPr>
                <m:sty m:val="p"/>
              </m:rPr>
              <m:t>+</m:t>
            </m:r>
            <m:r>
              <m:rPr>
                <m:nor/>
                <m:sty m:val="p"/>
              </m:rPr>
              <m:t>Gene</m:t>
            </m:r>
            <m:r>
              <m:rPr>
                <m:sty m:val="p"/>
              </m:rPr>
              <m:t>+</m:t>
            </m:r>
            <m:r>
              <m:rPr>
                <m:nor/>
                <m:sty m:val="p"/>
              </m:rPr>
              <m:t>Batch</m:t>
            </m:r>
            <m:r>
              <m:rPr>
                <m:sty m:val="p"/>
              </m:rPr>
              <m:t>+</m:t>
            </m:r>
            <m:r>
              <m:rPr>
                <m:nor/>
                <m:sty m:val="p"/>
              </m:rPr>
              <m:t>Drug</m:t>
            </m:r>
          </m:oMath>
          <w:r>
            <w:t xml:space="preserve">. Indeed, note that your model implicitly assumes Gaussian-distributed expression profiles, and a</w:t>
          </w:r>
          <w:r>
            <w:t xml:space="preserve"> </w:t>
          </w:r>
          <w:r>
            <w:rPr>
              <w:rStyle w:val="VerbatimChar"/>
            </w:rPr>
            <w:t xml:space="preserve">contr.treatment</w:t>
          </w:r>
          <w:r>
            <w:t xml:space="preserve"> </w:t>
          </w:r>
          <w:r>
            <w:t xml:space="preserve">contrast, in other terms, one fit per each combination of variables: interpretable but definitely the least powerful</w:t>
          </w:r>
        </w:t>
      </w:r>
      <w:r>
        <w:rPr>
          <w:rStyle w:val="FootnoteReference"/>
        </w:rPr>
        <w:footnoteReference w:id="23"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Derivation of drug fingerprints</w:t>
      </w:r>
      <w:r>
        <w:t xml:space="preserve">:</w:t>
      </w:r>
    </w:p>
    <w:p>
      <w:pPr>
        <w:numPr>
          <w:ilvl w:val="0"/>
          <w:numId w:val="1014"/>
        </w:numPr>
      </w:pPr>
      <w:r>
        <w:rPr>
          <w:color w:val="blue"/>
        </w:rPr>
        <w:t>
          <w:r>
            <w:t xml:space="preserve">Calculate the sum for the four replicates per drug</w:t>
          </w:r>
        </w:t>
      </w:r>
    </w:p>
    <w:p>
      <w:pPr>
        <w:numPr>
          <w:ilvl w:val="0"/>
          <w:numId w:val="1014"/>
        </w:numPr>
      </w:pPr>
      <w:r>
        <w:rPr>
          <w:color w:val="green"/>
        </w:rPr>
        <w:t>
          <w:r>
            <w:t xml:space="preserve">Same, yet, adds an extra-filtering step by removing probes with null expression -&gt; by applying the</w:t>
          </w:r>
          <w:r>
            <w:t xml:space="preserve"> </w:t>
          </w:r>
          <w:r>
            <w:rPr>
              <w:b/>
              <w:bCs/>
            </w:rPr>
            <w:t xml:space="preserve">FC selection stage at step 4</w:t>
          </w:r>
          <w:r>
            <w:t xml:space="preserve">, this step should not have been required. See also next bullet point why vera will not return integer values.</w:t>
          </w:r>
        </w:t>
      </w:r>
    </w:p>
    <w:p>
      <w:pPr>
        <w:numPr>
          <w:ilvl w:val="0"/>
          <w:numId w:val="1014"/>
        </w:numPr>
      </w:pPr>
      <w:r>
        <w:rPr>
          <w:color w:val="red"/>
        </w:rPr>
        <w:t>
          <w:r>
            <w:t xml:space="preserve">Wondered first why using the sum instead of the mean. Makes sense in Luca’s protocol with discretisation, not in Vera’s protocol without effectively enforcing discretisation. Replace threshold of 4 by number of replicates + easier to simply use a logical AND. In any case, we need</w:t>
          </w:r>
          <w:r>
            <w:t xml:space="preserve"> </w:t>
          </w:r>
          <w:r>
            <w:rPr>
              <w:b/>
              <w:bCs/>
            </w:rPr>
            <w:t xml:space="preserve">sensitivity analyses</w:t>
          </w:r>
          <w:r>
            <w:t xml:space="preserve"> </w:t>
          </w:r>
          <w:r>
            <w:t xml:space="preserve">to evaluate the impact of such stringent thresholds, 3 seems really hard.</w:t>
          </w:r>
        </w:t>
      </w:r>
    </w:p>
    <w:p>
      <w:pPr>
        <w:numPr>
          <w:ilvl w:val="0"/>
          <w:numId w:val="1014"/>
        </w:numPr>
      </w:pPr>
      <w:r>
        <w:t xml:space="preserve">Final output: both barcode expressions at the replicate level, stored in</w:t>
      </w:r>
      <w:r>
        <w:t xml:space="preserve"> </w:t>
      </w:r>
      <w:r>
        <w:rPr>
          <w:rStyle w:val="VerbatimChar"/>
        </w:rPr>
        <w:t xml:space="preserve">efc</w:t>
      </w:r>
      <w:r>
        <w:t xml:space="preserve"> </w:t>
      </w:r>
      <w:r>
        <w:t xml:space="preserve">(… replicates), and at the perturbagen/drug level, stored in</w:t>
      </w:r>
      <w:r>
        <w:t xml:space="preserve"> </w:t>
      </w:r>
      <w:r>
        <w:rPr>
          <w:rStyle w:val="VerbatimChar"/>
        </w:rPr>
        <w:t xml:space="preserve">comb</w:t>
      </w:r>
      <w:r>
        <w:t xml:space="preserve"> </w:t>
      </w:r>
      <w:r>
        <w:t xml:space="preserve">(121 treatment configurations, excluding controls?), with additional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(14 experiences), having removed background noise and non-DRBs.</w:t>
      </w:r>
    </w:p>
    <w:bookmarkEnd w:id="24"/>
    <w:bookmarkStart w:id="25" w:name="final-concatenation"/>
    <w:p>
      <w:pPr>
        <w:pStyle w:val="Heading4"/>
      </w:pPr>
      <w:r>
        <w:t xml:space="preserve">1.1.1.2 Final Concatenation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Global perturbagen profile derivation</w:t>
      </w:r>
      <w:r>
        <w:t xml:space="preserve">:</w:t>
      </w:r>
    </w:p>
    <w:p>
      <w:pPr>
        <w:pStyle w:val="Compact"/>
        <w:numPr>
          <w:ilvl w:val="0"/>
          <w:numId w:val="1016"/>
        </w:numPr>
      </w:pPr>
      <w:r>
        <w:rPr>
          <w:color w:val="blue"/>
        </w:rPr>
        <w:t>
          <w:r>
            <w:t xml:space="preserve">Merge all barcode expression profiles keeping only the common Differentially expressed ones (or in 2/3 of the samples?).</w:t>
          </w:r>
        </w:t>
      </w:r>
    </w:p>
    <w:p>
      <w:pPr>
        <w:pStyle w:val="Compact"/>
        <w:numPr>
          <w:ilvl w:val="0"/>
          <w:numId w:val="1016"/>
        </w:numPr>
      </w:pPr>
      <w:r>
        <w:rPr>
          <w:color w:val="green"/>
        </w:rPr>
        <w:t>
          <w:r>
            <w:t xml:space="preserve">Simply merge common barcodes, yet, without the DRB selection as finally not performed.</w:t>
          </w:r>
        </w:t>
      </w:r>
    </w:p>
    <w:p>
      <w:pPr>
        <w:pStyle w:val="Compact"/>
        <w:numPr>
          <w:ilvl w:val="0"/>
          <w:numId w:val="1016"/>
        </w:numPr>
      </w:pPr>
      <w:r>
        <w:rPr>
          <w:color w:val="red"/>
        </w:rPr>
        <w:t>
          <w:r>
            <w:t xml:space="preserve">Have to check extension of unbalanced Wassertein distance, or relatives, for distinct input and output dimensions, otherwise, concatenating everything seems legit.</w:t>
          </w:r>
        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Drug correlation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rPr>
          <w:color w:val="blue"/>
        </w:rPr>
        <w:t>
          <w:r>
            <w:t xml:space="preserve">Select barcodes displaying a sum of at least 1 returns 4106 barcodes. Same in vera’s code</w:t>
          </w:r>
        </w:t>
      </w:r>
      <w:r>
        <w:rPr>
          <w:color w:val="red"/>
        </w:rPr>
        <w:t>
          <w:r>
            <w:t xml:space="preserve">Condition already checked by the pre-processing itself, in the selection of DRBs that impose in practice a total expression of at least 6.</w:t>
          </w:r>
        </w:t>
      </w:r>
    </w:p>
    <w:p>
      <w:pPr>
        <w:pStyle w:val="Compact"/>
        <w:numPr>
          <w:ilvl w:val="1"/>
          <w:numId w:val="1018"/>
        </w:numPr>
      </w:pPr>
      <w:r>
        <w:rPr>
          <w:color w:val="blue"/>
        </w:rPr>
        <w:t>
          <w:r>
            <w:t xml:space="preserve">Selected barcodes displaying a sum of at least 10 returns 657 barcodes</w:t>
          </w:r>
        </w:t>
      </w:r>
      <w:r>
        <w:rPr>
          <w:color w:val="red"/>
        </w:rPr>
        <w:t>
          <w:r>
            <w:t xml:space="preserve">This one makes more sense actually. Yet, we have to try other correlation methods on the continuous space, or consider other metrics if working on the discrete space.</w:t>
          </w:r>
        </w:t>
      </w:r>
    </w:p>
    <w:p>
      <w:pPr>
        <w:pStyle w:val="Compact"/>
        <w:numPr>
          <w:ilvl w:val="1"/>
          <w:numId w:val="1018"/>
        </w:numPr>
      </w:pPr>
      <w:r>
        <w:t xml:space="preserve">Actual computation of the correlation matrix using</w:t>
      </w:r>
      <w:r>
        <w:t xml:space="preserve"> </w:t>
      </w:r>
      <w:r>
        <w:rPr>
          <w:rStyle w:val="VerbatimChar"/>
        </w:rPr>
        <w:t xml:space="preserve">stats::cor</w:t>
      </w:r>
      <w:r>
        <w:t xml:space="preserve">.</w:t>
      </w:r>
    </w:p>
    <w:p>
      <w:pPr>
        <w:pStyle w:val="Compact"/>
        <w:numPr>
          <w:ilvl w:val="1"/>
          <w:numId w:val="1018"/>
        </w:numPr>
      </w:pPr>
      <w:r>
        <w:t xml:space="preserve">Plot weighted undirected graphs with</w:t>
      </w:r>
      <w:r>
        <w:t xml:space="preserve"> </w:t>
      </w:r>
      <w:r>
        <w:rPr>
          <w:rStyle w:val="VerbatimChar"/>
        </w:rPr>
        <w:t xml:space="preserve">igraph::graph_from_adjacency_matrix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Barcode correlation</w:t>
      </w:r>
      <w:r>
        <w:t xml:space="preserve">:</w:t>
      </w:r>
    </w:p>
    <w:p>
      <w:pPr>
        <w:numPr>
          <w:ilvl w:val="0"/>
          <w:numId w:val="1019"/>
        </w:numPr>
      </w:pPr>
      <w:r>
        <w:rPr>
          <w:color w:val="blue"/>
        </w:rPr>
        <w:t>
          <w:r>
            <w:t xml:space="preserve">To select barcodes highly correlated within each other, must correlate, with</w:t>
          </w:r>
          <w:r>
            <w:t xml:space="preserve"> </w:t>
          </w:r>
          <m:oMath>
            <m:r>
              <m:t>C</m:t>
            </m:r>
            <m:r>
              <m:t>C</m:t>
            </m:r>
            <m:r>
              <m:rPr>
                <m:sty m:val="p"/>
              </m:rPr>
              <m:t>&gt;</m:t>
            </m:r>
            <m:r>
              <m:t>0.8</m:t>
            </m:r>
          </m:oMath>
          <w:r>
            <w:t xml:space="preserve"> </w:t>
          </w:r>
          <w:r>
            <w:t xml:space="preserve">with at least 4 others (or 5, do you remove the barcode itself?)</w:t>
          </w:r>
        </w:t>
      </w:r>
      <w:r>
        <w:t xml:space="preserve">.</w:t>
      </w:r>
    </w:p>
    <w:p>
      <w:pPr>
        <w:numPr>
          <w:ilvl w:val="0"/>
          <w:numId w:val="1019"/>
        </w:numPr>
      </w:pPr>
      <w:r>
        <w:rPr>
          <w:color w:val="green"/>
        </w:rPr>
        <w:t>
          <w:r>
            <w:t xml:space="preserve">Not done.</w:t>
          </w:r>
        </w:t>
      </w:r>
    </w:p>
    <w:bookmarkEnd w:id="25"/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color w:val="red"/>
        </w:rPr>
        <w:t>
          <w:r>
            <w:t xml:space="preserve">Really wants to try the</w:t>
          </w:r>
          <w:r>
            <w:t xml:space="preserve"> </w:t>
          </w:r>
          <w:r>
            <w:rPr>
              <w:b/>
              <w:bCs/>
            </w:rPr>
            <w:t xml:space="preserve">Helmert contrast</w:t>
          </w:r>
          <w:r>
            <w:t xml:space="preserve"> </w:t>
          </w:r>
          <w:r>
            <w:t xml:space="preserve">to evaluate drug dose response, or time-course studies.</w:t>
          </w:r>
        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rive.google.com/drive/folders/1pMSX4M4kHcDGxcsCzsMYHHM6VRvBHHUO?usp=drive_link" TargetMode="External" /><Relationship Type="http://schemas.openxmlformats.org/officeDocument/2006/relationships/hyperlink" Id="rId22" Target="https://support.microsoft.com/en-us/office/import-or-export-text-txt-or-csv-files-5250ac4c-663c-47ce-937b-339e391393b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rive.google.com/drive/folders/1pMSX4M4kHcDGxcsCzsMYHHM6VRvBHHUO?usp=drive_link" TargetMode="External" /><Relationship Type="http://schemas.openxmlformats.org/officeDocument/2006/relationships/hyperlink" Id="rId22" Target="https://support.microsoft.com/en-us/office/import-or-export-text-txt-or-csv-files-5250ac4c-663c-47ce-937b-339e391393b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Inferring the MOA of new drugs through the analysis of heterogeneous response to treatment of different subpopulations of cancer cells</dc:title>
  <dc:creator>Bastien CHASSAGNOL and Vera PANCALDI</dc:creator>
  <dc:language>en-GB</dc:language>
  <cp:keywords/>
  <dcterms:created xsi:type="dcterms:W3CDTF">2025-02-20T04:33:25Z</dcterms:created>
  <dcterms:modified xsi:type="dcterms:W3CDTF">2025-02-20T04:33:25Z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DRB_fingerprints.bib</vt:lpwstr>
  </property>
  <property fmtid="{D5CDD505-2E9C-101B-9397-08002B2CF9AE}" pid="5" name="by-author">
    <vt:lpwstr/>
  </property>
  <property fmtid="{D5CDD505-2E9C-101B-9397-08002B2CF9AE}" pid="6" name="date">
    <vt:lpwstr>2025-02-19</vt:lpwstr>
  </property>
  <property fmtid="{D5CDD505-2E9C-101B-9397-08002B2CF9AE}" pid="7" name="editor">
    <vt:lpwstr>source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nk-citations">
    <vt:lpwstr>True</vt:lpwstr>
  </property>
  <property fmtid="{D5CDD505-2E9C-101B-9397-08002B2CF9AE}" pid="14" name="tbl-cap-location">
    <vt:lpwstr>bottom</vt:lpwstr>
  </property>
  <property fmtid="{D5CDD505-2E9C-101B-9397-08002B2CF9AE}" pid="15" name="toc-title">
    <vt:lpwstr>Contents</vt:lpwstr>
  </property>
</Properties>
</file>