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1. Characteristics of Participating General Surgery Residents by Postgraduate Year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Demographic characteristics and evaluation volume of the 35 residents assessed with the SIMPL-based EPA model at a single academic center (April–⁠August 2026). Each resident is counted once.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250"/>
        <w:gridCol w:w="1324"/>
        <w:gridCol w:w="1324"/>
        <w:gridCol w:w="1324"/>
        <w:gridCol w:w="1324"/>
        <w:gridCol w:w="1324"/>
        <w:gridCol w:w="1324"/>
        <w:gridCol w:w="605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years, median (IQR)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29.00 (28.00–⁠30.00)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28.00 (27.00–⁠28.00)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28.00 (28.00–⁠28.50)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29.00 (28.00–⁠30.00)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29.00 (29.00–⁠29.00)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30.00 (30.00–⁠30.00)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(62.86)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(71.43)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(75.00)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(42.86)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Surgical cases evaluated per resident,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(3.50–⁠5.50)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(3.50–⁠4.00)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6.00 (5.00–⁠7.00)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(4.00–⁠6.50)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Attending evaluations per resident,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(3.50–⁠4.50)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6.50 (5.25–⁠7.75)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Self-assessments per resident, median (IQR)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(1.50–⁠3.00)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(1.00–⁠2.00)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 (1.00–⁠2.00)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(2.50–⁠4.00)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 (2.00–⁠3.75)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(1.50–⁠3.00)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Data are n (%) or median (IQR). Percentages use the column total of non-missing values as denominator.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Comparisons are across postgraduate years.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Kruskal–⁠Wallis test;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Fisher exact test, used when any expected cell count was &lt;5 (Monte Carlo P value, 100,000 replicates, for tables larger than 2×2).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IQR, interquartile range; PGY, postgraduate year.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Characteristics of Evaluated Surgical Cases by Postgraduate Year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Procedure, approach, complexity, evaluator, and timing of the 159 surgical cases in which residents were assessed. Each case is counted once and attributed to the operating resident's postgraduate year.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962"/>
        <w:gridCol w:w="962"/>
        <w:gridCol w:w="962"/>
        <w:gridCol w:w="962"/>
        <w:gridCol w:w="962"/>
        <w:gridCol w:w="962"/>
        <w:gridCol w:w="680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159)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Procedure,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.684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 Appendectomy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(42.31)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 Cholecystectomy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(44.03)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(45.45)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(47.22)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 Inguinal hernia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(28.93)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(26.92)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Surgical approach,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.443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 Open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 (45.91)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(46.15)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(54.09)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(72.73)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Case complexity (attending-rated),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(22.78)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(35.90)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(45.57)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(51.28)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(57.69)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(31.65)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(19.23)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(45.71)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Evaluating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(20.89)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(33.54)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(26.92)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(45.57)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(42.31)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Month of evaluation,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.363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 April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(21.38)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(7.69)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 June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(9.09)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(17.95)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(15.38)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 July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(25.64)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 August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(21.38)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(15.38)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Resident self-assessment completed, n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(50.94)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(30.77)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(84.62)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(52.78)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(44.44)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Data are n (%). Percentages use the column total of non-missing values as denominator.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Case attributes were taken from the attending evaluation; when more than one attending form existed for a case, the first recorded form was used. Missing indicates cases with a self-assessment only.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Comparisons are across postgraduate years.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χ² test;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Fisher exact test, used when any expected cell count was &lt;5 (Monte Carlo P value, 100,000 replicates, for tables larger than 2×2).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PGY, postgraduate year.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Attending-Rated Intraoperative Autonomy and Performance by Postgraduate Year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Distribution of Zwisch autonomy levels and SIMPL performance ratings assigned by attending surgeons across 171 intraoperative evaluations. Resident self-assessments are excluded.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24"/>
        <w:gridCol w:w="1264"/>
        <w:gridCol w:w="1264"/>
        <w:gridCol w:w="1264"/>
        <w:gridCol w:w="1264"/>
        <w:gridCol w:w="1264"/>
        <w:gridCol w:w="1264"/>
        <w:gridCol w:w="692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Zwisch autonomy level,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 Show and tell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(84.00)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 Active 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(46.15)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 Passive 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(48.72)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(62.07)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 Supervision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(44.44)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(79.49)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(97.44)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Zwisch score (1–⁠4),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 performance rating,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 Unprepared/​critical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 Inexperienced with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(38.46)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 Intermediate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(56.00)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(53.85)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 Practice-ready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(19.88)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 Exceptional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(35.09)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(17.24)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(82.05)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(58.97)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SIMPL score (1–⁠5), median (IQR)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Data are n (%) or median (IQR). Percentages use the column total as denominator.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Zwisch scale: 1, show and tell; 2, active help; 3, passive help; 4, supervision only. SIMPL scale: 1, unprepared/​critical deficiency; 2, inexperienced with procedure; 3, intermediate; 4, practice-ready; 5, exceptional.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Comparisons are across postgraduate years. Evaluations are not independent (multiple per resident); P values are descriptive.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Fisher exact test, used when any expected cell count was &lt;5 (Monte Carlo P value, 100,000 replicates, for tables larger than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Kruskal–⁠Wallis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IQR, interquartile range; PGY, postgraduate year.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4. Factors Associated With Attending-Rated Intraoperative Autonomy and Performance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Adjusted odds ratios from mixed-effects ordinal regression models of Zwisch autonomy level and SIMPL performance rating, accounting for repeated evaluations of the same resident.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762"/>
        <w:gridCol w:w="605"/>
        <w:gridCol w:w="1562"/>
        <w:gridCol w:w="605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Zwisch autonomy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SIMPL performance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Postgraduate year, per 1-year increase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27.44 (11.00–⁠68.44)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7.51 (4.02–⁠14.01)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Case complexity (attending-rated)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4.12 (1.41–⁠12.06)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 (1.30–⁠8.14)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.012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 (0.57–⁠7.17)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 (1.13–⁠8.69)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 Appendectomy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 Cholecystectomy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 (0.42–⁠3.60)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(0.38–⁠2.23)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.850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 Inguinal hernia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(0.23–⁠2.71)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(0.33–⁠2.53)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.870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Surgical approach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 Open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 (0.18–⁠1.89)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 (0.33–⁠1.81)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.547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Evaluating attending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(0.36–⁠4.23)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 (0.36–⁠2.68)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.978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 (0.14–⁠1.63)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(0.40–⁠3.09)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.842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since study start,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(0.74–⁠1.35)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(0.85–⁠1.42)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effect (resident)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 Intercept 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 Intraclass correlation coefficient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Mixed-effects cumulative logit (proportional odds) models fitted to 171 attending evaluations of 35 residents, with a random intercept for resident (adaptive Gauss–⁠Hermite quadrature, 10 nodes). All variables shown were entered simultaneously.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An aOR &gt;1 indicates higher odds of a higher Zwisch autonomy level or SIMPL performance rating. P values are from Wald tests.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Postgraduate year was modeled as a continuous variable (per 1-year increase); a categorical specification is shown in Supplementary Table S1. Case complexity reflects the attending's rating.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Intraclass correlation coefficient computed on the latent scale as 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/​ (σ²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+ π²/​3).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aOR, adjusted odds ratio; CI, confidence interval; PGY, postgraduate year.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5. Agreement Between Resident Self-Assessment and Attending Rating by Postgraduate Year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Agreement between residents' self-assessed and attendings' ratings of intraoperative autonomy (Zwisch) and performance (SIMPL) for the same surgical case, overall and by postgraduate year.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491"/>
        <w:gridCol w:w="1246"/>
        <w:gridCol w:w="1337"/>
        <w:gridCol w:w="1234"/>
        <w:gridCol w:w="1369"/>
        <w:gridCol w:w="1285"/>
        <w:gridCol w:w="1234"/>
        <w:gridCol w:w="605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80)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18)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Zwisch autonomy level (1–⁠4)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 Exact agreement,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(53.75)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(55.56)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(68.75)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.172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 Agreement within one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(97.50)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(91.67)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.672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higher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.133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lower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(31.25)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 − attending difference,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−0.06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 (1.03)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−0.11 (0.68)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−0.31 (0.48)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 Weighted κ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 (0.56–⁠0.85)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−0.14 (−0.50 to −0.08)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(−0.57 to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(−0.41 to 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(−0.47 to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 performance rating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 Exact agreement,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(41.67)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(62.50)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.662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 Agreement within one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(90.00)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(83.33)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higher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lower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 − attending difference,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(0.90)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(1.31)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 (0.75)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−0.22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 (0.62)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 Weighted κ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 (0.56–⁠0.75)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−0.06 (−0.53 to 0.27)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 (−0.15 to 0.63)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 (0.36–⁠0.77)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−0.30 (−0.51 to 0.12)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 (−0.22 to 0.20)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Analysis restricted to cases with exactly one attending evaluation and one resident self-assessment (n = 80 pairs from 35 residents); column n values are pairs.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Direction compares the resident's self-rating with the attending's rating of the same case; the P value for direction tests the distribution of higher, identical, and lower self-ratings.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Weighted κ uses quadratic weights; 95% CIs from a cluster bootstrap resampling residents (2,000 replicates). NE, not estimable because one rater gave the same rating to every case in the stratum.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Within-year κ values are attenuated by the narrow range of ratings within each postgraduate year and should be interpreted with the overall estimate.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Comparisons are across postgraduate years. Pairs are not independent (several per resident); P values are descriptive.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χ² test;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Fisher exact test, used when any expected cell count was &lt;5 (Monte Carlo P value, 100,000 replicates, for tables larger than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c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Kruskal–⁠Wallis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CI, confidence interval; NE, not estimable; PGY, postgraduate year; SD, standard deviation.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6. Implementation Outcomes of the SIMPL-Based EPA Assessment Model Among Attending Surgeons and Residents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Time burden, perceived usefulness, ease of use, and sustainability reported by attending surgeons and residents, summarized per respondent and per evaluation form. A resident self-assessment was completed in 81 of 159 evaluated cases (50.94%).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462"/>
        <w:gridCol w:w="1462"/>
        <w:gridCol w:w="680"/>
        <w:gridCol w:w="1462"/>
        <w:gridCol w:w="1462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respondent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evaluation form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Attending surgeons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Residents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Attending forms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Self-assessment forms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81)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Time to complete evaluation, minutes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 (2.44–⁠2.58)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.911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 ≤3 minutes,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 (98.25)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(96.30)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Usefulness for assessing performance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 (4.38–⁠4.56)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4.67 (4.08–⁠5.00)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.658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 Highest rating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(53.22)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(58.02)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Usefulness of feedback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4.95 (4.93–⁠4.96)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 Highest rating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 (94.15)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(96.30)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Ease of use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 Highest rating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(100.00)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Support for permanent institutional use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4.60 (4.57–⁠4.68)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(4.50–⁠5.00)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.773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 Highest rating (5),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 (61.99)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(74.07)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Willingness to continue using the model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 Highest rating (5), n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 (100.00)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(100.00)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Per-respondent values are the median (IQR) of each respondent's mean score across all of their evaluation forms; P values compare attending surgeons with residents at the respondent level.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Per-form columns are descriptive and count each evaluation form separately; proportions are reported at the form level only because the number of forms per respondent differed widely. —, not applicable.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Items on attending forms were attributed to the evaluating attending, and items on self-assessment forms to the resident. Likert items: 1, lowest to 5, highest agreement or usefulness. Evaluation time was self-reported in whole minutes.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Only 3 attending surgeons participated; respondent-level comparisons are exploratory.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Self-assessment uptake by postgraduate year is shown in Table 2.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Mann–⁠Whitney U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IQR, interquartile range.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S1. Sensitivity Analysis With Postgraduate Year Modeled as a Categorical Variable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Adjusted odds ratios from the same mixed-effects ordinal models as Table 4, with each postgraduate year compared with PGY-1.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3162"/>
        <w:gridCol w:w="605"/>
        <w:gridCol w:w="2462"/>
        <w:gridCol w:w="605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Zwisch autonomy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SIMPL performance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Postgraduate year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157.62 (21.71–⁠1,144.14)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 (0.38–⁠7.74)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994.72 (90.18–⁠10,972.04)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28.28 (4.70–⁠170.08)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29,671.75 (1,545.51–⁠569,659.41)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1,824.88 (184.38–⁠18,061.46)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374,921.83 (9,308.77–⁠15,100,422.31)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614.54 (72.66–⁠5,197.68)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Case complexity (attending-rated)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4.65 (1.62–⁠13.37)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(1.23–⁠7.34)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.016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 (0.66–⁠7.99)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2.78 (1.02–⁠7.61)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 Appendectomy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 Cholecystectomy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 (0.40–⁠3.41)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 (0.40–⁠2.33)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.933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 Inguinal hernia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 (0.25–⁠2.71)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 (0.36–⁠2.64)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.954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Surgical approach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 Open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 (0.22–⁠1.98)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 (0.34–⁠1.81)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.573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Evaluating attending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 (0.36–⁠3.86)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(0.39–⁠2.74)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.943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 (0.16–⁠1.64)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(0.41–⁠2.85)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.885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since study start,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 (0.77–⁠1.36)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(0.83–⁠1.36)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effect (resident)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 Intercept 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 Intraclass correlation coefficient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Mixed-effects cumulative logit (proportional odds) models fitted to 171 attending evaluations of 35 residents, with a random intercept for resident (adaptive Gauss–⁠Hermite quadrature, 10 nodes). All variables shown were entered simultaneously.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An aOR &gt;1 indicates higher odds of a higher Zwisch autonomy level or SIMPL performance rating. P values are from Wald tests.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Very large odds ratios and wide confidence intervals for later postgraduate years reflect near-complete separation (almost no PGY-1 resident reached the highest categories and almost all PGY-5 residents did); the per-year specification in Table 4 is therefore the primary analysis.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Intraclass correlation coefficient computed on the latent scale as 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/​ (σ²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bscript"/>
          <w:sz w:val="20"/>
          <w:szCs w:val="20"/>
          <w:color w:val="000000"/>
        </w:rPr>
        <w:t xml:space="preserve">resident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+ π²/​3).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aOR, adjusted odds ratio; CI, confidence interval; PGY, postgraduate year.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S2. Case Complexity Within Postgraduate Year: Case Assignment and Attending Ratings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Distribution of attending-rated case complexity across postgraduate years and the corresponding Zwisch and SIMPL ratings within each complexity stratum (171 attending evaluations).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24"/>
        <w:gridCol w:w="1264"/>
        <w:gridCol w:w="1264"/>
        <w:gridCol w:w="1264"/>
        <w:gridCol w:w="1264"/>
        <w:gridCol w:w="1264"/>
        <w:gridCol w:w="1264"/>
        <w:gridCol w:w="692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39)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Case assignment,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(32.00)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(35.90)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(15.38)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(46.78)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(56.00)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(51.28)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(58.62)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(46.15)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(28.21)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(30.99)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(56.41)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Zwisch score (1–⁠4),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(1.25–⁠3.75)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(2.00–⁠2.75)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(3.75–⁠4.00)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(1.00–⁠1.50)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 score (1–⁠5),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 (1.00–⁠2.25)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(4.50–⁠5.00)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 (4.00–⁠5.00)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(4.00–⁠4.50)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 Difficult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(2.50–⁠3.00)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(2.00–⁠3.00)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3.50 (3.00–⁠4.00)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(4.00–⁠5.00)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 (5.00–⁠5.00)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Data are n (%) or median (IQR). Case assignment percentages use each postgraduate year's evaluations as denominator.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Comparisons are across postgraduate years. For ratings, postgraduate years are compared within each complexity stratum.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Evaluations are not independent (multiple per resident); P values are descriptive. Adjusted estimates are shown in Table 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χ² test;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Kruskal–⁠Wallis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IQR, interquartile range; PGY, postgraduate year.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S3. Attending-Rated Autonomy and Performance by Evaluating Attending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Case mix by resident postgraduate year and distribution of Zwisch and SIMPL ratings assigned by each of the 3 evaluating attendings (171 attending evaluations).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880"/>
        <w:gridCol w:w="1462"/>
        <w:gridCol w:w="1462"/>
        <w:gridCol w:w="1462"/>
        <w:gridCol w:w="1462"/>
        <w:gridCol w:w="605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Attending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34)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Attending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60)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Attending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77)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Postgraduate year of resident,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.827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(21.67)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(16.96)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(16.88)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(17.65)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(23.33)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(24.68)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 PGY-5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(17.65)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Zwisch autonomy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.428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 Show and tell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(15.58)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 Active 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(8.82)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 Passive 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(26.67)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(23.38)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 Supervision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(44.44)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(38.24)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(51.67)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(41.56)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Zwisch score (1–⁠4),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.286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 performance rating,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 Unprepared/​critical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 Inexperienced with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 Intermediate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(28.57)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 Practice-ready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(19.88)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(18.18)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 Exceptional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(35.09)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(36.67)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(35.06)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SIMPL score (1–⁠5), median (IQR)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.515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Data are n (%) or median (IQR). Percentages use the column total as denominator.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Comparisons are across attendings. Unadjusted; differences in ratings partly reflect differences in the postgraduate year of residents evaluated. Attending-adjusted estimates are shown in Table 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Evaluations are not independent (multiple per resident); P values are descriptive.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Fisher exact test, used when any expected cell count was &lt;5 (Monte Carlo P value, 100,000 replicates, for tables larger than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Kruskal–⁠Wallis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IQR, interquartile range; PGY, postgraduate year.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S4. Attending-Rated Autonomy and Performance by Procedure and Surgical Approach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Unadjusted distribution of Zwisch and SIMPL ratings across the three index procedures and by open vs laparoscopic approach (171 attending evaluations).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795"/>
        <w:gridCol w:w="1156"/>
        <w:gridCol w:w="1428"/>
        <w:gridCol w:w="1573"/>
        <w:gridCol w:w="1156"/>
        <w:gridCol w:w="605"/>
        <w:gridCol w:w="1156"/>
        <w:gridCol w:w="1326"/>
        <w:gridCol w:w="605"/>
      </w:tblGrid>
      <w:tr>
        <w:trPr>
          <w:cantSplit/>
          <w:trHeight w:val="72" w:hRule="atLeast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Surgical approach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Appendectomy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46)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Cholecystectomy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Inguinal hernia repair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50)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Open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80)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Laparoscopic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91)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Postgraduate year, median (IQR)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(2.00–⁠5.00)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.242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(2.00–⁠4.25)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d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Zwisch autonomy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.553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.068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 Show and tell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(8.75)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(17.58)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 Active 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(19.57)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(18.68)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 Passive help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(22.67)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(33.75)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 Supervision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(44.44)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(52.00)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(44.00)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(47.50)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(41.76)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Zwisch score (1–⁠4),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(2.50–⁠4.00)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(2.25–⁠4.00)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.182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(2.00–⁠4.00)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d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 performance rating,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.899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 Unprepared/​critical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(4.35)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 Inexperienced with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(14.04)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(19.57)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(11.25)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 Intermediate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(25.33)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(28.00)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(22.50)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 Practice-ready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(19.88)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(24.00)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(28.75)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 Exceptional performance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(35.09)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(38.67)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(34.00)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(36.25)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(34.07)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SIMPL score (1–⁠5), median (IQR)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3.00 (3.00–⁠5.00)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d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Data are n (%) or median (IQR). Percentages use the column total as denominator.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The first P value column compares procedures; the second compares surgical approaches. Estimates adjusted for postgraduate year, complexity, attending, and time are shown in Table 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Evaluations are not independent (multiple per resident); P values are descriptive.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Kruskal–⁠Wallis test;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χ² test;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c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Fisher exact test, used when any expected cell count was &lt;5 (Monte Carlo P value, 100,000 replicates, for tables larger than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d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Mann–⁠Whitney U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IQR, interquartile range.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S5. Sensitivity Analysis Excluding Flagged Cases: Factors Associated With Autonomy and Performance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Adjusted odds ratios from the Table 4 mixed-effects ordinal models fitted to all attending evaluations and after excluding cases flagged during data verification.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552"/>
        <w:gridCol w:w="1534"/>
        <w:gridCol w:w="605"/>
        <w:gridCol w:w="1534"/>
        <w:gridCol w:w="605"/>
        <w:gridCol w:w="1380"/>
        <w:gridCol w:w="605"/>
        <w:gridCol w:w="1380"/>
        <w:gridCol w:w="605"/>
      </w:tblGrid>
      <w:tr>
        <w:trPr>
          <w:cantSplit/>
          <w:trHeight w:val="72" w:hRule="atLeast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Zwisch autonomy</w:t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SIMPL performance</w:t>
            </w:r>
          </w:p>
        </w:tc>
      </w:tr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cases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Excluding flagged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cases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171)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Excluding flagged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141)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aOR (95% CI)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Postgraduate year, per 1-year increase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27.44 (11.00–⁠68.44)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24.14 (10.95–⁠53.22)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7.51 (4.02–⁠14.01)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6.53 (3.51–⁠12.12)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Case complexity (attending-rated)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4.12 (1.41–⁠12.06)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3.08 (1.08–⁠8.78)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 (1.30–⁠8.14)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 (1.06–⁠8.20)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 Difficult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 (0.57–⁠7.17)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 (0.37–⁠4.47)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 (1.13–⁠8.69)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3.32 (1.05–⁠10.46)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.040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 Appendectomy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 Cholecystectomy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 (0.42–⁠3.60)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 (0.38–⁠3.48)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(0.38–⁠2.23)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(0.35–⁠2.41)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.858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 Inguinal hernia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(0.23–⁠2.71)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 (0.44–⁠5.82)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(0.33–⁠2.53)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(0.26–⁠2.33)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.655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Surgical approach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 Open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 Laparoscopic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 (0.18–⁠1.89)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 (0.26–⁠3.22)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 (0.33–⁠1.81)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 (0.28–⁠1.90)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.511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Evaluating attending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[Reference]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(0.36–⁠4.23)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(0.34–⁠3.57)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 (0.36–⁠2.68)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 (0.61–⁠5.20)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.287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 Attending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 (0.14–⁠1.63)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 (0.20–⁠1.86)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(0.40–⁠3.09)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 (0.45–⁠3.96)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.596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since study start, per month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(0.74–⁠1.35)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 (0.73–⁠1.31)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.893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(0.85–⁠1.42)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(0.84–⁠1.50)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.428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Flagged cases (n = 17) were those with two attending forms and no self-assessment (n = 13), forms from different residents under one case number (n = 1), mismatched procedure, approach, or date between the two forms of a case (n = 8), or inconsistent evaluator coding (n = 1); categories overlap.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Models as in Table 4: cumulative logit with a random intercept for resident; postgraduate year per 1-year increase. P values are from Wald tests.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aOR, adjusted odds ratio; CI, confidence interval.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S6. Sensitivity Analysis Excluding Flagged Pairs: Agreement Between Self-Assessment and Attending Rating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Agreement statistics as in Table 5 after excluding 4 paired cases flagged during data verification (mismatched procedure, approach, date, or evaluator coding).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491"/>
        <w:gridCol w:w="1246"/>
        <w:gridCol w:w="1337"/>
        <w:gridCol w:w="1234"/>
        <w:gridCol w:w="1369"/>
        <w:gridCol w:w="1285"/>
        <w:gridCol w:w="1234"/>
        <w:gridCol w:w="605"/>
      </w:tblGrid>
      <w:tr>
        <w:trPr>
          <w:cantSplit/>
          <w:trHeight w:val="72" w:hRule="atLeast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76)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11)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10)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22)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PGY-4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18)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PGY-5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15)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Zwisch autonomy level (1–⁠4)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 Exact agreement,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(53.95)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(63.64)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(55.56)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(73.33)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 Agreement within one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(97.37)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(90.00)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.485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higher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(19.74)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(40.00)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.137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lower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(26.32)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(9.09)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(40.00)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 − attending difference,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−0.07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 (0.60)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−0.11 (0.68)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−0.27 (0.46)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.595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 Weighted κ (95% CI)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 (0.54–⁠0.84)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−0.16 (−0.52 to −0.09)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 (−0.73 to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 (−0.41 to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−0.09 (−0.47 to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SIMPL performance rating (1–⁠5)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 Exact agreement,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(66.67)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.469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c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 Agreement within one level,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(89.47)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(63.64)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(95.45)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(83.33)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higher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a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 Self-rating lower than attending,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(25.00)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(13.64)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(38.89)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 Self − attending difference,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 (1.38)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−0.10 (0.74)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 (0.75)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−0.22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.587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b</w:t>
            </w:r>
          </w:p>
        </w:tc>
      </w:tr>
      <w:tr>
        <w:trPr>
          <w:cantSplit/>
          <w:trHeight w:val="72" w:hRule="atLeast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 Weighted κ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 (0.56–⁠0.75)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−0.08 (−0.65 to 0.26)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 (−0.42 to 0.52)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 (0.37–⁠0.76)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−0.30 (−0.52 to 0.14)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 (−0.23 to 0.40)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50" w:right="5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Analysis restricted to cases with exactly one attending evaluation and one resident self-assessment (n = 76 pairs from 34 residents); column n values are pairs.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Direction compares the resident's self-rating with the attending's rating of the same case; the P value for direction tests the distribution of higher, identical, and lower self-ratings.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Weighted κ uses quadratic weights; 95% CIs from a cluster bootstrap resampling residents (2,000 replicates). NE, not estimable because one rater gave the same rating to every case in the stratum.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Within-year κ values are attenuated by the narrow range of ratings within each postgraduate year and should be interpreted with the overall estimate.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Comparisons are across postgraduate years. Pairs are not independent (several per resident); P values are descriptive.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 values: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a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Fisher exact test, used when any expected cell count was &lt;5 (Monte Carlo P value, 100,000 replicates, for tables larger than 2×2);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b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Kruskal–⁠Wallis test;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vertAlign w:val="superscript"/>
          <w:sz w:val="20"/>
          <w:szCs w:val="20"/>
          <w:color w:val="000000"/>
        </w:rPr>
        <w:t xml:space="preserve">c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χ² test.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0" w:before="0" w:line="264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Abbreviations: CI, confidence interval; NE, not estimable; PGY, postgraduate year; SD, standard deviation.</w:t>
      </w:r>
    </w:p>
    <w:sectPr>
      <w:pgMar w:header="708" w:bottom="720" w:top="720" w:right="720" w:left="720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2026-10-17T19:25:24Z</dcterms:modified>
  <cp:category/>
</cp:coreProperties>
</file>