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j87vj3vp9czp" w:id="0"/>
      <w:bookmarkEnd w:id="0"/>
      <w:r w:rsidDel="00000000" w:rsidR="00000000" w:rsidRPr="00000000">
        <w:rPr>
          <w:rtl w:val="0"/>
        </w:rPr>
        <w:t xml:space="preserve">Training Methodology</w:t>
      </w:r>
    </w:p>
    <w:p w:rsidR="00000000" w:rsidDel="00000000" w:rsidP="00000000" w:rsidRDefault="00000000" w:rsidRPr="00000000" w14:paraId="00000002">
      <w:pPr>
        <w:pStyle w:val="Heading1"/>
        <w:rPr>
          <w:color w:val="1c4587"/>
          <w:sz w:val="28"/>
          <w:szCs w:val="28"/>
        </w:rPr>
      </w:pPr>
      <w:bookmarkStart w:colFirst="0" w:colLast="0" w:name="_2ricj8k0izrt" w:id="1"/>
      <w:bookmarkEnd w:id="1"/>
      <w:r w:rsidDel="00000000" w:rsidR="00000000" w:rsidRPr="00000000">
        <w:rPr>
          <w:color w:val="1c4587"/>
          <w:sz w:val="28"/>
          <w:szCs w:val="28"/>
          <w:rtl w:val="0"/>
        </w:rPr>
        <w:t xml:space="preserve">Data Processing: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First, the required libraries were imported.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train dataset is loaded and the number of unique words in the text and aspect columns are counted.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This is used as the num_words argument in the Tokenizer for each.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label encoder was also created for deep learning model.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text and aspects were tokenized to dataframes and concatenated.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class was used as is for the ML models while it was converted to a matrix using the to_categorical.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train and validation splits for the ML models were obtained using train test split function.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While, the deep learning model had it inbuilt argument for validation split.</w:t>
      </w:r>
    </w:p>
    <w:p w:rsidR="00000000" w:rsidDel="00000000" w:rsidP="00000000" w:rsidRDefault="00000000" w:rsidRPr="00000000" w14:paraId="0000000B">
      <w:pPr>
        <w:pStyle w:val="Heading1"/>
        <w:spacing w:before="0" w:lineRule="auto"/>
        <w:rPr>
          <w:color w:val="073763"/>
          <w:sz w:val="28"/>
          <w:szCs w:val="28"/>
        </w:rPr>
      </w:pPr>
      <w:bookmarkStart w:colFirst="0" w:colLast="0" w:name="_vs6tn16q93ba" w:id="2"/>
      <w:bookmarkEnd w:id="2"/>
      <w:r w:rsidDel="00000000" w:rsidR="00000000" w:rsidRPr="00000000">
        <w:rPr>
          <w:color w:val="073763"/>
          <w:sz w:val="28"/>
          <w:szCs w:val="28"/>
          <w:rtl w:val="0"/>
        </w:rPr>
        <w:t xml:space="preserve">Model Training: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basic model with categorical crossentropy loss and adam optimizer is created and run for several epochs.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Alongside deep learning, linear regression, knn, decision tree, svc models were used to create several models.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the train.py file in the src folder, the model selection has been facilitated with command line arguments -m with parameters dl for deep learning, lr for logistic regression, knn for k nearest neighbours, dt for decision tree classifier and svc for support vector classifier.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each model, the precision, f1-score, recall are calculated for each class of the validation data created from the train test split function.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Highest Score Model: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It is observed that SVC had the highest score among the models with accuracy 0.725.</w:t>
      </w:r>
    </w:p>
    <w:p w:rsidR="00000000" w:rsidDel="00000000" w:rsidP="00000000" w:rsidRDefault="00000000" w:rsidRPr="00000000" w14:paraId="00000012">
      <w:pPr>
        <w:pStyle w:val="Heading1"/>
        <w:spacing w:before="0" w:lineRule="auto"/>
        <w:rPr>
          <w:sz w:val="28"/>
          <w:szCs w:val="28"/>
        </w:rPr>
      </w:pPr>
      <w:bookmarkStart w:colFirst="0" w:colLast="0" w:name="_pc9301i6zgu" w:id="3"/>
      <w:bookmarkEnd w:id="3"/>
      <w:r w:rsidDel="00000000" w:rsidR="00000000" w:rsidRPr="00000000">
        <w:rPr>
          <w:sz w:val="28"/>
          <w:szCs w:val="28"/>
          <w:rtl w:val="0"/>
        </w:rPr>
        <w:t xml:space="preserve">Training Script Arguments: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training script, the arguments are -m MODEL_TYPE, -o OUTPUT_NAME -e EPOCHS (for deep learning model)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-o argument uniquely identifies a model and hence should be different for different runs of script for saving old models and encoders.</w:t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color w:val="66666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