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9081-1525663662097" w:id="1"/>
      <w:bookmarkEnd w:id="1"/>
      <w:r>
        <w:rPr>
          <w:rFonts w:ascii="微软雅黑" w:hAnsi="微软雅黑" w:cs="微软雅黑" w:eastAsia="微软雅黑"/>
          <w:b w:val="true"/>
          <w:sz w:val="48"/>
        </w:rPr>
        <w:t>openlayer基础知识</w:t>
      </w:r>
    </w:p>
    <w:p>
      <w:pPr/>
      <w:bookmarkStart w:name="4943-1525664872444" w:id="2"/>
      <w:bookmarkEnd w:id="2"/>
    </w:p>
    <w:p>
      <w:pPr/>
      <w:bookmarkStart w:name="1497-1525664872619" w:id="3"/>
      <w:bookmarkEnd w:id="3"/>
      <w:r>
        <w:rPr>
          <w:color w:val="333333"/>
          <w:sz w:val="36"/>
          <w:highlight w:val="white"/>
        </w:rPr>
        <w:t>名词解释</w:t>
      </w:r>
    </w:p>
    <w:p>
      <w:pPr/>
      <w:bookmarkStart w:name="8958-1525664876768" w:id="4"/>
      <w:bookmarkEnd w:id="4"/>
      <w:r>
        <w:rPr>
          <w:color w:val="333333"/>
          <w:highlight w:val="white"/>
        </w:rPr>
        <w:t>在 openlayer 里，下面这些单词应该这么翻译。</w:t>
      </w:r>
    </w:p>
    <w:p>
      <w:pPr/>
      <w:bookmarkStart w:name="2366-1525664876768" w:id="5"/>
      <w:bookmarkEnd w:id="5"/>
      <w:r>
        <w:rPr>
          <w:rFonts w:ascii="Courier New" w:hAnsi="Courier New" w:cs="Courier New" w:eastAsia="Courier New"/>
          <w:color w:val="c7254e"/>
          <w:sz w:val="20"/>
          <w:highlight w:val="white"/>
        </w:rPr>
        <w:t>layer</w:t>
      </w:r>
      <w:r>
        <w:rPr>
          <w:color w:val="333333"/>
          <w:highlight w:val="white"/>
        </w:rPr>
        <w:t>：层</w:t>
      </w:r>
    </w:p>
    <w:p>
      <w:pPr/>
      <w:bookmarkStart w:name="4860-1525664876768" w:id="6"/>
      <w:bookmarkEnd w:id="6"/>
      <w:r>
        <w:rPr>
          <w:rFonts w:ascii="Courier New" w:hAnsi="Courier New" w:cs="Courier New" w:eastAsia="Courier New"/>
          <w:color w:val="c7254e"/>
          <w:sz w:val="20"/>
          <w:highlight w:val="white"/>
        </w:rPr>
        <w:t>contorl</w:t>
      </w:r>
      <w:r>
        <w:rPr>
          <w:color w:val="333333"/>
          <w:highlight w:val="white"/>
        </w:rPr>
        <w:t>：控件</w:t>
      </w:r>
    </w:p>
    <w:p>
      <w:pPr/>
      <w:bookmarkStart w:name="6054-1525664876768" w:id="7"/>
      <w:bookmarkEnd w:id="7"/>
      <w:r>
        <w:rPr>
          <w:rFonts w:ascii="Courier New" w:hAnsi="Courier New" w:cs="Courier New" w:eastAsia="Courier New"/>
          <w:color w:val="c7254e"/>
          <w:sz w:val="20"/>
          <w:highlight w:val="white"/>
        </w:rPr>
        <w:t>feature</w:t>
      </w:r>
      <w:r>
        <w:rPr>
          <w:color w:val="333333"/>
          <w:highlight w:val="white"/>
        </w:rPr>
        <w:t>：元素</w:t>
      </w:r>
    </w:p>
    <w:p>
      <w:pPr/>
      <w:bookmarkStart w:name="8015-1525664876768" w:id="8"/>
      <w:bookmarkEnd w:id="8"/>
      <w:r>
        <w:rPr>
          <w:rFonts w:ascii="Courier New" w:hAnsi="Courier New" w:cs="Courier New" w:eastAsia="Courier New"/>
          <w:color w:val="c7254e"/>
          <w:sz w:val="20"/>
          <w:highlight w:val="white"/>
        </w:rPr>
        <w:t>interaction</w:t>
      </w:r>
      <w:r>
        <w:rPr>
          <w:color w:val="333333"/>
          <w:highlight w:val="white"/>
        </w:rPr>
        <w:t>：交互</w:t>
      </w:r>
    </w:p>
    <w:p>
      <w:pPr/>
      <w:bookmarkStart w:name="6898-1525664876768" w:id="9"/>
      <w:bookmarkEnd w:id="9"/>
      <w:r>
        <w:rPr>
          <w:rFonts w:ascii="Courier New" w:hAnsi="Courier New" w:cs="Courier New" w:eastAsia="Courier New"/>
          <w:color w:val="c7254e"/>
          <w:sz w:val="20"/>
          <w:highlight w:val="white"/>
        </w:rPr>
        <w:t>Vector</w:t>
      </w:r>
      <w:r>
        <w:rPr>
          <w:color w:val="333333"/>
          <w:highlight w:val="white"/>
        </w:rPr>
        <w:t>：矢量的</w:t>
      </w:r>
    </w:p>
    <w:p>
      <w:pPr/>
      <w:bookmarkStart w:name="4099-1525664876768" w:id="10"/>
      <w:bookmarkEnd w:id="10"/>
      <w:r>
        <w:rPr>
          <w:rFonts w:ascii="Courier New" w:hAnsi="Courier New" w:cs="Courier New" w:eastAsia="Courier New"/>
          <w:color w:val="c7254e"/>
          <w:sz w:val="20"/>
          <w:highlight w:val="white"/>
        </w:rPr>
        <w:t>Tile</w:t>
      </w:r>
      <w:r>
        <w:rPr>
          <w:color w:val="333333"/>
          <w:highlight w:val="white"/>
        </w:rPr>
        <w:t>：瓦片</w:t>
      </w:r>
    </w:p>
    <w:p>
      <w:pPr/>
      <w:bookmarkStart w:name="1183-1525664876768" w:id="11"/>
      <w:bookmarkEnd w:id="11"/>
      <w:r>
        <w:rPr>
          <w:rFonts w:ascii="Courier New" w:hAnsi="Courier New" w:cs="Courier New" w:eastAsia="Courier New"/>
          <w:color w:val="c7254e"/>
          <w:sz w:val="20"/>
          <w:highlight w:val="white"/>
        </w:rPr>
        <w:t>source</w:t>
      </w:r>
      <w:r>
        <w:rPr>
          <w:color w:val="333333"/>
          <w:highlight w:val="white"/>
        </w:rPr>
        <w:t>：资源</w:t>
      </w:r>
    </w:p>
    <w:p>
      <w:pPr/>
      <w:bookmarkStart w:name="6783-1525664876768" w:id="12"/>
      <w:bookmarkEnd w:id="12"/>
      <w:r>
        <w:rPr>
          <w:rFonts w:ascii="Courier New" w:hAnsi="Courier New" w:cs="Courier New" w:eastAsia="Courier New"/>
          <w:color w:val="c7254e"/>
          <w:sz w:val="20"/>
          <w:highlight w:val="white"/>
        </w:rPr>
        <w:t>format</w:t>
      </w:r>
      <w:r>
        <w:rPr>
          <w:color w:val="333333"/>
          <w:highlight w:val="white"/>
        </w:rPr>
        <w:t>：转换</w:t>
      </w:r>
    </w:p>
    <w:p>
      <w:pPr/>
      <w:bookmarkStart w:name="6053-1525664876768" w:id="13"/>
      <w:bookmarkEnd w:id="13"/>
      <w:r>
        <w:rPr>
          <w:rFonts w:ascii="Courier New" w:hAnsi="Courier New" w:cs="Courier New" w:eastAsia="Courier New"/>
          <w:color w:val="c7254e"/>
          <w:sz w:val="20"/>
          <w:highlight w:val="white"/>
        </w:rPr>
        <w:t>projection</w:t>
      </w:r>
      <w:r>
        <w:rPr>
          <w:color w:val="333333"/>
          <w:highlight w:val="white"/>
        </w:rPr>
        <w:t>：投影</w:t>
      </w:r>
    </w:p>
    <w:p>
      <w:pPr/>
      <w:bookmarkStart w:name="3535-1525663672243" w:id="14"/>
      <w:bookmarkEnd w:id="14"/>
    </w:p>
    <w:p>
      <w:pPr/>
      <w:bookmarkStart w:name="9168-1525663673162" w:id="15"/>
      <w:bookmarkEnd w:id="15"/>
    </w:p>
    <w:p>
      <w:pPr/>
      <w:bookmarkStart w:name="4652-1525663673322" w:id="16"/>
      <w:bookmarkEnd w:id="16"/>
    </w:p>
    <w:p>
      <w:pPr/>
      <w:bookmarkStart w:name="8870-1525663662097" w:id="17"/>
      <w:bookmarkEnd w:id="17"/>
      <w:r>
        <w:drawing>
          <wp:inline distT="0" distR="0" distB="0" distL="0">
            <wp:extent cx="5267325" cy="427180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66-1525663662097" w:id="18"/>
      <w:bookmarkEnd w:id="18"/>
    </w:p>
    <w:p>
      <w:pPr/>
      <w:bookmarkStart w:name="2921-1525663723643" w:id="19"/>
      <w:bookmarkEnd w:id="19"/>
      <w:r>
        <w:rPr>
          <w:color w:val="333333"/>
          <w:highlight w:val="white"/>
        </w:rPr>
        <w:t>1、Map</w:t>
      </w:r>
    </w:p>
    <w:p>
      <w:pPr>
        <w:spacing w:line="260" w:lineRule="auto"/>
        <w:jc w:val="both"/>
      </w:pPr>
      <w:bookmarkStart w:name="1599-1525663800250" w:id="20"/>
      <w:bookmarkEnd w:id="20"/>
      <w:r>
        <w:rPr>
          <w:color w:val="4f4f4f"/>
          <w:sz w:val="24"/>
          <w:highlight w:val="white"/>
        </w:rPr>
        <w:t>OpenLayers 3的核心部件是Map（</w:t>
      </w:r>
      <w:r>
        <w:rPr>
          <w:color w:val="c7254e"/>
          <w:sz w:val="24"/>
          <w:highlight w:val="white"/>
        </w:rPr>
        <w:t>ol.Map</w:t>
      </w:r>
      <w:r>
        <w:rPr>
          <w:color w:val="4f4f4f"/>
          <w:sz w:val="24"/>
          <w:highlight w:val="white"/>
        </w:rPr>
        <w:t>）。它被呈现到对象</w:t>
      </w:r>
      <w:r>
        <w:rPr>
          <w:color w:val="c7254e"/>
          <w:sz w:val="24"/>
          <w:highlight w:val="white"/>
        </w:rPr>
        <w:t>target</w:t>
      </w:r>
      <w:r>
        <w:rPr>
          <w:color w:val="4f4f4f"/>
          <w:sz w:val="24"/>
          <w:highlight w:val="white"/>
        </w:rPr>
        <w:t>容器（例如，包含在地图的网页上的</w:t>
      </w:r>
      <w:r>
        <w:rPr>
          <w:color w:val="c7254e"/>
          <w:sz w:val="24"/>
          <w:highlight w:val="white"/>
        </w:rPr>
        <w:t>div</w:t>
      </w:r>
      <w:r>
        <w:rPr>
          <w:color w:val="4f4f4f"/>
          <w:sz w:val="24"/>
          <w:highlight w:val="white"/>
        </w:rPr>
        <w:t>元素）。所有地图的属性可以在构造时进行配置，或者通过使用setter方法，如setTarget（）。</w:t>
      </w:r>
    </w:p>
    <w:p>
      <w:pPr/>
      <w:bookmarkStart w:name="2339-1525663723834" w:id="21"/>
      <w:bookmarkEnd w:id="21"/>
    </w:p>
    <w:p>
      <w:pPr/>
      <w:bookmarkStart w:name="8417-1525663725012" w:id="22"/>
      <w:bookmarkEnd w:id="22"/>
      <w:r>
        <w:drawing>
          <wp:inline distT="0" distR="0" distB="0" distL="0">
            <wp:extent cx="5267325" cy="229511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90-1525663725012" w:id="23"/>
      <w:bookmarkEnd w:id="23"/>
      <w:r>
        <w:rPr>
          <w:color w:val="333333"/>
          <w:highlight w:val="white"/>
        </w:rPr>
        <w:t>2、View</w:t>
      </w:r>
    </w:p>
    <w:p>
      <w:pPr>
        <w:spacing w:line="260" w:lineRule="auto"/>
        <w:jc w:val="both"/>
      </w:pPr>
      <w:bookmarkStart w:name="5025-1525663811374" w:id="24"/>
      <w:bookmarkEnd w:id="24"/>
      <w:r>
        <w:rPr>
          <w:color w:val="c7254e"/>
          <w:sz w:val="24"/>
          <w:highlight w:val="white"/>
        </w:rPr>
        <w:t>ol. View</w:t>
      </w:r>
      <w:r>
        <w:rPr>
          <w:color w:val="4f4f4f"/>
          <w:sz w:val="24"/>
          <w:highlight w:val="white"/>
        </w:rPr>
        <w:t>负责地图的中心点，放大，投影之类的设置。</w:t>
      </w:r>
    </w:p>
    <w:p>
      <w:pPr>
        <w:spacing w:line="260" w:lineRule="auto"/>
        <w:jc w:val="both"/>
      </w:pPr>
      <w:bookmarkStart w:name="1986-1525663811374" w:id="25"/>
      <w:bookmarkEnd w:id="25"/>
      <w:r>
        <w:rPr>
          <w:color w:val="4f4f4f"/>
          <w:sz w:val="24"/>
          <w:highlight w:val="white"/>
        </w:rPr>
        <w:t>一个</w:t>
      </w:r>
      <w:r>
        <w:rPr>
          <w:color w:val="c7254e"/>
          <w:sz w:val="24"/>
          <w:highlight w:val="white"/>
        </w:rPr>
        <w:t>ol.View</w:t>
      </w:r>
      <w:r>
        <w:rPr>
          <w:color w:val="4f4f4f"/>
          <w:sz w:val="24"/>
          <w:highlight w:val="white"/>
        </w:rPr>
        <w:t>实例包含投影</w:t>
      </w:r>
      <w:r>
        <w:rPr>
          <w:color w:val="c7254e"/>
          <w:sz w:val="24"/>
          <w:highlight w:val="white"/>
        </w:rPr>
        <w:t>projection</w:t>
      </w:r>
      <w:r>
        <w:rPr>
          <w:color w:val="4f4f4f"/>
          <w:sz w:val="24"/>
          <w:highlight w:val="white"/>
        </w:rPr>
        <w:t>，该投影决定中心</w:t>
      </w:r>
      <w:r>
        <w:rPr>
          <w:rFonts w:ascii="monospace" w:hAnsi="monospace" w:cs="monospace" w:eastAsia="monospace"/>
          <w:color w:val="c7254e"/>
          <w:highlight w:val="white"/>
        </w:rPr>
        <w:t>center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的坐标系以及分辨率的单位，如果没有指定（如下面的代码段），默认的投影是球墨卡托（EPSG：3857），以米为地图单位。</w:t>
      </w:r>
    </w:p>
    <w:p>
      <w:pPr>
        <w:spacing w:line="260" w:lineRule="auto"/>
        <w:jc w:val="both"/>
      </w:pPr>
      <w:bookmarkStart w:name="5459-1525663811374" w:id="26"/>
      <w:bookmarkEnd w:id="26"/>
      <w:r>
        <w:rPr>
          <w:color w:val="4f4f4f"/>
          <w:sz w:val="24"/>
          <w:highlight w:val="white"/>
        </w:rPr>
        <w:t>放大</w:t>
      </w:r>
      <w:r>
        <w:rPr>
          <w:rFonts w:ascii="monospace" w:hAnsi="monospace" w:cs="monospace" w:eastAsia="monospace"/>
          <w:color w:val="c7254e"/>
          <w:highlight w:val="white"/>
        </w:rPr>
        <w:t>zoom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选项是一种方便的方式来指定地图的分辨率，可用的缩放级别由</w:t>
      </w:r>
      <w:r>
        <w:rPr>
          <w:rFonts w:ascii="monospace" w:hAnsi="monospace" w:cs="monospace" w:eastAsia="monospace"/>
          <w:color w:val="c7254e"/>
          <w:highlight w:val="white"/>
        </w:rPr>
        <w:t>maxZoom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（默认值为28）、</w:t>
      </w:r>
      <w:r>
        <w:rPr>
          <w:rFonts w:ascii="monospace" w:hAnsi="monospace" w:cs="monospace" w:eastAsia="monospace"/>
          <w:color w:val="c7254e"/>
          <w:highlight w:val="white"/>
        </w:rPr>
        <w:t>zoomFactor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（默认值为2）、</w:t>
      </w:r>
      <w:r>
        <w:rPr>
          <w:rFonts w:ascii="monospace" w:hAnsi="monospace" w:cs="monospace" w:eastAsia="monospace"/>
          <w:color w:val="c7254e"/>
          <w:highlight w:val="white"/>
        </w:rPr>
        <w:t>maxResolution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（默认由投影在256×256像素瓦片的有效成都来计算） 决定。起始于缩放级别0，以每像素</w:t>
      </w:r>
      <w:r>
        <w:rPr>
          <w:rFonts w:ascii="monospace" w:hAnsi="monospace" w:cs="monospace" w:eastAsia="monospace"/>
          <w:color w:val="c7254e"/>
          <w:highlight w:val="white"/>
        </w:rPr>
        <w:t>maxResolution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的单位为分辨率，后续的缩放级别是通过</w:t>
      </w:r>
      <w:r>
        <w:rPr>
          <w:color w:val="c7254e"/>
          <w:sz w:val="24"/>
          <w:highlight w:val="white"/>
        </w:rPr>
        <w:t>zoomFactor</w:t>
      </w:r>
      <w:r>
        <w:rPr>
          <w:color w:val="4f4f4f"/>
          <w:sz w:val="24"/>
          <w:highlight w:val="white"/>
        </w:rPr>
        <w:t>区分之前的缩放级别的分辨率来计算的，直到缩放级别达到</w:t>
      </w:r>
      <w:r>
        <w:rPr>
          <w:rFonts w:ascii="monospace" w:hAnsi="monospace" w:cs="monospace" w:eastAsia="monospace"/>
          <w:color w:val="c7254e"/>
          <w:highlight w:val="white"/>
        </w:rPr>
        <w:t>maxZoom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。</w:t>
      </w:r>
    </w:p>
    <w:p>
      <w:pPr/>
      <w:bookmarkStart w:name="7256-1525664333059" w:id="27"/>
      <w:bookmarkEnd w:id="27"/>
      <w:r>
        <w:drawing>
          <wp:inline distT="0" distR="0" distB="0" distL="0">
            <wp:extent cx="5267325" cy="158610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4532-1525663813547" w:id="28"/>
      <w:bookmarkEnd w:id="28"/>
      <w:r>
        <w:rPr>
          <w:color w:val="333333"/>
          <w:highlight w:val="white"/>
        </w:rPr>
        <w:t>3、Source</w:t>
      </w:r>
    </w:p>
    <w:p>
      <w:pPr>
        <w:spacing w:line="260" w:lineRule="auto"/>
        <w:jc w:val="both"/>
      </w:pPr>
      <w:bookmarkStart w:name="8912-1525663820688" w:id="29"/>
      <w:bookmarkEnd w:id="29"/>
      <w:r>
        <w:rPr>
          <w:color w:val="4f4f4f"/>
          <w:sz w:val="24"/>
          <w:highlight w:val="white"/>
        </w:rPr>
        <w:t>OpenLayers 3使用</w:t>
      </w:r>
      <w:r>
        <w:rPr>
          <w:color w:val="c7254e"/>
          <w:sz w:val="24"/>
          <w:highlight w:val="white"/>
        </w:rPr>
        <w:t>ol.source.Source</w:t>
      </w:r>
      <w:r>
        <w:rPr>
          <w:color w:val="4f4f4f"/>
          <w:sz w:val="24"/>
          <w:highlight w:val="white"/>
        </w:rPr>
        <w:t>子类获取远程数据图层，包含免费的和商业的地图瓦片服务，如OpenStreetMap、Bing、OGC资源（WMS或WMTS）、矢量数据（GeoJSON格式、KML格式…）等。</w:t>
      </w:r>
    </w:p>
    <w:p>
      <w:pPr/>
      <w:bookmarkStart w:name="4462-1525664399684" w:id="30"/>
      <w:bookmarkEnd w:id="30"/>
      <w:r>
        <w:drawing>
          <wp:inline distT="0" distR="0" distB="0" distL="0">
            <wp:extent cx="5267325" cy="230952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7483-1525664254915" w:id="31"/>
      <w:bookmarkEnd w:id="31"/>
      <w:r>
        <w:rPr>
          <w:color w:val="333333"/>
          <w:highlight w:val="white"/>
        </w:rPr>
        <w:t>4、Layer</w:t>
      </w:r>
    </w:p>
    <w:p>
      <w:pPr>
        <w:spacing w:line="260" w:lineRule="auto"/>
        <w:jc w:val="both"/>
      </w:pPr>
      <w:bookmarkStart w:name="2630-1525664256090" w:id="32"/>
      <w:bookmarkEnd w:id="32"/>
      <w:r>
        <w:rPr>
          <w:color w:val="4f4f4f"/>
          <w:sz w:val="24"/>
          <w:highlight w:val="white"/>
        </w:rPr>
        <w:t>一个图层是资源中数据的可视化显示，OpenLayers 3包含三种基本图层类型：</w:t>
      </w:r>
      <w:r>
        <w:rPr>
          <w:rFonts w:ascii="monospace" w:hAnsi="monospace" w:cs="monospace" w:eastAsia="monospace"/>
          <w:color w:val="c7254e"/>
          <w:highlight w:val="white"/>
        </w:rPr>
        <w:t>ol.layer.Tile</w:t>
      </w:r>
      <w:r>
        <w:rPr>
          <w:color w:val="4f4f4f"/>
          <w:sz w:val="24"/>
          <w:highlight w:val="white"/>
        </w:rPr>
        <w:t>、</w:t>
      </w:r>
      <w:r>
        <w:rPr>
          <w:rFonts w:ascii="monospace" w:hAnsi="monospace" w:cs="monospace" w:eastAsia="monospace"/>
          <w:color w:val="c7254e"/>
          <w:highlight w:val="white"/>
        </w:rPr>
        <w:t>ol.layer.Image</w:t>
      </w:r>
      <w:r>
        <w:rPr>
          <w:color w:val="333333"/>
          <w:sz w:val="24"/>
          <w:highlight w:val="white"/>
        </w:rPr>
        <w:t> </w:t>
      </w:r>
      <w:r>
        <w:rPr>
          <w:color w:val="4f4f4f"/>
          <w:sz w:val="24"/>
          <w:highlight w:val="white"/>
        </w:rPr>
        <w:t>和</w:t>
      </w:r>
      <w:r>
        <w:rPr>
          <w:color w:val="333333"/>
          <w:sz w:val="24"/>
          <w:highlight w:val="white"/>
        </w:rPr>
        <w:t> </w:t>
      </w:r>
      <w:r>
        <w:rPr>
          <w:rFonts w:ascii="monospace" w:hAnsi="monospace" w:cs="monospace" w:eastAsia="monospace"/>
          <w:color w:val="c7254e"/>
          <w:highlight w:val="white"/>
        </w:rPr>
        <w:t>ol.layer.Vector</w:t>
      </w:r>
      <w:r>
        <w:rPr>
          <w:color w:val="4f4f4f"/>
          <w:sz w:val="24"/>
          <w:highlight w:val="white"/>
        </w:rPr>
        <w:t>。</w:t>
      </w:r>
    </w:p>
    <w:p>
      <w:pPr>
        <w:spacing w:line="260" w:lineRule="auto"/>
        <w:jc w:val="both"/>
      </w:pPr>
      <w:bookmarkStart w:name="9167-1525664256090" w:id="33"/>
      <w:bookmarkEnd w:id="33"/>
      <w:r>
        <w:rPr>
          <w:color w:val="c7254e"/>
          <w:sz w:val="24"/>
          <w:highlight w:val="white"/>
        </w:rPr>
        <w:t>ol.layer.Tile</w:t>
      </w:r>
      <w:r>
        <w:rPr>
          <w:color w:val="4f4f4f"/>
          <w:sz w:val="24"/>
          <w:highlight w:val="white"/>
        </w:rPr>
        <w:t> 用于显示瓦片资源，这些瓦片提供了预渲染，并且由特定分别率的缩放级别组织的瓦片图片网格组成。</w:t>
      </w:r>
    </w:p>
    <w:p>
      <w:pPr/>
      <w:bookmarkStart w:name="4553-1525664287526" w:id="34"/>
      <w:bookmarkEnd w:id="34"/>
      <w:r>
        <w:drawing>
          <wp:inline distT="0" distR="0" distB="0" distL="0">
            <wp:extent cx="5267325" cy="319541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5093-1525664256090" w:id="35"/>
      <w:bookmarkEnd w:id="35"/>
      <w:r>
        <w:rPr>
          <w:color w:val="c7254e"/>
          <w:sz w:val="24"/>
          <w:highlight w:val="white"/>
        </w:rPr>
        <w:t>ol.layer.Image</w:t>
      </w:r>
      <w:r>
        <w:rPr>
          <w:color w:val="4f4f4f"/>
          <w:sz w:val="24"/>
          <w:highlight w:val="white"/>
        </w:rPr>
        <w:t>用于显示支持渲染服务的图片，这些图片可用于任意范围和分辨率。</w:t>
      </w:r>
    </w:p>
    <w:p>
      <w:pPr>
        <w:spacing w:line="260" w:lineRule="auto"/>
        <w:jc w:val="both"/>
      </w:pPr>
      <w:bookmarkStart w:name="2328-1525664290259" w:id="36"/>
      <w:bookmarkEnd w:id="36"/>
      <w:r>
        <w:rPr>
          <w:color w:val="c7254e"/>
          <w:sz w:val="24"/>
          <w:highlight w:val="white"/>
        </w:rPr>
        <w:t>ol.layer.Vector</w:t>
      </w:r>
      <w:r>
        <w:rPr>
          <w:color w:val="4f4f4f"/>
          <w:sz w:val="24"/>
          <w:highlight w:val="white"/>
        </w:rPr>
        <w:t>用于显示在客户端渲染的矢量数据。</w:t>
      </w:r>
    </w:p>
    <w:p>
      <w:pPr/>
      <w:bookmarkStart w:name="2470-1525664435454" w:id="37"/>
      <w:bookmarkEnd w:id="37"/>
      <w:r>
        <w:drawing>
          <wp:inline distT="0" distR="0" distB="0" distL="0">
            <wp:extent cx="5267325" cy="91386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2692-1525664296132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2022-02-21T01:16:53Z</dcterms:created>
  <dc:creator>Apache POI</dc:creator>
</cp:coreProperties>
</file>