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 distT="0" distB="0" distL="0" distR="0">
            <wp:extent cx="5731510" cy="281114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r>
        <w:rPr/>
        <w:drawing xmlns:mc="http://schemas.openxmlformats.org/markup-compatibility/2006">
          <wp:inline distT="0" distB="0" distL="0" distR="0">
            <wp:extent cx="5731510" cy="26752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/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Le due sedi sono collegate usando due router connessi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da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interfaccia ehternet ad un gigabit, i diversi reparti sono raggruppati in vlan, ogni vlan possiede un numero di indirizzi ip variabile e stabilito in base al numero di persone che compongono il reparto: amministrazione,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v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endite, acquisti, risorse umane.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</w:p>
    <w:p w14:paraId="00000005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>Ogni palazzo ha le proprie reti e le proprie vlan. Per le vlan sono stati usati da ambedue le parti gli stessi vlan id, abbiamo due reti distinte e connesse tramite routing così da poter avere gli stessi vlan id.</w:t>
      </w:r>
    </w:p>
    <w:p w14:paraId="00000006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Ogni rete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>consente il collegamento dei vari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 dispositivi (PC, server, stampanti ed altro) ed ogni dispositivo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>sarà dotato di indirizzo statico.</w:t>
      </w:r>
    </w:p>
    <w:p w14:paraId="00000007">
      <w:pPr>
        <w:rPr>
          <w:rFonts w:asciiTheme="minorAscii" w:cstheme="minorAscii" w:eastAsiaTheme="minorAscii" w:hAnsiTheme="minorAscii"/>
          <w:sz w:val="24"/>
          <w:szCs w:val="24"/>
          <w:lang w:val="it-IT"/>
        </w:rPr>
      </w:pP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1.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>Si assegna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 ad ogni dispositivo l'indirizzo IP, la Subnet Mask ed il Gateway.</w:t>
      </w:r>
    </w:p>
    <w:p w14:paraId="00000008">
      <w:pPr>
        <w:rPr>
          <w:rFonts w:asciiTheme="minorAscii" w:cstheme="minorAscii" w:eastAsiaTheme="minorAscii" w:hAnsiTheme="minorAscii"/>
          <w:sz w:val="24"/>
          <w:szCs w:val="24"/>
          <w:lang w:val="it-IT"/>
        </w:rPr>
      </w:pP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2.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Si assegnano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i nomi ad ogni Switch ed al Router </w:t>
      </w:r>
    </w:p>
    <w:p w14:paraId="00000009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3.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>Si assegnano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 alle porte del Router gli indirizzi IP e la Subnet Mask.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Alla rete realizzata man mano ho aggiunto switch ed un access-point per consentire l'accesso wifi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>protetto da password.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Le Vlan dei palazzi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(acquisti) Vlan 2 30 Ip,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(wireless) Vlan 3 14 ip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(wireless ospiti) vlan 4 6 ip,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(risorse umane) Vlan 5 14 ip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(contabilità)Vlan 6 14 ip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Palazzo 1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Vlan 2 (172.16.1.0/27)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172.16.1.31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255.255.255.224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Vlan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5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 (172.16.1.32/28)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172.16.1.47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255.255.255.240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Vlan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6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 (172.16.1.48/28)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172.16.1.63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Subnet mask 255.255.255.240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Vlan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3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 (172.16.1.64/28)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172.16.1.79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255.255.255.240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Vlan 4 (172.16.1.80/29)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192.16.1.87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255.255.255.248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Palazzo 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2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Vlan 2 (192.168.1.0/27)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192.168.1.31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255.255.255.224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Vlan 5 (192.168.1.32/28)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192.168.1.47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255.255.255.240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Vlan 6 (192.168.1.48/28)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192.168.1.63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255.255.255.240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Vlan 3 (192.168.1.64/28)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192.168.1.79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255.255.255.240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Vlan 4 (192.168.1.80/29)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indirizzo di Broadcast 192.168.1.87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subnet mask 255.255.255.248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Rete di transito che </w:t>
      </w:r>
      <w:r>
        <w:rPr>
          <w:rFonts w:asciiTheme="minorAscii" w:cstheme="minorAscii" w:eastAsiaTheme="minorAscii" w:hAnsiTheme="minorAscii"/>
          <w:sz w:val="24"/>
          <w:szCs w:val="24"/>
          <w:lang w:val="it-IT"/>
        </w:rPr>
        <w:t xml:space="preserve">fa comunicare i Router: Palazzo 1 &gt;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>ip route 192.168.0.0/25 10.0.0.2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t xml:space="preserve">                                                                               Palazzo 2 &gt; </w:t>
      </w:r>
      <w:r>
        <w:rPr>
          <w:rFonts w:asciiTheme="minorAscii" w:cstheme="minorAscii" w:eastAsiaTheme="minorAscii" w:hAnsiTheme="minorAscii"/>
          <w:b/>
          <w:i/>
          <w:color w:val="000000"/>
          <w:sz w:val="24"/>
          <w:szCs w:val="24"/>
          <w:rtl w:val="off"/>
          <w:lang w:val="en-US"/>
        </w:rPr>
        <w:t xml:space="preserve">Ip route 172.16.1.0/25 10.0.0.1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 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t>Così diamo la piena connettività ai due palazzi che possono parlare tra di loro. La rete è strutturata in modo che le reti che fanno parte di ogni palazzo terminano direttamente sui router quindi sono direttamente connesse e i rispettivi router le mettono in tabella di routing.</w:t>
      </w:r>
    </w:p>
    <w:p w14:paraId="00000018">
      <w:pPr>
        <w:rPr>
          <w:sz w:val="24"/>
          <w:szCs w:val="24"/>
        </w:rPr>
      </w:pPr>
      <w:r>
        <w:rPr>
          <w:sz w:val="24"/>
          <w:szCs w:val="24"/>
          <w:lang w:val="it-IT"/>
        </w:rPr>
        <w:t>O</w:t>
      </w:r>
      <w:r>
        <w:rPr>
          <w:sz w:val="24"/>
          <w:szCs w:val="24"/>
          <w:lang w:val="it-IT"/>
        </w:rPr>
        <w:t xml:space="preserve">ccorre configurare sia il routing statico tra </w:t>
      </w:r>
      <w:r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due router, che il NAT (Network Address </w:t>
      </w:r>
      <w:r>
        <w:rPr>
          <w:sz w:val="24"/>
          <w:szCs w:val="24"/>
          <w:lang w:val="it-IT"/>
        </w:rPr>
        <w:t xml:space="preserve">Translation) in quanto un eventuale pacchetto dati che va verso la rete all'uscita dal </w:t>
      </w:r>
      <w:r>
        <w:rPr>
          <w:sz w:val="24"/>
          <w:szCs w:val="24"/>
          <w:lang w:val="it-IT"/>
        </w:rPr>
        <w:t>router</w:t>
      </w:r>
      <w:r>
        <w:rPr>
          <w:sz w:val="24"/>
          <w:szCs w:val="24"/>
          <w:lang w:val="it-IT"/>
        </w:rPr>
        <w:t>_palazzo 1</w:t>
      </w:r>
      <w:r>
        <w:rPr>
          <w:sz w:val="24"/>
          <w:szCs w:val="24"/>
          <w:lang w:val="it-IT"/>
        </w:rPr>
        <w:t xml:space="preserve"> avrà come </w:t>
      </w:r>
      <w:r>
        <w:rPr>
          <w:sz w:val="24"/>
          <w:szCs w:val="24"/>
          <w:lang w:val="it-IT"/>
        </w:rPr>
        <w:t xml:space="preserve">indirizzo sorgente l'indirizzo del PC da cui è partito, il quale però non è visibile dalla rete internet. 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Preventivo dei costi stimati per attrezzature di medio/alto livello:  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</w:p>
    <w:p w14:paraId="0000001B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Infrastruttura fisica: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Cavi di fibra ottica: Da 2.000 a 5.000 euro in base alla lunghezza e alla qualità del cavo.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Passacavi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etc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: Circa 1.000 euro.</w:t>
      </w:r>
    </w:p>
    <w:p w14:paraId="0000001D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Connessione Internet: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Internet ad alta velocità: Da 100 a 300 euro al mese.</w:t>
      </w:r>
    </w:p>
    <w:p w14:paraId="0000001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Apparecchiature di rete: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Router, switch, firewall, AC etc: Da 3.000 a 7.000 euro.</w:t>
      </w:r>
    </w:p>
    <w:p w14:paraId="0000001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Wireless: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Punti di accesso Wi-Fi: Da 1.500 a 3.000 euro.</w:t>
      </w:r>
    </w:p>
    <w:p w14:paraId="00000020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Sicurezza: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Firewall hardware e software: Da 2.000 a 5.000 euro.</w:t>
      </w:r>
    </w:p>
    <w:p w14:paraId="0000002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Configurazione e Installazione: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Installazione e configurazione: Da 5.000 a 10.000 euro.</w:t>
      </w:r>
    </w:p>
    <w:p w14:paraId="0000002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Manutenzione e Assistenza: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M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anutenzione annuale: Da 2.000 a 5.000 euro.</w:t>
      </w:r>
    </w:p>
    <w:p w14:paraId="0000002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Training: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Formazione del personale: Da 1.000 a 3.000 euro.</w:t>
      </w:r>
    </w:p>
    <w:p w14:paraId="00000025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Software e Licenze: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Licenze gestione di rete: Da 1.000 a 5.000 euro.</w:t>
      </w:r>
    </w:p>
    <w:p w14:paraId="0000002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sz w:val="24"/>
          <w:szCs w:val="24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 xml:space="preserve">Riserva per imprevisti: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10% - 20% del budget totale per imprevisti: Da 5.000 a 10.000 euro.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low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Verdiana Germani</dc:creator>
  <cp:lastModifiedBy>Verdiana Germani</cp:lastModifiedBy>
</cp:coreProperties>
</file>