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ab/>
        <w:t xml:space="preserve">ATIVIDADE AVALIATIVA SEMANAL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 Bazar do Sagrado Coração de Jesus é um comércio sem fins lucrativos. Seu principal objetivo é a comercialização de peças confeccionadas por artesãos e integrantes de projetos sociais da cidade de Jesus de Nazaré, com o intuito de auxiliá-los na divulgação e venda de seus trabalhos.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Os artesãos cadastrados em projetos sociais do município recebem integralmente o valor oriundo de suas vendas, enquanto que os demais artesãos revertem 10% do valor de suas vendas para a manutenção do bazar. Os funcionários do bazar são voluntários, ou seja, não recebem nenhuma remuneração por seus serviços e, geralmente, trabalham se revezando no horário da manhã e da tarde. Há uma grande diversidade de produtos, com variados preços, porque cada artesão define o valor de suas mercadorias, podendo haver o mesmo tipo de produto oriundo do mesmo artesão, mas com preços diferentes.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Para este controle são confeccionadas etiquetas manualmente, com identificação da mercadoria e do artesão e o preço do produto. Quando o artesão deixa seus produtos é preenchido um recibo em uma planilha do Excel, com a discriminação das mercadorias, quantidades e valores das mesmas. O recibo é emitido em duas vias, que são assinadas pelo artesão e pelo funcionário receptor.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 artesão recebe uma via e a outra fica no bazar para controle do mesmo. Ao vender um produto, o funcionário preenche uma outra planilha para acerto financeiro do artesão. Esta planilha é separada por artesão, sendo uma para cada 14 artesão. Ao encerrar o mês, é feito o fechamento das planilhas de acerto financeiro, para se obter o valor devido a cada artesão e o valor de repasse ao bazar. Estas planilhas servem de recibo de pagamento de artesãos e também são emitidas em duas vias, as quais são assinadas e datadas pelos artesãos no momento do acerto.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 bazar possui uma ficha de cadastro de cada artesão com seus dados pessoais, bem como o registro no Departamento de Cultura do município, denominado PAT.SUTACO. Esta ficha é preenchida manualmente e arquivada em uma gaveta, em ordem alfabética. Quando há necessidade de saber a quantidade exata de determinado produto, é realizada a contagem manual do mesmo e quando chega um cliente perguntando se há determinado produto no bazar, o funcionário precisa procurar para descobrir.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Não é mantido nenhum cadastro de funcionários do bazar. Somente há o número do telefone dos mesmos anotados em um caderno.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 Sistema para controle de vendas e estoque do Bazar do Sagrado Coração de Jesus – SCVE-BSCJ – visa informatizar todas as rotinas do bazar que, atualmente, são realizadas de forma manual, conforme exposto a seguir. Será implementado um cadastro de todos os funcionários, denominados usuários do sistema, dos artesãos e das mercadorias deixadas pelos mesmos, denominadas produtos. Para acessar o sistema será necessário que o usuário se identifique por meio de seu login e senha. Sem a validação do usuário não será possível o acesso ao mesmo.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Outra funcionalidade a ser permitida é a alteração de senha, desde que haja primeiro a validação do usuário. A entrada de mercadorias será feita através de um formulário de entrada de produtos, onde o usuário preencherá todos os dados das mercadorias deixadas e, para cada mercadoria, um código será gerado automaticamente pelo sistema. Este código servirá para identificação da mesma. Outro requisito é a identificação do 15 usuário que realizou a entrada do produto, pois em caso de dúvida, haverá como esclarecê-la.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 Ao cadastrar a entrada do produto, o estoque será automaticamente atualizado. Ao final, será possível imprimir o recibo de entrega de mercadorias e as etiquetas dos produtos. As vendas serão cadastradas no sistema por meio de um formulário de vendas, dando baixa automaticamente no produto e buscando o artesão que o forneceu para cálculo de seu pagamento e do repasse ao bazar. Por meio do menu principal, poderão ser emitidos relatórios financeiros diários ou mensais. O estoque também poderá ser consultado a qualquer momento, assim como o valor devido aos artesãos e o valor de repasse ao bazar.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Caso seja necessário, poderão ser emitidos relatórios de acompanhamento, como por exemplo, relatórios de valor de repasse ao bazar ou aos artesãos, por períodos determinados pelo usuário. O sistema proverá, ainda, um controle de tempo de permanência de produtos no estoque. No final de cada mês será possível imprimir a relação de produtos a serem devolvidos; neste caso, o sistema calculará e imprimirá a relação dos produtos que estão, há mais de três meses, no bazar.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A ferramenta terá que ficar disponível 24 horas por dia durante todos os sete dias da semana, sem nenhuma interrupção, além disso, o bazar está solicitando que o sistema tenha fácil uso e que seja totalmente executado pela web.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Construir um </w:t>
      </w:r>
      <w:hyperlink r:id="rId6">
        <w:r w:rsidDel="00000000" w:rsidR="00000000" w:rsidRPr="00000000">
          <w:rPr>
            <w:color w:val="ff6600"/>
            <w:sz w:val="21"/>
            <w:szCs w:val="21"/>
            <w:rtl w:val="0"/>
          </w:rPr>
          <w:t xml:space="preserve">mapa mental</w:t>
        </w:r>
      </w:hyperlink>
      <w:r w:rsidDel="00000000" w:rsidR="00000000" w:rsidRPr="00000000">
        <w:rPr>
          <w:color w:val="656565"/>
          <w:sz w:val="21"/>
          <w:szCs w:val="21"/>
          <w:rtl w:val="0"/>
        </w:rPr>
        <w:t xml:space="preserve"> para auxiliar a análise do problema, destacando: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a)   </w:t>
        <w:tab/>
        <w:t xml:space="preserve">Requisitos Funcionais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b)  </w:t>
        <w:tab/>
        <w:t xml:space="preserve">Requisitos Não Funcionais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c)   </w:t>
        <w:tab/>
        <w:t xml:space="preserve">O que é necessário ser estudado para conhecer melhor o domínio do problema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d)  </w:t>
        <w:tab/>
        <w:t xml:space="preserve">Restrições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e)  </w:t>
        <w:tab/>
        <w:t xml:space="preserve">Identificação dos </w:t>
      </w:r>
      <w:r w:rsidDel="00000000" w:rsidR="00000000" w:rsidRPr="00000000">
        <w:rPr>
          <w:i w:val="1"/>
          <w:color w:val="656565"/>
          <w:sz w:val="21"/>
          <w:szCs w:val="21"/>
          <w:rtl w:val="0"/>
        </w:rPr>
        <w:t xml:space="preserve">stakeholders</w:t>
      </w:r>
      <w:r w:rsidDel="00000000" w:rsidR="00000000" w:rsidRPr="00000000">
        <w:rPr>
          <w:color w:val="656565"/>
          <w:sz w:val="21"/>
          <w:szCs w:val="21"/>
          <w:rtl w:val="0"/>
        </w:rPr>
        <w:t xml:space="preserve"> que serão entrevistados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656565"/>
          <w:sz w:val="21"/>
          <w:szCs w:val="21"/>
        </w:rPr>
      </w:pPr>
      <w:r w:rsidDel="00000000" w:rsidR="00000000" w:rsidRPr="00000000">
        <w:rPr>
          <w:color w:val="656565"/>
          <w:sz w:val="21"/>
          <w:szCs w:val="21"/>
          <w:rtl w:val="0"/>
        </w:rPr>
        <w:t xml:space="preserve">f)    </w:t>
        <w:tab/>
        <w:t xml:space="preserve">Identificação de perguntas que serão feitas em entrevistas com os </w:t>
      </w:r>
      <w:r w:rsidDel="00000000" w:rsidR="00000000" w:rsidRPr="00000000">
        <w:rPr>
          <w:i w:val="1"/>
          <w:color w:val="656565"/>
          <w:sz w:val="21"/>
          <w:szCs w:val="21"/>
          <w:rtl w:val="0"/>
        </w:rPr>
        <w:t xml:space="preserve">stakeholders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tead.ifpa.edu.br/ava/mod/url/view.php?id=9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