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8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"_Toc59028882" </w:instrText>
          </w:r>
          <w:r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_Toc59028882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"_Toc59028883" </w:instrText>
          </w:r>
          <w:r>
            <w:fldChar w:fldCharType="separate"/>
          </w:r>
          <w:r>
            <w:rPr>
              <w:rStyle w:val="afa"/>
              <w:lang w:eastAsia="ru-RU"/>
              <w:noProof/>
            </w:rPr>
            <w:t>2 Выполнение лабораторной работы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_Toc59028883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59028882"/>
      <w:r>
        <w:t>1 Задание на лабораторную работу</w:t>
      </w:r>
      <w:bookmarkEnd w:id="1"/>
    </w:p>
    <w:p>
      <w:pPr>
        <w:pStyle w:val="af3"/>
        <w:numPr>
          <w:ilvl w:val="0"/>
          <w:numId w:val="1"/>
        </w:numPr>
      </w:pPr>
      <w:r>
        <w:t>Расширить функционал программы, созданной в Лабораторной работе 7;</w:t>
      </w:r>
    </w:p>
    <w:p>
      <w:pPr>
        <w:pStyle w:val="af3"/>
        <w:numPr>
          <w:ilvl w:val="0"/>
          <w:numId w:val="1"/>
        </w:numPr>
      </w:pPr>
      <w:r>
        <w:t>Оформить отчет о выполнении лабораторной работы.</w:t>
      </w:r>
    </w:p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2" w:name="_Toc59028883"/>
      <w:r>
        <w:rPr>
          <w:lang w:eastAsia="ru-RU"/>
        </w:rPr>
        <w:t>2 Выполнение лабораторной работы</w:t>
      </w:r>
      <w:bookmarkEnd w:id="2"/>
    </w:p>
    <w:p>
      <w:r>
        <w:rPr>
          <w:rtl w:val="off"/>
        </w:rPr>
        <w:t>При выполнении задания программа из лабораторной работы 7 была оптимизирована, добавив многопоточную обработку.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733bab"/>
    <w:multiLevelType w:val="hybridMultilevel"/>
    <w:tmpl w:val="ac826126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2020-12-16T21:25:00Z</dcterms:created>
  <dcterms:modified xsi:type="dcterms:W3CDTF">2021-03-16T13:28:21Z</dcterms:modified>
  <cp:lastPrinted>2020-09-14T07:38:00Z</cp:lastPrinted>
  <cp:version>0900.0100.01</cp:version>
</cp:coreProperties>
</file>