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75B5"/>
          <w:sz w:val="22"/>
          <w:szCs w:val="22"/>
        </w:rPr>
        <w:t xml:space="preserve">VERITAI · ENGINEERING REPORT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365D"/>
          <w:sz w:val="48"/>
          <w:szCs w:val="48"/>
        </w:rPr>
        <w:t xml:space="preserve">백엔드 성능·확장성</w:t>
      </w:r>
    </w:p>
    <w:p>
      <w:pPr>
        <w:spacing w:after="4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365D"/>
          <w:sz w:val="48"/>
          <w:szCs w:val="48"/>
        </w:rPr>
        <w:t xml:space="preserve">개선 결과보고서</w:t>
      </w:r>
    </w:p>
    <w:p>
      <w:pPr>
        <w:spacing w:after="650" w:line="3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B6573"/>
          <w:sz w:val="24"/>
          <w:szCs w:val="24"/>
        </w:rPr>
        <w:t xml:space="preserve">기존 인터페이스와 데이터 계약을 유지하면서 처리량·복구성·수평 확장 기반을 강화한 구현 및 검증 결과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cantSplit/>
        </w:trPr>
        <w:tc>
          <w:tcPr>
            <w:tcBorders>
              <w:top w:val="single" w:color="2E7D32" w:sz="8"/>
              <w:left w:val="single" w:color="2E7D32" w:sz="16"/>
              <w:bottom w:val="single" w:color="2E7D32" w:sz="8"/>
              <w:right w:val="single" w:color="2E7D32" w:sz="8"/>
            </w:tcBorders>
            <w:shd w:fill="E2F0D9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완료 상태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main 최신 커밋(efe6876)에서 ‘백엔드최종성능개선’ 브랜치를 생성해 구현했으며, Spring 16개 회귀 테스트·컨텍스트 기동 1개·AI 4개 테스트를 모두 통과했다.</w:t>
            </w:r>
          </w:p>
        </w:tc>
      </w:tr>
    </w:tbl>
    <w:p>
      <w:pPr>
        <w:spacing w:after="5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0"/>
      </w:tblGrid>
      <w:tr>
        <w:trPr>
          <w:cantSplit/>
        </w:trPr>
        <w:tc>
          <w:tcPr>
            <w:tcW w:type="dxa" w:w="25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기준 브랜치/커밋</w:t>
            </w:r>
          </w:p>
        </w:tc>
        <w:tc>
          <w:tcPr>
            <w:tcW w:type="dxa" w:w="65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main / efe6876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작업 브랜치</w:t>
            </w:r>
          </w:p>
        </w:tc>
        <w:tc>
          <w:tcPr>
            <w:tcW w:type="dxa" w:w="65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백엔드최종성능개선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작성일</w:t>
            </w:r>
          </w:p>
        </w:tc>
        <w:tc>
          <w:tcPr>
            <w:tcW w:type="dxa" w:w="65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2026-10-19 (Asia/Seoul)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대상</w:t>
            </w:r>
          </w:p>
        </w:tc>
        <w:tc>
          <w:tcPr>
            <w:tcW w:type="dxa" w:w="65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Spring Boot API + FastAPI AI 추론 서버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판정</w:t>
            </w:r>
          </w:p>
        </w:tc>
        <w:tc>
          <w:tcPr>
            <w:tcW w:type="dxa" w:w="65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기존 외부 데이터 계약 유지 / 운영 전제 조건 명시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1. 경영·기술 요약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이번 개선은 응답 JSON을 바꾸지 않고, 병목이 집중되던 DB 조회·AI 추론·서비스 간 HTTP·작업 큐를 각각 독립적으로 확장할 수 있도록 재구성했다.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6"/>
        <w:gridCol w:w="3006"/>
        <w:gridCol w:w="3008"/>
      </w:tblGrid>
      <w:tr>
        <w:trPr>
          <w:cantSplit/>
        </w:trPr>
        <w:tc>
          <w:tcPr>
            <w:tcW w:type="dxa" w:w="3006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6573"/>
                <w:sz w:val="18"/>
                <w:szCs w:val="18"/>
              </w:rPr>
              <w:t xml:space="preserve">배치 상태 조회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34"/>
                <w:szCs w:val="34"/>
              </w:rPr>
              <w:t xml:space="preserve">101 → 2</w:t>
            </w:r>
          </w:p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B6573"/>
                <w:sz w:val="17"/>
                <w:szCs w:val="17"/>
              </w:rPr>
              <w:t xml:space="preserve">100개 ID 기준 저장소 조회 최대 98.02% 감소</w:t>
            </w:r>
          </w:p>
        </w:tc>
        <w:tc>
          <w:tcPr>
            <w:tcW w:type="dxa" w:w="3006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6573"/>
                <w:sz w:val="18"/>
                <w:szCs w:val="18"/>
              </w:rPr>
              <w:t xml:space="preserve">이벤트 루프 지연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34"/>
                <w:szCs w:val="34"/>
              </w:rPr>
              <w:t xml:space="preserve">−81.46%</w:t>
            </w:r>
          </w:p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B6573"/>
                <w:sz w:val="17"/>
                <w:szCs w:val="17"/>
              </w:rPr>
              <w:t xml:space="preserve">150 ms 작업, 30회 측정 중앙값</w:t>
            </w:r>
          </w:p>
        </w:tc>
        <w:tc>
          <w:tcPr>
            <w:tcW w:type="dxa" w:w="3006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B6573"/>
                <w:sz w:val="18"/>
                <w:szCs w:val="18"/>
              </w:rPr>
              <w:t xml:space="preserve">검증 통과</w:t>
            </w:r>
          </w:p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34"/>
                <w:szCs w:val="34"/>
              </w:rPr>
              <w:t xml:space="preserve">21 / 21</w:t>
            </w:r>
          </w:p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B6573"/>
                <w:sz w:val="17"/>
                <w:szCs w:val="17"/>
              </w:rPr>
              <w:t xml:space="preserve">Spring 17건(기동 포함) + AI 4건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3150"/>
        <w:gridCol w:w="2800"/>
        <w:gridCol w:w="1620"/>
      </w:tblGrid>
      <w:tr>
        <w:trPr>
          <w:cantSplit/>
        </w:trPr>
        <w:tc>
          <w:tcPr>
            <w:tcW w:type="dxa" w:w="14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개선 축</w:t>
            </w:r>
          </w:p>
        </w:tc>
        <w:tc>
          <w:tcPr>
            <w:tcW w:type="dxa" w:w="31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핵심 구현</w:t>
            </w:r>
          </w:p>
        </w:tc>
        <w:tc>
          <w:tcPr>
            <w:tcW w:type="dxa" w:w="28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확장 효과</w:t>
            </w:r>
          </w:p>
        </w:tc>
        <w:tc>
          <w:tcPr>
            <w:tcW w:type="dxa" w:w="16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계약 영향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DB·배치</w:t>
            </w:r>
          </w:p>
        </w:tc>
        <w:tc>
          <w:tcPr>
            <w:tcW w:type="dxa" w:w="31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요청·결과 일괄 조회, 100개 상한, 복합 인덱스</w:t>
            </w:r>
          </w:p>
        </w:tc>
        <w:tc>
          <w:tcPr>
            <w:tcW w:type="dxa" w:w="28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N+1 제거, 예측 가능한 쿼리 수</w:t>
            </w:r>
          </w:p>
        </w:tc>
        <w:tc>
          <w:tcPr>
            <w:tcW w:type="dxa" w:w="16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AI 추론</w:t>
            </w:r>
          </w:p>
        </w:tc>
        <w:tc>
          <w:tcPr>
            <w:tcW w:type="dxa" w:w="31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to_thread 오프로딩, 동시성/대기열 제한, 모델 워밍업</w:t>
            </w:r>
          </w:p>
        </w:tc>
        <w:tc>
          <w:tcPr>
            <w:tcW w:type="dxa" w:w="28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이벤트 루프 응답성·과부하 제어</w:t>
            </w:r>
          </w:p>
        </w:tc>
        <w:tc>
          <w:tcPr>
            <w:tcW w:type="dxa" w:w="16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서버 간 HTTP</w:t>
            </w:r>
          </w:p>
        </w:tc>
        <w:tc>
          <w:tcPr>
            <w:tcW w:type="dxa" w:w="31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연결 풀, 선택적 재시도, 지수 백오프·지터, 벌크헤드·회로 차단</w:t>
            </w:r>
          </w:p>
        </w:tc>
        <w:tc>
          <w:tcPr>
            <w:tcW w:type="dxa" w:w="28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연결 재사용·장애 격리</w:t>
            </w:r>
          </w:p>
        </w:tc>
        <w:tc>
          <w:tcPr>
            <w:tcW w:type="dxa" w:w="16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큐·중복 제거</w:t>
            </w:r>
          </w:p>
        </w:tc>
        <w:tc>
          <w:tcPr>
            <w:tcW w:type="dxa" w:w="31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큐 SPI, DB 내구성 공급자, 키셋 복구, DB 고유키</w:t>
            </w:r>
          </w:p>
        </w:tc>
        <w:tc>
          <w:tcPr>
            <w:tcW w:type="dxa" w:w="28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재시작 복구·다중 인스턴스 기반</w:t>
            </w:r>
          </w:p>
        </w:tc>
        <w:tc>
          <w:tcPr>
            <w:tcW w:type="dxa" w:w="16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없음</w:t>
            </w:r>
          </w:p>
        </w:tc>
      </w:tr>
    </w:tbl>
    <w:p>
      <w:pPr>
        <w:pStyle w:val="Heading2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적용 판단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기본 큐 공급자는 기존과 같은 in-memory이므로 개발·단일 인스턴스 구동 방식은 즉시 바뀌지 않는다.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운영에서 database 큐를 활성화하면 작업 상태가 DB에 남아 프로세스 재시작 후 복구할 수 있다.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외부 API DTO·상태값·멀티파트 필드명은 유지했고, 새 DB 필드는 JSON에서 명시적으로 숨겼다.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cantSplit/>
        </w:trPr>
        <w:tc>
          <w:tcPr>
            <w:tcBorders>
              <w:top w:val="single" w:color="9C6500" w:sz="8"/>
              <w:left w:val="single" w:color="9C6500" w:sz="16"/>
              <w:bottom w:val="single" w:color="9C6500" w:sz="8"/>
              <w:right w:val="single" w:color="9C6500" w:sz="8"/>
            </w:tcBorders>
            <w:shd w:fill="FFF2CC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9C6500"/>
                <w:sz w:val="20"/>
                <w:szCs w:val="20"/>
              </w:rPr>
              <w:t xml:space="preserve">중요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운영 DB는 ddl-auto=validate이므로 애플리케이션 배포 전에 제공된 PostgreSQL 마이그레이션 SQL을 먼저 적용해야 한다.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2. 측정 범위와 해석 기준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수치는 ‘실측’, ‘테스트 관찰’, ‘구조적 상한’으로 구분했다. 실제 운영 트래픽·네트워크·GPU가 없는 환경에서 종단간 처리량을 임의로 추정하지 않았다.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620"/>
      </w:tblGrid>
      <w:tr>
        <w:trPr>
          <w:cantSplit/>
        </w:trPr>
        <w:tc>
          <w:tcPr>
            <w:tcW w:type="dxa" w:w="1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36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이번 보고서의 수치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실측</w:t>
            </w:r>
          </w:p>
        </w:tc>
        <w:tc>
          <w:tcPr>
            <w:tcW w:type="dxa" w:w="3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동일 PC·동일 Python 런타임에서 30회 반복</w:t>
            </w:r>
          </w:p>
        </w:tc>
        <w:tc>
          <w:tcPr>
            <w:tcW w:type="dxa" w:w="36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이벤트 루프 heartbeat 중앙값/P95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테스트 관찰</w:t>
            </w:r>
          </w:p>
        </w:tc>
        <w:tc>
          <w:tcPr>
            <w:tcW w:type="dxa" w:w="3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Mockito 상호작용, H2 컨텍스트, 계약 필드 검증</w:t>
            </w:r>
          </w:p>
        </w:tc>
        <w:tc>
          <w:tcPr>
            <w:tcW w:type="dxa" w:w="36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쿼리 호출 수, 재시도 횟수, 복구 결과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구조적 상한</w:t>
            </w:r>
          </w:p>
        </w:tc>
        <w:tc>
          <w:tcPr>
            <w:tcW w:type="dxa" w:w="3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알고리즘·제약조건으로 계산</w:t>
            </w:r>
          </w:p>
        </w:tc>
        <w:tc>
          <w:tcPr>
            <w:tcW w:type="dxa" w:w="36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100개 ID 쿼리 101→2, 중복 N건→1건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설정 용량</w:t>
            </w:r>
          </w:p>
        </w:tc>
        <w:tc>
          <w:tcPr>
            <w:tcW w:type="dxa" w:w="3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기본 환경변수 값</w:t>
            </w:r>
          </w:p>
        </w:tc>
        <w:tc>
          <w:tcPr>
            <w:tcW w:type="dxa" w:w="36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HTTP 20/10, DB 큐 100,000, AI 동시 1+대기 8</w:t>
            </w:r>
          </w:p>
        </w:tc>
      </w:tr>
    </w:tbl>
    <w:p>
      <w:pPr>
        <w:pStyle w:val="Heading2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AI 이벤트 루프 마이크로벤치마크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동일한 150 ms 블로킹 작업과 20 ms heartbeat를 사용했다. 기존 패턴은 이벤트 루프에서 직접 실행하고, 개선 패턴은 현재 구현과 동일하게 asyncio.to_thread로 작업 스레드에 넘겼다.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0"/>
      </w:tblGrid>
      <w:tr>
        <w:trPr>
          <w:cantSplit/>
        </w:trPr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기존 블로킹</w:t>
            </w:r>
          </w:p>
        </w:tc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개선 오프로딩</w:t>
            </w:r>
          </w:p>
        </w:tc>
        <w:tc>
          <w:tcPr>
            <w:tcW w:type="dxa" w:w="24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변화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중앙값</w:t>
            </w:r>
          </w:p>
        </w:tc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150.46 ms</w:t>
            </w:r>
          </w:p>
        </w:tc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27.90 ms</w:t>
            </w:r>
          </w:p>
        </w:tc>
        <w:tc>
          <w:tcPr>
            <w:tcW w:type="dxa" w:w="24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81.46% 감소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P95</w:t>
            </w:r>
          </w:p>
        </w:tc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150.64 ms</w:t>
            </w:r>
          </w:p>
        </w:tc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36.27 ms</w:t>
            </w:r>
          </w:p>
        </w:tc>
        <w:tc>
          <w:tcPr>
            <w:tcW w:type="dxa" w:w="24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75.92% 감소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반복 횟수</w:t>
            </w:r>
          </w:p>
        </w:tc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30</w:t>
            </w:r>
          </w:p>
        </w:tc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30</w:t>
            </w:r>
          </w:p>
        </w:tc>
        <w:tc>
          <w:tcPr>
            <w:tcW w:type="dxa" w:w="24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동일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작업 시간</w:t>
            </w:r>
          </w:p>
        </w:tc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150 ms</w:t>
            </w:r>
          </w:p>
        </w:tc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150 ms</w:t>
            </w:r>
          </w:p>
        </w:tc>
        <w:tc>
          <w:tcPr>
            <w:tcW w:type="dxa" w:w="24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동일</w:t>
            </w:r>
          </w:p>
        </w:tc>
      </w:tr>
    </w:tbl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cantSplit/>
        </w:trPr>
        <w:tc>
          <w:tcPr>
            <w:tcBorders>
              <w:top w:val="single" w:color="2F75B5" w:sz="8"/>
              <w:left w:val="single" w:color="2F75B5" w:sz="16"/>
              <w:bottom w:val="single" w:color="2F75B5" w:sz="8"/>
              <w:right w:val="single" w:color="2F75B5" w:sz="8"/>
            </w:tcBorders>
            <w:shd w:fill="DDEBF7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F75B5"/>
                <w:sz w:val="20"/>
                <w:szCs w:val="20"/>
              </w:rPr>
              <w:t xml:space="preserve">해석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이 수치는 모델 추론 자체가 81.46% 빨라졌다는 뜻이 아니다. 긴 CPU 작업 중에도 다른 요청·heartbeat를 처리할 수 있게 된 이벤트 루프 응답성 개선치다.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3. DB·배치 조회 개선</w:t>
      </w:r>
    </w:p>
    <w:p>
      <w:pPr>
        <w:pStyle w:val="Heading2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3.1 N+1 조회 제거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배치 상태 API는 입력 ID를 한 번 중복 제거한 뒤 요청 엔티티를 일괄 조회하고, 존재하는 요청 ID들의 결과를 다시 한 번 일괄 조회한다. 결과는 원래 요청 순서로 재조립하므로 클라이언트의 순서 의존 동작을 유지한다.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200"/>
        <w:gridCol w:w="2320"/>
      </w:tblGrid>
      <w:tr>
        <w:trPr>
          <w:cantSplit/>
        </w:trPr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100개 ID 요청</w:t>
            </w:r>
          </w:p>
        </w:tc>
        <w:tc>
          <w:tcPr>
            <w:tcW w:type="dxa" w:w="2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기존</w:t>
            </w:r>
          </w:p>
        </w:tc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개선</w:t>
            </w:r>
          </w:p>
        </w:tc>
        <w:tc>
          <w:tcPr>
            <w:tcW w:type="dxa" w:w="23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요청 조회</w:t>
            </w:r>
          </w:p>
        </w:tc>
        <w:tc>
          <w:tcPr>
            <w:tcW w:type="dxa" w:w="2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최대 100회</w:t>
            </w:r>
          </w:p>
        </w:tc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1회</w:t>
            </w:r>
          </w:p>
        </w:tc>
        <w:tc>
          <w:tcPr>
            <w:tcW w:type="dxa" w:w="23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99회 감소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결과 조회</w:t>
            </w:r>
          </w:p>
        </w:tc>
        <w:tc>
          <w:tcPr>
            <w:tcW w:type="dxa" w:w="2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최대 1회/항목 포함 총 101회</w:t>
            </w:r>
          </w:p>
        </w:tc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1회</w:t>
            </w:r>
          </w:p>
        </w:tc>
        <w:tc>
          <w:tcPr>
            <w:tcW w:type="dxa" w:w="23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총 조회 101→2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전체 조회 수</w:t>
            </w:r>
          </w:p>
        </w:tc>
        <w:tc>
          <w:tcPr>
            <w:tcW w:type="dxa" w:w="2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최대 101회</w:t>
            </w:r>
          </w:p>
        </w:tc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2회</w:t>
            </w:r>
          </w:p>
        </w:tc>
        <w:tc>
          <w:tcPr>
            <w:tcW w:type="dxa" w:w="23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98.02% 감소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응답 순서</w:t>
            </w:r>
          </w:p>
        </w:tc>
        <w:tc>
          <w:tcPr>
            <w:tcW w:type="dxa" w:w="2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입력 순서</w:t>
            </w:r>
          </w:p>
        </w:tc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입력 순서</w:t>
            </w:r>
          </w:p>
        </w:tc>
        <w:tc>
          <w:tcPr>
            <w:tcW w:type="dxa" w:w="23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동일</w:t>
            </w:r>
          </w:p>
        </w:tc>
      </w:tr>
    </w:tbl>
    <w:p>
      <w:pPr>
        <w:pStyle w:val="Heading2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3.2 보호 한도와 인덱스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ids 최대 100개 기본값을 두어 비정상적으로 큰 IN 절과 응답 크기를 제한했다.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status+created_at, status+updated_at 인덱스로 큐 폴링·정리 작업의 탐색 범위를 줄였다.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file_hash+analysis_mode+status+created_at 재사용 인덱스는 기존 중복 결과 재사용 경로를 유지한다.</w:t>
      </w:r>
    </w:p>
    <w:p>
      <w:pPr>
        <w:pStyle w:val="Heading2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3.3 호환성 확인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0"/>
      </w:tblGrid>
      <w:tr>
        <w:trPr>
          <w:cantSplit/>
        </w:trPr>
        <w:tc>
          <w:tcPr>
            <w:tcW w:type="dxa" w:w="3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58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응답 최상위 키</w:t>
            </w:r>
          </w:p>
        </w:tc>
        <w:tc>
          <w:tcPr>
            <w:tcW w:type="dxa" w:w="58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items, queue — 변경 없음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아이템 DTO</w:t>
            </w:r>
          </w:p>
        </w:tc>
        <w:tc>
          <w:tcPr>
            <w:tcW w:type="dxa" w:w="58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requestId, status, message, result, retryAfterMs — 변경 없음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누락 ID 처리</w:t>
            </w:r>
          </w:p>
        </w:tc>
        <w:tc>
          <w:tcPr>
            <w:tcW w:type="dxa" w:w="58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기존처럼 items에서 제외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중복/비정렬 DB 결과</w:t>
            </w:r>
          </w:p>
        </w:tc>
        <w:tc>
          <w:tcPr>
            <w:tcW w:type="dxa" w:w="58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요청 입력 순서로 반환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4. AI 추론 동시성·안정성 개선</w:t>
      </w:r>
    </w:p>
    <w:p>
      <w:pPr>
        <w:pStyle w:val="Heading2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4.1 이벤트 루프와 추론 작업 분리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이미지 디코딩과 분석 파이프라인을 asyncio.to_thread로 오프로딩해 FastAPI 이벤트 루프를 점유하지 않는다.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공유 CNN 모델은 추론 잠금으로 보호하고, feature hook은 요청별로 설치·해제해 동시 요청의 중간 특징값 혼선을 막는다.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프로세스 시작 시 모델 워밍업을 수행해 첫 실요청의 초기화 비용과 지연 변동을 줄인다.</w:t>
      </w:r>
    </w:p>
    <w:p>
      <w:pPr>
        <w:pStyle w:val="Heading2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4.2 과부하 제어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600"/>
        <w:gridCol w:w="4120"/>
      </w:tblGrid>
      <w:tr>
        <w:trPr>
          <w:cantSplit/>
        </w:trPr>
        <w:tc>
          <w:tcPr>
            <w:tcW w:type="dxa" w:w="3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설정</w:t>
            </w:r>
          </w:p>
        </w:tc>
        <w:tc>
          <w:tcPr>
            <w:tcW w:type="dxa" w:w="16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41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VERITAI_INFERENCE_CONCURRENCY</w:t>
            </w:r>
          </w:p>
        </w:tc>
        <w:tc>
          <w:tcPr>
            <w:tcW w:type="dxa" w:w="16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41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동시에 실행할 추론 수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VERITAI_INFERENCE_QUEUE_CAPACITY</w:t>
            </w:r>
          </w:p>
        </w:tc>
        <w:tc>
          <w:tcPr>
            <w:tcW w:type="dxa" w:w="16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41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대기 허용 요청 수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총 수용량</w:t>
            </w:r>
          </w:p>
        </w:tc>
        <w:tc>
          <w:tcPr>
            <w:tcW w:type="dxa" w:w="16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41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실행 1 + 대기 8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초과 시</w:t>
            </w:r>
          </w:p>
        </w:tc>
        <w:tc>
          <w:tcPr>
            <w:tcW w:type="dxa" w:w="16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HTTP 503</w:t>
            </w:r>
          </w:p>
        </w:tc>
        <w:tc>
          <w:tcPr>
            <w:tcW w:type="dxa" w:w="41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무제한 적체 대신 즉시 백프레셔</w:t>
            </w:r>
          </w:p>
        </w:tc>
      </w:tr>
    </w:tbl>
    <w:p>
      <w:pPr>
        <w:pStyle w:val="Heading2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4.3 데이터 계약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정상 응답은 기존 15개 필드를 그대로 유지한다. 유효하지 않은 이미지 응답도 기존처럼 cnn과 heatmapBase64를 제외한 13개 필드를 반환한다.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0"/>
      </w:tblGrid>
      <w:tr>
        <w:trPr>
          <w:cantSplit/>
        </w:trPr>
        <w:tc>
          <w:tcPr>
            <w:tcW w:type="dxa" w:w="18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72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검증된 필드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정상</w:t>
            </w:r>
          </w:p>
        </w:tc>
        <w:tc>
          <w:tcPr>
            <w:tcW w:type="dxa" w:w="72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isDeepfake, confidence, faceCount, watermarkDetected, modelVersion, analysisMode, analysisInput, timings, processingTimeMs, message, faces, cnn, debugImages, heatmapBase64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오류 이미지</w:t>
            </w:r>
          </w:p>
        </w:tc>
        <w:tc>
          <w:tcPr>
            <w:tcW w:type="dxa" w:w="72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위 필드 중 cnn, heatmapBase64 제외 — 기존 형태 유지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5. Spring → AI HTTP 경로 개선</w:t>
      </w:r>
    </w:p>
    <w:p>
      <w:pPr>
        <w:pStyle w:val="Heading2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5.1 연결 재사용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요청마다 연결을 새로 만드는 기본 경로 대신 Apache HttpClient 5 풀을 사용한다. 만료·유휴 연결은 정리하고, 풀 대기 시간과 응답 시간을 별도로 제한한다.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4520"/>
      </w:tblGrid>
      <w:tr>
        <w:trPr>
          <w:cantSplit/>
        </w:trPr>
        <w:tc>
          <w:tcPr>
            <w:tcW w:type="dxa" w:w="2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45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전체 연결</w:t>
            </w:r>
          </w:p>
        </w:tc>
        <w:tc>
          <w:tcPr>
            <w:tcW w:type="dxa" w:w="18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20</w:t>
            </w:r>
          </w:p>
        </w:tc>
        <w:tc>
          <w:tcPr>
            <w:tcW w:type="dxa" w:w="45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다중 요청 간 TCP 연결 재사용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AI 경로당 연결</w:t>
            </w:r>
          </w:p>
        </w:tc>
        <w:tc>
          <w:tcPr>
            <w:tcW w:type="dxa" w:w="18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45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단일 AI 호스트 병렬성 상한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연결 수립 제한</w:t>
            </w:r>
          </w:p>
        </w:tc>
        <w:tc>
          <w:tcPr>
            <w:tcW w:type="dxa" w:w="18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3,000 ms</w:t>
            </w:r>
          </w:p>
        </w:tc>
        <w:tc>
          <w:tcPr>
            <w:tcW w:type="dxa" w:w="45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연결 장애 조기 감지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풀 대기 제한</w:t>
            </w:r>
          </w:p>
        </w:tc>
        <w:tc>
          <w:tcPr>
            <w:tcW w:type="dxa" w:w="18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1,000 ms</w:t>
            </w:r>
          </w:p>
        </w:tc>
        <w:tc>
          <w:tcPr>
            <w:tcW w:type="dxa" w:w="45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연결 고갈 시 무한 대기 방지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응답 제한</w:t>
            </w:r>
          </w:p>
        </w:tc>
        <w:tc>
          <w:tcPr>
            <w:tcW w:type="dxa" w:w="18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30,000 ms</w:t>
            </w:r>
          </w:p>
        </w:tc>
        <w:tc>
          <w:tcPr>
            <w:tcW w:type="dxa" w:w="45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추론 응답 상한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유휴 정리</w:t>
            </w:r>
          </w:p>
        </w:tc>
        <w:tc>
          <w:tcPr>
            <w:tcW w:type="dxa" w:w="18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30초</w:t>
            </w:r>
          </w:p>
        </w:tc>
        <w:tc>
          <w:tcPr>
            <w:tcW w:type="dxa" w:w="45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오래된 연결 회수</w:t>
            </w:r>
          </w:p>
        </w:tc>
      </w:tr>
    </w:tbl>
    <w:p>
      <w:pPr>
        <w:pStyle w:val="Heading2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5.2 선택적 재시도·장애 격리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재시도 대상은 연결 오류와 HTTP 429/502/503/504로 제한했다.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400/404/415/422 등 영구 오류는 즉시 반환한다. aiRetryCount=2 테스트에서 호출 수가 3회에서 1회로 66.7% 감소했다.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지수 백오프(기본 500 ms, 최대 4,000 ms)와 ±20% 지터, 총 15초 예산으로 동시 재시도 집중을 완화한다.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AI 동시 호출 기본 2개 벌크헤드, 1초 대기, 연속 5회 실패 시 10초 회로 차단으로 장애 전파를 제한한다.</w:t>
      </w:r>
    </w:p>
    <w:p>
      <w:pPr>
        <w:pStyle w:val="Heading2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5.3 멀티파트 계약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cantSplit/>
        </w:trPr>
        <w:tc>
          <w:tcPr>
            <w:tcBorders>
              <w:top w:val="single" w:color="2E7D32" w:sz="8"/>
              <w:left w:val="single" w:color="2E7D32" w:sz="16"/>
              <w:bottom w:val="single" w:color="2E7D32" w:sz="8"/>
              <w:right w:val="single" w:color="2E7D32" w:sz="8"/>
            </w:tcBorders>
            <w:shd w:fill="E2F0D9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계약 유지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Spring이 AI 서버로 보내는 필드는 file과 analysisMode 두 개로 동일하다. 테스트가 정확한 키 집합과 face_crop_only 값을 검증한다.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6. 큐 내구성·수평 확장·분산 중복 제거</w:t>
      </w:r>
    </w:p>
    <w:p>
      <w:pPr>
        <w:pStyle w:val="Heading2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6.1 교체 가능한 큐 공급자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700"/>
        <w:gridCol w:w="3700"/>
        <w:gridCol w:w="1870"/>
      </w:tblGrid>
      <w:tr>
        <w:trPr>
          <w:cantSplit/>
        </w:trPr>
        <w:tc>
          <w:tcPr>
            <w:tcW w:type="dxa" w:w="17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공급자</w:t>
            </w:r>
          </w:p>
        </w:tc>
        <w:tc>
          <w:tcPr>
            <w:tcW w:type="dxa" w:w="1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활성화 값</w:t>
            </w:r>
          </w:p>
        </w:tc>
        <w:tc>
          <w:tcPr>
            <w:tcW w:type="dxa" w:w="3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특성</w:t>
            </w:r>
          </w:p>
        </w:tc>
        <w:tc>
          <w:tcPr>
            <w:tcW w:type="dxa" w:w="187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권장 환경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인메모리</w:t>
            </w:r>
          </w:p>
        </w:tc>
        <w:tc>
          <w:tcPr>
            <w:tcW w:type="dxa" w:w="1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in-memory (기본)</w:t>
            </w:r>
          </w:p>
        </w:tc>
        <w:tc>
          <w:tcPr>
            <w:tcW w:type="dxa" w:w="3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기존 동작·용량 100·프로세스 로컬</w:t>
            </w:r>
          </w:p>
        </w:tc>
        <w:tc>
          <w:tcPr>
            <w:tcW w:type="dxa" w:w="187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개발/단일 인스턴스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DB 내구성</w:t>
            </w:r>
          </w:p>
        </w:tc>
        <w:tc>
          <w:tcPr>
            <w:tcW w:type="dxa" w:w="1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3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작업 행 영속화·다중 인스턴스 조건부 claim·기본 용량 100,000</w:t>
            </w:r>
          </w:p>
        </w:tc>
        <w:tc>
          <w:tcPr>
            <w:tcW w:type="dxa" w:w="187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운영/재시작 복구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DB 공급자는 작업 행을 별도 메모리 큐로 복제하지 않는다. 여러 인스턴스가 같은 후보를 읽어도 QUEUED→PROCESSING 조건부 갱신에 성공한 하나만 AI 호출을 수행한다.</w:t>
      </w:r>
    </w:p>
    <w:p>
      <w:pPr>
        <w:pStyle w:val="Heading2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6.2 페이지·키셋 복구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기존처럼 전체 pending 목록을 한 번에 적재하지 않고 ID 키셋 기준 100개씩 읽는다.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인메모리 큐가 가득 차면 마지막 성공 ID를 기억하고, 작업 완료 후 다음 ID부터 보충한다.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용량 2·대기 작업 3 시나리오에서 3/3 작업이 순서대로 회수되어 ‘큐 용량 밖 작업 고립’이 없음을 검증했다.</w:t>
      </w:r>
    </w:p>
    <w:p>
      <w:pPr>
        <w:pStyle w:val="Heading2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6.3 분산 중복 제거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SHA-256(fileHash + analysisMode + modelVersion + pipelineVersion)을 dedup_key로 저장하고 DB 고유 인덱스로 경쟁 요청을 직렬화한다. 모델이나 파이프라인 버전이 바뀌면 키도 달라져 이전 결과를 잘못 재사용하지 않는다.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300"/>
        <w:gridCol w:w="2420"/>
      </w:tblGrid>
      <w:tr>
        <w:trPr>
          <w:cantSplit/>
        </w:trPr>
        <w:tc>
          <w:tcPr>
            <w:tcW w:type="dxa" w:w="1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동시 동일 요청</w:t>
            </w:r>
          </w:p>
        </w:tc>
        <w:tc>
          <w:tcPr>
            <w:tcW w:type="dxa" w:w="26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기존 프로세스 잠금</w:t>
            </w:r>
          </w:p>
        </w:tc>
        <w:tc>
          <w:tcPr>
            <w:tcW w:type="dxa" w:w="2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개선 DB 고유키</w:t>
            </w:r>
          </w:p>
        </w:tc>
        <w:tc>
          <w:tcPr>
            <w:tcW w:type="dxa" w:w="24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구조적 효과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N건</w:t>
            </w:r>
          </w:p>
        </w:tc>
        <w:tc>
          <w:tcPr>
            <w:tcW w:type="dxa" w:w="26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인스턴스별 최대 N건 생성 가능</w:t>
            </w:r>
          </w:p>
        </w:tc>
        <w:tc>
          <w:tcPr>
            <w:tcW w:type="dxa" w:w="2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전체 클러스터 1건 생성</w:t>
            </w:r>
          </w:p>
        </w:tc>
        <w:tc>
          <w:tcPr>
            <w:tcW w:type="dxa" w:w="24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중복 AI 호출 최대 N→1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예: 100건</w:t>
            </w:r>
          </w:p>
        </w:tc>
        <w:tc>
          <w:tcPr>
            <w:tcW w:type="dxa" w:w="26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최대 100회</w:t>
            </w:r>
          </w:p>
        </w:tc>
        <w:tc>
          <w:tcPr>
            <w:tcW w:type="dxa" w:w="2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1회</w:t>
            </w:r>
          </w:p>
        </w:tc>
        <w:tc>
          <w:tcPr>
            <w:tcW w:type="dxa" w:w="24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최대 99% 감소</w:t>
            </w:r>
          </w:p>
        </w:tc>
      </w:tr>
    </w:tbl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cantSplit/>
        </w:trPr>
        <w:tc>
          <w:tcPr>
            <w:tcBorders>
              <w:top w:val="single" w:color="9C6500" w:sz="8"/>
              <w:left w:val="single" w:color="9C6500" w:sz="16"/>
              <w:bottom w:val="single" w:color="9C6500" w:sz="8"/>
              <w:right w:val="single" w:color="9C6500" w:sz="8"/>
            </w:tcBorders>
            <w:shd w:fill="FFF2CC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9C6500"/>
                <w:sz w:val="20"/>
                <w:szCs w:val="20"/>
              </w:rPr>
              <w:t xml:space="preserve">운영 전제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여러 서버 인스턴스가 DB 큐를 함께 사용할 때 filePath가 모든 인스턴스에서 동일하게 접근 가능해야 한다. 공유 볼륨 또는 오브젝트 스토리지 전환이 선행 조건이다.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7. 인터페이스·데이터 무변경 검증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4300"/>
        <w:gridCol w:w="2570"/>
      </w:tblGrid>
      <w:tr>
        <w:trPr>
          <w:cantSplit/>
        </w:trPr>
        <w:tc>
          <w:tcPr>
            <w:tcW w:type="dxa" w:w="21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경계</w:t>
            </w:r>
          </w:p>
        </w:tc>
        <w:tc>
          <w:tcPr>
            <w:tcW w:type="dxa" w:w="4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기존 계약</w:t>
            </w:r>
          </w:p>
        </w:tc>
        <w:tc>
          <w:tcPr>
            <w:tcW w:type="dxa" w:w="257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검증 결과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클라이언트 → Spring</w:t>
            </w:r>
          </w:p>
        </w:tc>
        <w:tc>
          <w:tcPr>
            <w:tcW w:type="dxa" w:w="4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 /api/detections multipart: file, sourceUrl, mediaType, clientType, analysisMode</w:t>
            </w:r>
          </w:p>
        </w:tc>
        <w:tc>
          <w:tcPr>
            <w:tcW w:type="dxa" w:w="257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필드명·기본값 변경 없음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단건 응답</w:t>
            </w:r>
          </w:p>
        </w:tc>
        <w:tc>
          <w:tcPr>
            <w:tcW w:type="dxa" w:w="4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requestId, status, message, result, retryAfterMs</w:t>
            </w:r>
          </w:p>
        </w:tc>
        <w:tc>
          <w:tcPr>
            <w:tcW w:type="dxa" w:w="257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정확한 5개 키 검증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상태</w:t>
            </w:r>
          </w:p>
        </w:tc>
        <w:tc>
          <w:tcPr>
            <w:tcW w:type="dxa" w:w="4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QUEUED, PROCESSING, DONE, FAILED</w:t>
            </w:r>
          </w:p>
        </w:tc>
        <w:tc>
          <w:tcPr>
            <w:tcW w:type="dxa" w:w="257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변경 없음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배치 응답</w:t>
            </w:r>
          </w:p>
        </w:tc>
        <w:tc>
          <w:tcPr>
            <w:tcW w:type="dxa" w:w="4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items, queue</w:t>
            </w:r>
          </w:p>
        </w:tc>
        <w:tc>
          <w:tcPr>
            <w:tcW w:type="dxa" w:w="257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변경 없음·입력 순서 유지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Spring → AI</w:t>
            </w:r>
          </w:p>
        </w:tc>
        <w:tc>
          <w:tcPr>
            <w:tcW w:type="dxa" w:w="4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multipart file, analysisMode</w:t>
            </w:r>
          </w:p>
        </w:tc>
        <w:tc>
          <w:tcPr>
            <w:tcW w:type="dxa" w:w="257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정확한 2개 키 검증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AI 정상 응답</w:t>
            </w:r>
          </w:p>
        </w:tc>
        <w:tc>
          <w:tcPr>
            <w:tcW w:type="dxa" w:w="4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15개 기존 필드</w:t>
            </w:r>
          </w:p>
        </w:tc>
        <w:tc>
          <w:tcPr>
            <w:tcW w:type="dxa" w:w="257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정확한 키 집합 검증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피드백 목록</w:t>
            </w:r>
          </w:p>
        </w:tc>
        <w:tc>
          <w:tcPr>
            <w:tcW w:type="dxa" w:w="4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DetectionRequest JSON</w:t>
            </w:r>
          </w:p>
        </w:tc>
        <w:tc>
          <w:tcPr>
            <w:tcW w:type="dxa" w:w="257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dedupKey/modelVersion/pipelineVersion 비노출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DB</w:t>
            </w:r>
          </w:p>
        </w:tc>
        <w:tc>
          <w:tcPr>
            <w:tcW w:type="dxa" w:w="4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기존 컬럼</w:t>
            </w:r>
          </w:p>
        </w:tc>
        <w:tc>
          <w:tcPr>
            <w:tcW w:type="dxa" w:w="257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nullable 내부 컬럼 3개 추가; 기존 행 호환</w:t>
            </w:r>
          </w:p>
        </w:tc>
      </w:tr>
    </w:tbl>
    <w:p>
      <w:pPr>
        <w:pStyle w:val="Heading2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테스트 결과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50"/>
        <w:gridCol w:w="1950"/>
        <w:gridCol w:w="3520"/>
      </w:tblGrid>
      <w:tr>
        <w:trPr>
          <w:cantSplit/>
        </w:trPr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검증 묶음</w:t>
            </w:r>
          </w:p>
        </w:tc>
        <w:tc>
          <w:tcPr>
            <w:tcW w:type="dxa" w:w="13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통과</w:t>
            </w:r>
          </w:p>
        </w:tc>
        <w:tc>
          <w:tcPr>
            <w:tcW w:type="dxa" w:w="19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소요/관찰</w:t>
            </w:r>
          </w:p>
        </w:tc>
        <w:tc>
          <w:tcPr>
            <w:tcW w:type="dxa" w:w="35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주요 범위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Spring 단위·계약</w:t>
            </w:r>
          </w:p>
        </w:tc>
        <w:tc>
          <w:tcPr>
            <w:tcW w:type="dxa" w:w="13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16 / 16</w:t>
            </w:r>
          </w:p>
        </w:tc>
        <w:tc>
          <w:tcPr>
            <w:tcW w:type="dxa" w:w="19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1.442 s</w:t>
            </w:r>
          </w:p>
        </w:tc>
        <w:tc>
          <w:tcPr>
            <w:tcW w:type="dxa" w:w="35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DTO, 배치, HTTP, 큐, 중복, 내부 필드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Spring 컨텍스트</w:t>
            </w:r>
          </w:p>
        </w:tc>
        <w:tc>
          <w:tcPr>
            <w:tcW w:type="dxa" w:w="13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 / 1</w:t>
            </w:r>
          </w:p>
        </w:tc>
        <w:tc>
          <w:tcPr>
            <w:tcW w:type="dxa" w:w="19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기동 3.599 s</w:t>
            </w:r>
          </w:p>
        </w:tc>
        <w:tc>
          <w:tcPr>
            <w:tcW w:type="dxa" w:w="35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H2 스키마·Repository 파싱·Bean 생성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AI 단위·계약</w:t>
            </w:r>
          </w:p>
        </w:tc>
        <w:tc>
          <w:tcPr>
            <w:tcW w:type="dxa" w:w="13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 / 4</w:t>
            </w:r>
          </w:p>
        </w:tc>
        <w:tc>
          <w:tcPr>
            <w:tcW w:type="dxa" w:w="19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0.580 s</w:t>
            </w:r>
          </w:p>
        </w:tc>
        <w:tc>
          <w:tcPr>
            <w:tcW w:type="dxa" w:w="35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정상/오류 응답, 비차단, 503 과부하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정적 차이 검사</w:t>
            </w:r>
          </w:p>
        </w:tc>
        <w:tc>
          <w:tcPr>
            <w:tcW w:type="dxa" w:w="13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통과</w:t>
            </w:r>
          </w:p>
        </w:tc>
        <w:tc>
          <w:tcPr>
            <w:tcW w:type="dxa" w:w="19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git diff --check</w:t>
            </w:r>
          </w:p>
        </w:tc>
        <w:tc>
          <w:tcPr>
            <w:tcW w:type="dxa" w:w="35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공백·패치 형식 오류 없음</w:t>
            </w:r>
          </w:p>
        </w:tc>
      </w:tr>
    </w:tbl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cantSplit/>
        </w:trPr>
        <w:tc>
          <w:tcPr>
            <w:tcBorders>
              <w:top w:val="single" w:color="2E7D32" w:sz="8"/>
              <w:left w:val="single" w:color="2E7D32" w:sz="16"/>
              <w:bottom w:val="single" w:color="2E7D32" w:sz="8"/>
              <w:right w:val="single" w:color="2E7D32" w:sz="8"/>
            </w:tcBorders>
            <w:shd w:fill="E2F0D9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결론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현재 검증 범위에서 기존 구동과 외부 데이터 형식의 회귀는 발견되지 않았다. 운영 PostgreSQL 마이그레이션과 공유 파일 저장소 조건은 배포 절차에서 별도 확인해야 한다.</w:t>
            </w:r>
          </w:p>
        </w:tc>
      </w:tr>
    </w:tbl>
    <w:p>
      <w:pPr>
        <w:pStyle w:val="Heading1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8. 배포 절차·설정·롤백</w:t>
      </w:r>
    </w:p>
    <w:p>
      <w:pPr>
        <w:pStyle w:val="Heading2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8.1 권장 적용 순서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50"/>
        <w:gridCol w:w="3270"/>
      </w:tblGrid>
      <w:tr>
        <w:trPr>
          <w:cantSplit/>
        </w:trPr>
        <w:tc>
          <w:tcPr>
            <w:tcW w:type="dxa" w:w="9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48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27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완료 조건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48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PostgreSQL에 V2__backend_performance.sql 적용</w:t>
            </w:r>
          </w:p>
        </w:tc>
        <w:tc>
          <w:tcPr>
            <w:tcW w:type="dxa" w:w="327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3개 컬럼·3개 인덱스 확인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48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기존 in-memory 설정으로 애플리케이션 배포</w:t>
            </w:r>
          </w:p>
        </w:tc>
        <w:tc>
          <w:tcPr>
            <w:tcW w:type="dxa" w:w="327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헬스/업로드/상태 조회 정상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48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AI 워밍업 완료 후 소량 트래픽</w:t>
            </w:r>
          </w:p>
        </w:tc>
        <w:tc>
          <w:tcPr>
            <w:tcW w:type="dxa" w:w="327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503·회로 상태·처리시간 관찰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48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공유 파일 저장소 검증</w:t>
            </w:r>
          </w:p>
        </w:tc>
        <w:tc>
          <w:tcPr>
            <w:tcW w:type="dxa" w:w="327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모든 인스턴스에서 동일 경로 읽기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48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VERITAI_DETECTION_QUEUE_PROVIDER=database 전환</w:t>
            </w:r>
          </w:p>
        </w:tc>
        <w:tc>
          <w:tcPr>
            <w:tcW w:type="dxa" w:w="327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재시작 후 QUEUED 복구 확인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485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실트래픽 부하 테스트</w:t>
            </w:r>
          </w:p>
        </w:tc>
        <w:tc>
          <w:tcPr>
            <w:tcW w:type="dxa" w:w="327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P50/P95/P99와 오류율 기준 충족</w:t>
            </w:r>
          </w:p>
        </w:tc>
      </w:tr>
    </w:tbl>
    <w:p>
      <w:pPr>
        <w:pStyle w:val="Heading2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8.2 핵심 환경변수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00"/>
        <w:gridCol w:w="2420"/>
      </w:tblGrid>
      <w:tr>
        <w:trPr>
          <w:cantSplit/>
        </w:trPr>
        <w:tc>
          <w:tcPr>
            <w:tcW w:type="dxa" w:w="1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5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변수</w:t>
            </w:r>
          </w:p>
        </w:tc>
        <w:tc>
          <w:tcPr>
            <w:tcW w:type="dxa" w:w="24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기본값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배치</w:t>
            </w:r>
          </w:p>
        </w:tc>
        <w:tc>
          <w:tcPr>
            <w:tcW w:type="dxa" w:w="5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VERITAI_DETECTION_BATCH_STATUS_MAX_IDS</w:t>
            </w:r>
          </w:p>
        </w:tc>
        <w:tc>
          <w:tcPr>
            <w:tcW w:type="dxa" w:w="24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큐</w:t>
            </w:r>
          </w:p>
        </w:tc>
        <w:tc>
          <w:tcPr>
            <w:tcW w:type="dxa" w:w="5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VERITAI_DETECTION_QUEUE_PROVIDER</w:t>
            </w:r>
          </w:p>
        </w:tc>
        <w:tc>
          <w:tcPr>
            <w:tcW w:type="dxa" w:w="24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in-memory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큐</w:t>
            </w:r>
          </w:p>
        </w:tc>
        <w:tc>
          <w:tcPr>
            <w:tcW w:type="dxa" w:w="5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VERITAI_DETECTION_DATABASE_QUEUE_CAPACITY</w:t>
            </w:r>
          </w:p>
        </w:tc>
        <w:tc>
          <w:tcPr>
            <w:tcW w:type="dxa" w:w="24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100000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큐</w:t>
            </w:r>
          </w:p>
        </w:tc>
        <w:tc>
          <w:tcPr>
            <w:tcW w:type="dxa" w:w="5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VERITAI_DETECTION_RECOVERY_PAGE_SIZE</w:t>
            </w:r>
          </w:p>
        </w:tc>
        <w:tc>
          <w:tcPr>
            <w:tcW w:type="dxa" w:w="24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HTTP</w:t>
            </w:r>
          </w:p>
        </w:tc>
        <w:tc>
          <w:tcPr>
            <w:tcW w:type="dxa" w:w="5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VERITAI_AI_MAX_CONNECTIONS / PER_ROUTE</w:t>
            </w:r>
          </w:p>
        </w:tc>
        <w:tc>
          <w:tcPr>
            <w:tcW w:type="dxa" w:w="24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20 / 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복원력</w:t>
            </w:r>
          </w:p>
        </w:tc>
        <w:tc>
          <w:tcPr>
            <w:tcW w:type="dxa" w:w="5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VERITAI_DETECTION_AI_CIRCUIT_FAILURE_THRESHOLD</w:t>
            </w:r>
          </w:p>
        </w:tc>
        <w:tc>
          <w:tcPr>
            <w:tcW w:type="dxa" w:w="24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AI</w:t>
            </w:r>
          </w:p>
        </w:tc>
        <w:tc>
          <w:tcPr>
            <w:tcW w:type="dxa" w:w="5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VERITAI_INFERENCE_CONCURRENCY / QUEUE_CAPACITY</w:t>
            </w:r>
          </w:p>
        </w:tc>
        <w:tc>
          <w:tcPr>
            <w:tcW w:type="dxa" w:w="24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 / 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중복</w:t>
            </w:r>
          </w:p>
        </w:tc>
        <w:tc>
          <w:tcPr>
            <w:tcW w:type="dxa" w:w="5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VERITAI_MODEL_VERSION / PIPELINE_VERSION</w:t>
            </w:r>
          </w:p>
        </w:tc>
        <w:tc>
          <w:tcPr>
            <w:tcW w:type="dxa" w:w="24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default / v1</w:t>
            </w:r>
          </w:p>
        </w:tc>
      </w:tr>
    </w:tbl>
    <w:p>
      <w:pPr>
        <w:pStyle w:val="Heading2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8.3 롤백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큐 문제가 있으면 queue-provider를 in-memory로 되돌린다. API 계약과 기존 컬럼은 그대로라 코드 롤백이 단순하다.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추가 DB 컬럼은 nullable이며 구버전 코드가 읽지 않으므로 즉시 제거할 필요가 없다.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AI 과부하가 빈번하면 concurrency를 무작정 늘리기 전에 CPU/GPU 메모리와 P95를 확인하고 단계적으로 조정한다.</w:t>
      </w:r>
    </w:p>
    <w:p>
      <w:pPr>
        <w:pStyle w:val="Heading1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9. 변경 파일·잔여 검증 항목</w:t>
      </w:r>
    </w:p>
    <w:p>
      <w:pPr>
        <w:pStyle w:val="Heading2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9.1 주요 변경 파일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0"/>
      </w:tblGrid>
      <w:tr>
        <w:trPr>
          <w:cantSplit/>
        </w:trPr>
        <w:tc>
          <w:tcPr>
            <w:tcW w:type="dxa" w:w="19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71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17365D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파일/구성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AI</w:t>
            </w:r>
          </w:p>
        </w:tc>
        <w:tc>
          <w:tcPr>
            <w:tcW w:type="dxa" w:w="71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ai/main.py, ai/cnn.py, ai/test_performance_concurrency.py, ai/benchmark_event_loop.py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HTTP/설정</w:t>
            </w:r>
          </w:p>
        </w:tc>
        <w:tc>
          <w:tcPr>
            <w:tcW w:type="dxa" w:w="71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AppProperties.java, WebConfig.java, application.properties, build.gradle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API/DB</w:t>
            </w:r>
          </w:p>
        </w:tc>
        <w:tc>
          <w:tcPr>
            <w:tcW w:type="dxa" w:w="71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DetectionController.java, DetectionRequestEntity.java, DetectionRequestRepository.java, DetectionResultRepository.java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큐/처리</w:t>
            </w:r>
          </w:p>
        </w:tc>
        <w:tc>
          <w:tcPr>
            <w:tcW w:type="dxa" w:w="71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DetectionProcessingService.java, DetectionJob*.java, InMemoryDetectionJobQueue.java, DatabaseDetectionJobQueue.java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DB 배포</w:t>
            </w:r>
          </w:p>
        </w:tc>
        <w:tc>
          <w:tcPr>
            <w:tcW w:type="dxa" w:w="71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src/main/resources/db/postgresql/V2__backend_performance.sql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검증</w:t>
            </w:r>
          </w:p>
        </w:tc>
        <w:tc>
          <w:tcPr>
            <w:tcW w:type="dxa" w:w="712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spacing w:after="12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DetectionControllerTest.java, DetectionProcessingServiceTest.java, DetectionJobQueueTest.java</w:t>
            </w:r>
          </w:p>
        </w:tc>
      </w:tr>
    </w:tbl>
    <w:p>
      <w:pPr>
        <w:pStyle w:val="Heading2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9.2 운영 환경에서 추가 측정할 KPI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배치 상태 조회: DB statement 수, P50/P95/P99, rows scanned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AI: 실제 모델 기준 처리량(req/s), GPU/CPU 사용률, queue wait, 503 비율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HTTP 풀: leased/pending/available, 연결 수립 실패, 재시도 성공률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DB 큐: queued age, claim 충돌률, 재시작 복구 시간, 고립 작업 0건 여부</w:t>
      </w:r>
    </w:p>
    <w:p>
      <w:pPr>
        <w:pStyle w:val="ListParagraph"/>
        <w:numPr>
          <w:ilvl w:val="0"/>
          <w:numId w:val="1"/>
        </w:numPr>
        <w:spacing w:after="70" w:line="285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중복 제거: dedup hit ratio, 절감된 추론 호출 수</w:t>
      </w:r>
    </w:p>
    <w:p>
      <w:pPr>
        <w:pStyle w:val="Heading2"/>
        <w:keepNext/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9.3 수치 사용 시 주의</w:t>
      </w:r>
    </w:p>
    <w:p>
      <w:pPr>
        <w:spacing w:after="12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0"/>
          <w:szCs w:val="20"/>
        </w:rPr>
        <w:t xml:space="preserve">101→2와 N→1은 코드 경로·DB 제약으로 보장되는 호출 수이고, 81.46%는 통제된 비차단성 마이크로벤치마크다. 실제 사용자 응답시간 개선률은 운영 DB·네트워크·모델·파일 저장소를 포함한 부하 테스트 후 확정해야 한다.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cantSplit/>
        </w:trPr>
        <w:tc>
          <w:tcPr>
            <w:tcBorders>
              <w:top w:val="single" w:color="17365D" w:sz="8"/>
              <w:left w:val="single" w:color="17365D" w:sz="16"/>
              <w:bottom w:val="single" w:color="17365D" w:sz="8"/>
              <w:right w:val="single" w:color="17365D" w:sz="8"/>
            </w:tcBorders>
            <w:shd w:fill="DDEBF7" w:val="clear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65D"/>
                <w:sz w:val="20"/>
                <w:szCs w:val="20"/>
              </w:rPr>
              <w:t xml:space="preserve">최종 판정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구현 완료. 외부 인터페이스·교환 데이터는 유지되며, 기본 설정으로 기존 단일 인스턴스 구동과 호환된다. 운영 확장 기능 활성화 전에는 DB 마이그레이션과 공유 파일 저장소를 확인한다.</w:t>
            </w:r>
          </w:p>
        </w:tc>
      </w:tr>
    </w:tbl>
    <w:sectPr>
      <w:headerReference w:type="default" r:id="rId7"/>
      <w:headerReference w:type="even" r:id="rId8"/>
      <w:footerReference w:type="default" r:id="rId9"/>
      <w:footerReference w:type="even" r:id="rId10"/>
      <w:pgSz w:w="11906" w:h="16838" w:orient="portrait"/>
      <w:pgMar w:top="900" w:right="1440" w:bottom="900" w:left="1440" w:header="42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5B6573"/>
        <w:sz w:val="15"/>
        <w:szCs w:val="15"/>
      </w:rPr>
      <w:t xml:space="preserve">INTERNAL · 2026-10-19     </w:t>
    </w: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5B6573"/>
        <w:sz w:val="15"/>
        <w:szCs w:val="15"/>
      </w:rPr>
      <w:t xml:space="preserve">p. </w:t>
    </w:r>
    <w:r>
      <w:rPr>
        <w:rFonts w:ascii="맑은 고딕" w:cs="맑은 고딕" w:eastAsia="맑은 고딕" w:hAnsi="맑은 고딕"/>
        <w:color w:val="5B657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5B6573"/>
        <w:sz w:val="15"/>
        <w:szCs w:val="15"/>
      </w:rPr>
      <w:t xml:space="preserve">INTERNAL · 2026-10-19     </w:t>
    </w: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5B6573"/>
        <w:sz w:val="15"/>
        <w:szCs w:val="15"/>
      </w:rPr>
      <w:t xml:space="preserve">p. </w:t>
    </w:r>
    <w:r>
      <w:rPr>
        <w:rFonts w:ascii="맑은 고딕" w:cs="맑은 고딕" w:eastAsia="맑은 고딕" w:hAnsi="맑은 고딕"/>
        <w:color w:val="5B657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4E3" w:sz="6"/>
      </w:pBdr>
      <w:spacing w:after="0"/>
    </w:pPr>
    <w:r>
      <w:rPr>
        <w:rFonts w:ascii="맑은 고딕" w:cs="맑은 고딕" w:eastAsia="맑은 고딕" w:hAnsi="맑은 고딕"/>
        <w:b/>
        <w:bCs/>
        <w:i w:val="false"/>
        <w:iCs w:val="false"/>
        <w:color w:val="17365D"/>
        <w:sz w:val="18"/>
        <w:szCs w:val="18"/>
      </w:rPr>
      <w:t xml:space="preserve">VeritAI</w:t>
    </w: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5B6573"/>
        <w:sz w:val="16"/>
        <w:szCs w:val="16"/>
      </w:rPr>
      <w:t xml:space="preserve">  |  백엔드 성능·확장성 개선 결과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4E3" w:sz="6"/>
      </w:pBdr>
      <w:spacing w:after="0"/>
    </w:pPr>
    <w:r>
      <w:rPr>
        <w:rFonts w:ascii="맑은 고딕" w:cs="맑은 고딕" w:eastAsia="맑은 고딕" w:hAnsi="맑은 고딕"/>
        <w:b/>
        <w:bCs/>
        <w:i w:val="false"/>
        <w:iCs w:val="false"/>
        <w:color w:val="17365D"/>
        <w:sz w:val="18"/>
        <w:szCs w:val="18"/>
      </w:rPr>
      <w:t xml:space="preserve">VeritAI</w:t>
    </w: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5B6573"/>
        <w:sz w:val="16"/>
        <w:szCs w:val="16"/>
      </w:rPr>
      <w:t xml:space="preserve">  |  백엔드 성능·확장성 개선 결과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937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100"/>
      <w:outlineLvl w:val="0"/>
    </w:pPr>
    <w:rPr>
      <w:rFonts w:ascii="맑은 고딕" w:cs="맑은 고딕" w:eastAsia="맑은 고딕" w:hAnsi="맑은 고딕"/>
      <w:b/>
      <w:bCs/>
      <w:color w:val="17365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color w:val="2F75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VeritAI 백엔드 성능·확장성 개선 결과보고서</dc:title>
  <dc:creator>OpenAI Codex</dc:creator>
  <dc:description>구현, 호환성 검증, 성능 수치 및 배포 절차</dc:description>
  <cp:lastModifiedBy>Un-named</cp:lastModifiedBy>
  <cp:revision>1</cp:revision>
  <dcterms:created xsi:type="dcterms:W3CDTF">2026-10-19T07:12:01.900Z</dcterms:created>
  <dcterms:modified xsi:type="dcterms:W3CDTF">2026-10-19T07:12:01.901Z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