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-567" w:firstLine="14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ЗАЯВКА НА БРОНИРОВАНИЕ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Молодежного коворкинга ДВФУ (А1108) для подготовки и проведения мероприятия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3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6"/>
        <w:gridCol w:w="4347"/>
        <w:tblGridChange w:id="0">
          <w:tblGrid>
            <w:gridCol w:w="6286"/>
            <w:gridCol w:w="434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Название мероприятия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Организатор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Даты проведения мероприятия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Даты монтажа (подготовки площадки) и демонтажа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(в случае необходимости)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Приказ об организации и проведении мероприятия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(при наличии)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E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Количество участников мероприятия и контингент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(студенты, сотрудники, иное)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Ответственный за проведение мероприятия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(ФИО, должность, контактный телефон, почта)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Программа мероприятия:</w:t>
      </w:r>
    </w:p>
    <w:tbl>
      <w:tblPr>
        <w:tblStyle w:val="Table2"/>
        <w:tblW w:w="10633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6"/>
        <w:gridCol w:w="4347"/>
        <w:tblGridChange w:id="0">
          <w:tblGrid>
            <w:gridCol w:w="6286"/>
            <w:gridCol w:w="434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Формат мероприятия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(лекция / питч-сессия / ПАС / иное)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Почетные гости / ведущие мероприятия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(ФИО, должность / род деятельности)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8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Уровень мероприятия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(университетский / городской / региональный)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A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Расписание с разбивкой по времени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(указываются даты, время задействования и мероприятие)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Питание участников мероприятий в Молодежном коворкинге запрещено.</w:t>
      </w:r>
    </w:p>
    <w:p w:rsidR="00000000" w:rsidDel="00000000" w:rsidP="00000000" w:rsidRDefault="00000000" w:rsidRPr="00000000" w14:paraId="0000001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 случае необходимости проведения монтажных/демонтажных работ, работ по подготовке помещения </w:t>
        <w:br w:type="textWrapping"/>
        <w:t xml:space="preserve">к мероприятию, перемещению мебели, ответственное за проведение мероприятие лицо самостоятельно оформляет </w:t>
        <w:br w:type="textWrapping"/>
        <w:t xml:space="preserve">соответствующие заявки в единый контактный центр ДВФУ по телефону 8 800 550 38 38 или на сайте https://amelia.dvfu.ru/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Материально-техническое оснащение:</w:t>
      </w:r>
    </w:p>
    <w:tbl>
      <w:tblPr>
        <w:tblStyle w:val="Table3"/>
        <w:tblW w:w="10633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6"/>
        <w:gridCol w:w="4347"/>
        <w:tblGridChange w:id="0">
          <w:tblGrid>
            <w:gridCol w:w="6286"/>
            <w:gridCol w:w="434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Необходимое техническое оснащение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(например: моноблок, телевизоры 2 шт., акустическая система) 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Обучение работе на звуковом оборудовании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(в случае необходимости, дата и время обучения)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before="8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 подробная информация об имеющемся техническом оснащении приведена в Приложении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4"/>
          <w:szCs w:val="24"/>
          <w:rtl w:val="0"/>
        </w:rPr>
        <w:t xml:space="preserve">Заполненное техническое задание в формате .pdf направляется администратору МК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</w:t>
      </w:r>
    </w:p>
    <w:p w:rsidR="00000000" w:rsidDel="00000000" w:rsidP="00000000" w:rsidRDefault="00000000" w:rsidRPr="00000000" w14:paraId="0000002B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Информация о комплектации Молодежного коворкинга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(информация для справки)</w:t>
      </w:r>
    </w:p>
    <w:p w:rsidR="00000000" w:rsidDel="00000000" w:rsidP="00000000" w:rsidRDefault="00000000" w:rsidRPr="00000000" w14:paraId="0000002D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66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49"/>
        <w:gridCol w:w="6018"/>
        <w:tblGridChange w:id="0">
          <w:tblGrid>
            <w:gridCol w:w="4749"/>
            <w:gridCol w:w="6018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Лекционная зона  </w:t>
            </w:r>
          </w:p>
        </w:tc>
      </w:tr>
      <w:tr>
        <w:trPr>
          <w:cantSplit w:val="0"/>
          <w:trHeight w:val="37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878870" cy="2160000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870" cy="21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before="160" w:line="276" w:lineRule="auto"/>
              <w:ind w:left="210" w:firstLine="0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Зона для проведения лекций, воркшопов, конференций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76" w:lineRule="auto"/>
              <w:ind w:left="241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Радиосистема Xline MD-272A – 1 шт. (2 микрофона)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1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Радоисистема SENNHEISER XSW 1-ME3-A – 1 шт (1 петличка)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1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Акустическая система ITALIAN STAGE SPX15AUB – 2 шт.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1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Микшерный пульт Behringer XR16 – 1 шт.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1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Моноблок 23,8" HP ProOne 440 G4 – 1 шт.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1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Телевизор LED BBK 43" 43LEM-1043/FTS2C – 2 шт.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41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Стулья Samba (оранжевые) – 36* шт. для рассадки </w:t>
            </w:r>
          </w:p>
          <w:p w:rsidR="00000000" w:rsidDel="00000000" w:rsidP="00000000" w:rsidRDefault="00000000" w:rsidRPr="00000000" w14:paraId="0000003A">
            <w:pPr>
              <w:spacing w:after="0" w:before="160" w:line="276" w:lineRule="auto"/>
              <w:ind w:left="21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76" w:lineRule="auto"/>
              <w:ind w:left="210" w:firstLine="0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* в случае необходимости количество посадочных мест может быть увеличено до 50 человек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Зона коворкинга</w:t>
            </w:r>
          </w:p>
        </w:tc>
      </w:tr>
      <w:tr>
        <w:trPr>
          <w:cantSplit w:val="0"/>
          <w:trHeight w:val="37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878870" cy="2160000"/>
                  <wp:effectExtent b="0" l="0" r="0" t="0"/>
                  <wp:docPr id="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870" cy="21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60" w:line="276" w:lineRule="auto"/>
              <w:ind w:left="210" w:firstLine="0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Зона для проведения хакатонов, работы в командах </w:t>
            </w:r>
          </w:p>
          <w:p w:rsidR="00000000" w:rsidDel="00000000" w:rsidP="00000000" w:rsidRDefault="00000000" w:rsidRPr="00000000" w14:paraId="00000040">
            <w:pPr>
              <w:spacing w:before="160" w:line="276" w:lineRule="auto"/>
              <w:ind w:left="21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 рабочих мест с возможность электроподключения (сеть 220B для зарядки ноутбуков и мобильных устройств)</w:t>
            </w:r>
          </w:p>
          <w:p w:rsidR="00000000" w:rsidDel="00000000" w:rsidP="00000000" w:rsidRDefault="00000000" w:rsidRPr="00000000" w14:paraId="00000041">
            <w:pPr>
              <w:spacing w:before="160" w:line="276" w:lineRule="auto"/>
              <w:ind w:left="2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76" w:lineRule="auto"/>
              <w:ind w:left="241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Стулья Samba (оранжевые) – 30* шт. для рассадки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1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Рабочие столы EUR С 1,4х0,8 на 2 посадочных места – 14 шт.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241" w:right="0" w:hanging="1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Группа рабочих столов на 4 посадочных места – 2 шт.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160" w:line="276" w:lineRule="auto"/>
              <w:ind w:left="2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spacing w:after="0" w:line="276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Дата заполнения:</w:t>
    </w:r>
  </w:p>
  <w:p w:rsidR="00000000" w:rsidDel="00000000" w:rsidP="00000000" w:rsidRDefault="00000000" w:rsidRPr="00000000" w14:paraId="00000048">
    <w:pPr>
      <w:spacing w:after="0" w:line="276" w:lineRule="auto"/>
      <w:jc w:val="right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пятница, 13 сентября 2024 г.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9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3129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792B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BB298B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CD2C9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CD2C92"/>
    <w:rPr>
      <w:rFonts w:ascii="Segoe UI" w:cs="Segoe UI" w:hAnsi="Segoe UI"/>
      <w:sz w:val="18"/>
      <w:szCs w:val="18"/>
    </w:rPr>
  </w:style>
  <w:style w:type="paragraph" w:styleId="TableParagraph" w:customStyle="1">
    <w:name w:val="Table Paragraph"/>
    <w:basedOn w:val="a"/>
    <w:uiPriority w:val="1"/>
    <w:qFormat w:val="1"/>
    <w:rsid w:val="001C1D67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a7">
    <w:name w:val="header"/>
    <w:basedOn w:val="a"/>
    <w:link w:val="a8"/>
    <w:uiPriority w:val="99"/>
    <w:unhideWhenUsed w:val="1"/>
    <w:rsid w:val="003E364E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3E364E"/>
  </w:style>
  <w:style w:type="paragraph" w:styleId="a9">
    <w:name w:val="footer"/>
    <w:basedOn w:val="a"/>
    <w:link w:val="aa"/>
    <w:uiPriority w:val="99"/>
    <w:unhideWhenUsed w:val="1"/>
    <w:rsid w:val="003E364E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3E364E"/>
  </w:style>
  <w:style w:type="character" w:styleId="ab">
    <w:name w:val="annotation reference"/>
    <w:basedOn w:val="a0"/>
    <w:uiPriority w:val="99"/>
    <w:semiHidden w:val="1"/>
    <w:unhideWhenUsed w:val="1"/>
    <w:rsid w:val="00314D1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 w:val="1"/>
    <w:rsid w:val="00314D1E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rsid w:val="00314D1E"/>
    <w:rPr>
      <w:sz w:val="20"/>
      <w:szCs w:val="20"/>
    </w:rPr>
  </w:style>
  <w:style w:type="paragraph" w:styleId="ae">
    <w:name w:val="No Spacing"/>
    <w:link w:val="af"/>
    <w:uiPriority w:val="1"/>
    <w:qFormat w:val="1"/>
    <w:rsid w:val="001E6E7F"/>
    <w:pPr>
      <w:spacing w:after="0" w:line="240" w:lineRule="auto"/>
    </w:pPr>
    <w:rPr>
      <w:rFonts w:eastAsiaTheme="minorEastAsia"/>
      <w:lang w:eastAsia="ru-RU"/>
    </w:rPr>
  </w:style>
  <w:style w:type="character" w:styleId="af" w:customStyle="1">
    <w:name w:val="Без интервала Знак"/>
    <w:basedOn w:val="a0"/>
    <w:link w:val="ae"/>
    <w:uiPriority w:val="1"/>
    <w:rsid w:val="001E6E7F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e0IF4dGt/iU8qfgg67KXfAxZHQ==">CgMxLjA4AHIhMXBmYjQ2WWlnbVctS2J5djUwMTRDLTdPcWJ4Y1dMeWRn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2024-09-13T03:02:00Z</dcterms:created>
  <dc:creator>Кирилл Солодков</dc:creator>
</cp:coreProperties>
</file>