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0.png" ContentType="image/png"/>
  <Override PartName="/word/media/rId35.png" ContentType="image/png"/>
  <Override PartName="/word/media/rId39.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数据收集</w:t>
      </w:r>
      <w:bookmarkEnd w:id="20"/>
    </w:p>
    <w:p>
      <w:pPr>
        <w:pStyle w:val="FirstParagraph"/>
      </w:pPr>
      <w:r>
        <w:t xml:space="preserve">数据来源：</w:t>
      </w:r>
    </w:p>
    <w:p>
      <w:pPr>
        <w:pStyle w:val="BodyText"/>
      </w:pPr>
      <w:hyperlink r:id="rId21">
        <w:r>
          <w:rPr>
            <w:rStyle w:val="Hyperlink"/>
          </w:rPr>
          <w:t xml:space="preserve">萝卜投研</w:t>
        </w:r>
      </w:hyperlink>
    </w:p>
    <w:p>
      <w:pPr>
        <w:pStyle w:val="BodyText"/>
      </w:pPr>
      <w:r>
        <w:t xml:space="preserve">用到的指标/变量：</w:t>
      </w:r>
    </w:p>
    <w:p>
      <w:pPr>
        <w:numPr>
          <w:numId w:val="1001"/>
          <w:ilvl w:val="0"/>
        </w:numPr>
      </w:pPr>
      <w:r>
        <w:t xml:space="preserve">GDP(当季值)</w:t>
      </w:r>
    </w:p>
    <w:p>
      <w:pPr>
        <w:numPr>
          <w:numId w:val="1001"/>
          <w:ilvl w:val="0"/>
        </w:numPr>
      </w:pPr>
      <w:r>
        <w:t xml:space="preserve">沪深300收盘价(日度)</w:t>
      </w:r>
    </w:p>
    <w:p>
      <w:pPr>
        <w:numPr>
          <w:numId w:val="1001"/>
          <w:ilvl w:val="0"/>
        </w:numPr>
      </w:pPr>
      <w:hyperlink r:id="rId22">
        <w:r>
          <w:rPr>
            <w:rStyle w:val="Hyperlink"/>
          </w:rPr>
          <w:t xml:space="preserve">宏观经济景气指数</w:t>
        </w:r>
      </w:hyperlink>
      <w:r>
        <w:t xml:space="preserve">(先行值)</w:t>
      </w:r>
    </w:p>
    <w:p>
      <w:pPr>
        <w:numPr>
          <w:numId w:val="1001"/>
          <w:ilvl w:val="0"/>
        </w:numPr>
      </w:pPr>
      <w:hyperlink r:id="rId22">
        <w:r>
          <w:rPr>
            <w:rStyle w:val="Hyperlink"/>
          </w:rPr>
          <w:t xml:space="preserve">宏观经济景气指数</w:t>
        </w:r>
      </w:hyperlink>
      <w:r>
        <w:t xml:space="preserve">(一致值)</w:t>
      </w:r>
    </w:p>
    <w:p>
      <w:pPr>
        <w:pStyle w:val="BlockText"/>
      </w:pPr>
      <w:r>
        <w:t xml:space="preserve">一致指数是反映当前经济的基本走势，由工业生产、就业、</w:t>
      </w:r>
      <w:hyperlink r:id="rId23">
        <w:r>
          <w:rPr>
            <w:rStyle w:val="Hyperlink"/>
          </w:rPr>
          <w:t xml:space="preserve">社会需求</w:t>
        </w:r>
      </w:hyperlink>
      <w:r>
        <w:t xml:space="preserve">（投资、消费、外贸）、社会收入（国家税收、企业利润、</w:t>
      </w:r>
      <w:hyperlink r:id="rId24">
        <w:r>
          <w:rPr>
            <w:rStyle w:val="Hyperlink"/>
          </w:rPr>
          <w:t xml:space="preserve">居民收入</w:t>
        </w:r>
      </w:hyperlink>
      <w:r>
        <w:t xml:space="preserve">）等4个方面合成；先行指数是由一组领先于一致指数的</w:t>
      </w:r>
      <w:hyperlink r:id="rId25">
        <w:r>
          <w:rPr>
            <w:rStyle w:val="Hyperlink"/>
          </w:rPr>
          <w:t xml:space="preserve">先行指标</w:t>
        </w:r>
      </w:hyperlink>
      <w:r>
        <w:t xml:space="preserve">合成，用于对经济未来的走势进行预测</w:t>
      </w:r>
    </w:p>
    <w:p>
      <w:pPr>
        <w:numPr>
          <w:numId w:val="1002"/>
          <w:ilvl w:val="0"/>
        </w:numPr>
      </w:pPr>
      <w:r>
        <w:t xml:space="preserve">活期存款利率(月度)</w:t>
      </w:r>
    </w:p>
    <w:p>
      <w:pPr>
        <w:numPr>
          <w:numId w:val="1002"/>
          <w:ilvl w:val="0"/>
        </w:numPr>
      </w:pPr>
      <w:r>
        <w:t xml:space="preserve">CPI(当月同比)</w:t>
      </w:r>
    </w:p>
    <w:p>
      <w:pPr>
        <w:numPr>
          <w:numId w:val="1002"/>
          <w:ilvl w:val="0"/>
        </w:numPr>
      </w:pPr>
      <w:r>
        <w:t xml:space="preserve">货币供应量M2(同比)</w:t>
      </w:r>
    </w:p>
    <w:p>
      <w:pPr>
        <w:numPr>
          <w:numId w:val="1002"/>
          <w:ilvl w:val="0"/>
        </w:numPr>
      </w:pPr>
      <w:r>
        <w:t xml:space="preserve">定期存款利率(1年整存整取)</w:t>
      </w:r>
    </w:p>
    <w:p>
      <w:pPr>
        <w:numPr>
          <w:numId w:val="1002"/>
          <w:ilvl w:val="0"/>
        </w:numPr>
      </w:pPr>
      <w:hyperlink r:id="rId26">
        <w:r>
          <w:rPr>
            <w:rStyle w:val="Hyperlink"/>
          </w:rPr>
          <w:t xml:space="preserve">国房景气指数</w:t>
        </w:r>
      </w:hyperlink>
    </w:p>
    <w:p>
      <w:pPr>
        <w:pStyle w:val="BlockText"/>
      </w:pPr>
      <w:r>
        <w:t xml:space="preserve">全国房地产开发景气指数（简称“国房景气指数”）遵循经济周期波动的理论，以景气循环理论与景气循环分析方法为依据，运用时间序列、多元统计、计量经济分析方法，以房地产开发投资为基准指标</w:t>
      </w:r>
    </w:p>
    <w:p>
      <w:pPr>
        <w:pStyle w:val="BlockText"/>
      </w:pPr>
      <w:r>
        <w:t xml:space="preserve">国房景气指数100点是最合适的景气水平，95至105点之间为适度景气水平，95以下为较低景气水平，105以上为偏高景气水平</w:t>
      </w:r>
    </w:p>
    <w:p>
      <w:pPr>
        <w:pStyle w:val="Heading1"/>
      </w:pPr>
      <w:bookmarkStart w:id="27" w:name="header-n30"/>
      <w:r>
        <w:t xml:space="preserve">数据处理</w:t>
      </w:r>
      <w:bookmarkEnd w:id="27"/>
    </w:p>
    <w:p>
      <w:pPr>
        <w:pStyle w:val="Heading2"/>
      </w:pPr>
      <w:bookmarkStart w:id="28" w:name="header-n31"/>
      <w:r>
        <w:t xml:space="preserve">数据频率转化</w:t>
      </w:r>
      <w:bookmarkEnd w:id="28"/>
    </w:p>
    <w:p>
      <w:pPr>
        <w:pStyle w:val="Heading3"/>
      </w:pPr>
      <w:bookmarkStart w:id="29" w:name="header-n32"/>
      <w:r>
        <w:t xml:space="preserve">GDP</w:t>
      </w:r>
      <w:bookmarkEnd w:id="29"/>
    </w:p>
    <w:p>
      <w:pPr>
        <w:numPr>
          <w:numId w:val="1003"/>
          <w:ilvl w:val="0"/>
        </w:numPr>
      </w:pPr>
      <w:r>
        <w:t xml:space="preserve">首先，GDP的季度值存在季节趋势</w:t>
      </w:r>
    </w:p>
    <w:p>
      <w:pPr>
        <w:pStyle w:val="CaptionedFigure"/>
        <w:numPr>
          <w:numId w:val="1000"/>
          <w:ilvl w:val="0"/>
        </w:numPr>
      </w:pPr>
      <w:r>
        <w:drawing>
          <wp:inline>
            <wp:extent cx="5334000" cy="3877908"/>
            <wp:effectExtent b="0" l="0" r="0" t="0"/>
            <wp:docPr descr="" title="" id="1" name="Picture"/>
            <a:graphic>
              <a:graphicData uri="http://schemas.openxmlformats.org/drawingml/2006/picture">
                <pic:pic>
                  <pic:nvPicPr>
                    <pic:cNvPr descr="D:\OneDrive - stu.xjtu.edu.cn\SurfaceStudy\科研训练\GDP季节趋势.png" id="0" name="Picture"/>
                    <pic:cNvPicPr>
                      <a:picLocks noChangeArrowheads="1" noChangeAspect="1"/>
                    </pic:cNvPicPr>
                  </pic:nvPicPr>
                  <pic:blipFill>
                    <a:blip r:embed="rId30"/>
                    <a:stretch>
                      <a:fillRect/>
                    </a:stretch>
                  </pic:blipFill>
                  <pic:spPr bwMode="auto">
                    <a:xfrm>
                      <a:off x="0" y="0"/>
                      <a:ext cx="5334000" cy="3877908"/>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t xml:space="preserve">为了消除这种季节趋势，我们需要对GDP季度值数据进行</w:t>
      </w:r>
      <w:r>
        <w:rPr>
          <w:b/>
        </w:rPr>
        <w:t xml:space="preserve">季节调整</w:t>
      </w:r>
    </w:p>
    <w:p>
      <w:pPr>
        <w:pStyle w:val="Heading4"/>
        <w:numPr>
          <w:numId w:val="1000"/>
          <w:ilvl w:val="0"/>
        </w:numPr>
      </w:pPr>
      <w:bookmarkStart w:id="31" w:name="header-n38"/>
      <w:r>
        <w:t xml:space="preserve">季节调整</w:t>
      </w:r>
      <w:bookmarkEnd w:id="31"/>
    </w:p>
    <w:p>
      <w:pPr>
        <w:numPr>
          <w:numId w:val="1000"/>
          <w:ilvl w:val="0"/>
        </w:numPr>
      </w:pPr>
      <w:r>
        <w:t xml:space="preserve">季节调整通常通过估计</w:t>
      </w:r>
      <w:r>
        <w:rPr>
          <w:b/>
        </w:rPr>
        <w:t xml:space="preserve">“季节因子(seasonal factor)”</w:t>
      </w:r>
      <w:r>
        <w:t xml:space="preserve">来进行。根据季节因子起作用的方法，主要分为</w:t>
      </w:r>
      <w:r>
        <w:rPr>
          <w:b/>
        </w:rPr>
        <w:t xml:space="preserve">“加法季节因子(additive seasonal factor)”</w:t>
      </w:r>
      <w:r>
        <w:t xml:space="preserve">，与</w:t>
      </w:r>
      <w:r>
        <w:rPr>
          <w:b/>
        </w:rPr>
        <w:t xml:space="preserve">“乘法季节因子(multiplicative seasonal factor)”</w:t>
      </w:r>
      <w:r>
        <w:t xml:space="preserve">。</w:t>
      </w:r>
    </w:p>
    <w:p>
      <w:pPr>
        <w:numPr>
          <w:numId w:val="1000"/>
          <w:ilvl w:val="0"/>
        </w:numPr>
      </w:pPr>
      <w:r>
        <w:t xml:space="preserve">加法因子意味着对所有的第一月(或第一季)加上相同的季节因子，以此类推。</w:t>
      </w:r>
    </w:p>
    <w:p>
      <w:pPr>
        <w:pStyle w:val="Compact"/>
        <w:numPr>
          <w:numId w:val="1000"/>
          <w:ilvl w:val="0"/>
        </w:numPr>
      </w:pPr>
      <w:bookmarkStart w:id="0" w:name="undefined"/>
      <w:r>
        <w:t/>
      </w:r>
    </w:p>
    <w:p>
      <w:pPr>
        <w:pStyle w:val="Compact"/>
      </w:pPr>
      <w:r>
        <w:t xml:space="preserve">$$Y_t=TC_t+S_t+I_t\\
其中\\
Y_t为原序列\\TC_t为趋势循环要素\\T反映的是经济现象的长期演变方向\\C是时间序列表现出的持续的周期性波动\\由于测算趋势在实际工作中有一定的难度，因此一般把趋势与循环放在一起不再进行区分\\S_t为季节要素，反应不同年份相同季节的周期性变化\\而I_t为不规则要素，如罢工、自然灾害对经济活动的影响\qquad\text{(undefined)}$$</w:t>
      </w:r>
    </w:p>
    <w:p>
      <w:pPr>
        <w:pStyle w:val="Compact"/>
        <w:numPr>
          <w:numId w:val="1000"/>
          <w:ilvl w:val="0"/>
        </w:numPr>
      </w:pPr>
      <w:bookmarkEnd w:id="0"/>
    </w:p>
    <w:p>
      <w:pPr>
        <w:numPr>
          <w:numId w:val="1000"/>
          <w:ilvl w:val="0"/>
        </w:numPr>
      </w:pPr>
      <w:r>
        <w:t xml:space="preserve">乘法模型的数学表达式如下：</w:t>
      </w:r>
    </w:p>
    <w:p>
      <w:pPr>
        <w:pStyle w:val="Compact"/>
        <w:numPr>
          <w:numId w:val="1000"/>
          <w:ilvl w:val="0"/>
        </w:numPr>
      </w:pPr>
      <w:bookmarkStart w:id="0" w:name="undefined"/>
      <w:r>
        <w:t/>
      </w:r>
    </w:p>
    <w:p>
      <w:pPr>
        <w:pStyle w:val="Compact"/>
      </w:pPr>
      <w:r>
        <w:t xml:space="preserve">$$Y_t=TC_t\times S_t\times I_t\\
或者以对数形式\\
ln{Y_t}=ln{TC_t}+ln{S_t}+ln{I_t}\qquad\text{(undefined)}$$</w:t>
      </w:r>
    </w:p>
    <w:p>
      <w:pPr>
        <w:pStyle w:val="Compact"/>
        <w:numPr>
          <w:numId w:val="1000"/>
          <w:ilvl w:val="0"/>
        </w:numPr>
      </w:pPr>
      <w:bookmarkEnd w:id="0"/>
    </w:p>
    <w:p>
      <w:r>
        <w:pict>
          <v:rect style="width:0;height:1.5pt" o:hralign="center" o:hrstd="t" o:hr="t"/>
        </w:pict>
      </w:r>
    </w:p>
    <w:p>
      <w:pPr>
        <w:numPr>
          <w:numId w:val="1000"/>
          <w:ilvl w:val="0"/>
        </w:numPr>
      </w:pPr>
      <w:r>
        <w:t xml:space="preserve">以上为季节调整的主要两种模型。</w:t>
      </w:r>
    </w:p>
    <w:p>
      <w:pPr>
        <w:numPr>
          <w:numId w:val="1000"/>
          <w:ilvl w:val="0"/>
        </w:numPr>
      </w:pPr>
      <w:r>
        <w:t xml:space="preserve">一般来说如果4种成分是相互独立的就用加法模型，若相互有关联就用乘法模型。</w:t>
      </w:r>
    </w:p>
    <w:p>
      <w:pPr>
        <w:numPr>
          <w:numId w:val="1000"/>
          <w:ilvl w:val="0"/>
        </w:numPr>
      </w:pPr>
      <w:r>
        <w:t xml:space="preserve">季节调整的具体方法有多种，不同方法有不一样的结果，所以这是一项有主观性的工作。目前来说最权威的方法是美国普查局设计的专门用于计算机上运行的</w:t>
      </w:r>
      <w:r>
        <w:rPr>
          <w:b/>
        </w:rPr>
        <w:t xml:space="preserve">X12</w:t>
      </w:r>
      <w:r>
        <w:t xml:space="preserve">方法，而在这里我们使用</w:t>
      </w:r>
      <w:r>
        <w:rPr>
          <w:b/>
        </w:rPr>
        <w:t xml:space="preserve">移动平均法</w:t>
      </w:r>
      <w:r>
        <w:t xml:space="preserve">进行季节调整。</w:t>
      </w:r>
    </w:p>
    <w:p>
      <w:pPr>
        <w:pStyle w:val="Heading5"/>
        <w:numPr>
          <w:numId w:val="1000"/>
          <w:ilvl w:val="0"/>
        </w:numPr>
      </w:pPr>
      <w:bookmarkStart w:id="32" w:name="header-n48"/>
      <w:r>
        <w:t xml:space="preserve">移动平均法</w:t>
      </w:r>
      <w:bookmarkEnd w:id="32"/>
    </w:p>
    <w:p>
      <w:pPr>
        <w:numPr>
          <w:numId w:val="1000"/>
          <w:ilvl w:val="0"/>
        </w:numPr>
      </w:pPr>
      <w:r>
        <w:t xml:space="preserve">对于季度数据，我们进行4项移动平均。假设此时我们要求t=3时点上的4项平均：</w:t>
      </w:r>
    </w:p>
    <w:p>
      <w:pPr>
        <w:pStyle w:val="Compact"/>
        <w:numPr>
          <w:numId w:val="1000"/>
          <w:ilvl w:val="0"/>
        </w:numPr>
      </w:pPr>
      <w:bookmarkStart w:id="0" w:name="undefined"/>
      <w:r>
        <w:t/>
      </w:r>
    </w:p>
    <w:p>
      <w:pPr>
        <w:pStyle w:val="Compact"/>
      </w:pPr>
      <w:r>
        <w:t xml:space="preserve">$$MA_{2.5}=\frac{y_1+y_2+y_3+y_4}4\\
MA_{3.5}=\frac{y_2+y_3+y_4+y_5}4\\\qquad\text{(undefined)}$$</w:t>
      </w:r>
    </w:p>
    <w:p>
      <w:pPr>
        <w:pStyle w:val="Compact"/>
        <w:numPr>
          <w:numId w:val="1000"/>
          <w:ilvl w:val="0"/>
        </w:numPr>
      </w:pPr>
      <w:bookmarkEnd w:id="0"/>
    </w:p>
    <w:p>
      <w:pPr>
        <w:numPr>
          <w:numId w:val="1000"/>
          <w:ilvl w:val="0"/>
        </w:numPr>
      </w:pPr>
      <w:r>
        <w:t xml:space="preserve">定义相应的中心化移动平均值为：</w:t>
      </w:r>
    </w:p>
    <w:p>
      <w:pPr>
        <w:pStyle w:val="Compact"/>
        <w:numPr>
          <w:numId w:val="1000"/>
          <w:ilvl w:val="0"/>
        </w:numPr>
      </w:pPr>
      <w:bookmarkStart w:id="0" w:name="undefined"/>
      <w:r>
        <w:t/>
      </w:r>
    </w:p>
    <w:p>
      <w:pPr>
        <w:pStyle w:val="Compact"/>
      </w:pPr>
      <m:oMathPara>
        <m:oMathParaPr>
          <m:jc m:val="center"/>
        </m:oMathParaPr>
        <m:oMath>
          <m:r>
            <m:t>M</m:t>
          </m:r>
          <m:sSub>
            <m:e>
              <m:r>
                <m:t>A</m:t>
              </m:r>
            </m:e>
            <m:sub>
              <m:r>
                <m:t>3</m:t>
              </m:r>
            </m:sub>
          </m:sSub>
          <m:r>
            <m:t>=</m:t>
          </m:r>
          <m:f>
            <m:fPr>
              <m:type m:val="bar"/>
            </m:fPr>
            <m:num>
              <m:r>
                <m:t>1</m:t>
              </m:r>
            </m:num>
            <m:den>
              <m:r>
                <m:t>2</m:t>
              </m:r>
            </m:den>
          </m:f>
          <m:r>
            <m:t>(</m:t>
          </m:r>
          <m:r>
            <m:t>M</m:t>
          </m:r>
          <m:sSub>
            <m:e>
              <m:r>
                <m:t>A</m:t>
              </m:r>
            </m:e>
            <m:sub>
              <m:r>
                <m:t>2.5</m:t>
              </m:r>
            </m:sub>
          </m:sSub>
          <m:r>
            <m:t>+</m:t>
          </m:r>
          <m:r>
            <m:t>M</m:t>
          </m:r>
          <m:sSub>
            <m:e>
              <m:r>
                <m:t>A</m:t>
              </m:r>
            </m:e>
            <m:sub>
              <m:r>
                <m:t>3.5</m:t>
              </m:r>
            </m:sub>
          </m:sSub>
          <m:r>
            <m:t>)</m:t>
          </m:r>
          <m:r>
            <m:t>  </m:t>
          </m:r>
          <m:r>
            <m:rPr>
              <m:sty m:val="p"/>
            </m:rPr>
            <m:t>(undefined)</m:t>
          </m:r>
        </m:oMath>
      </m:oMathPara>
    </w:p>
    <w:p>
      <w:pPr>
        <w:pStyle w:val="Compact"/>
        <w:numPr>
          <w:numId w:val="1000"/>
          <w:ilvl w:val="0"/>
        </w:numPr>
      </w:pPr>
      <w:bookmarkEnd w:id="0"/>
    </w:p>
    <w:p>
      <w:pPr>
        <w:numPr>
          <w:numId w:val="1000"/>
          <w:ilvl w:val="0"/>
        </w:numPr>
      </w:pPr>
      <w:r>
        <w:t xml:space="preserve">以此类推，中心化移动平均的一般公式为：</w:t>
      </w:r>
    </w:p>
    <w:p>
      <w:pPr>
        <w:pStyle w:val="Compact"/>
        <w:numPr>
          <w:numId w:val="1000"/>
          <w:ilvl w:val="0"/>
        </w:numPr>
      </w:pPr>
      <w:bookmarkStart w:id="0" w:name="undefined"/>
      <w:r>
        <w:t/>
      </w:r>
    </w:p>
    <w:p>
      <w:pPr>
        <w:pStyle w:val="Compact"/>
      </w:pPr>
      <w:r>
        <w:t xml:space="preserve">$$MA_t=\frac{1}2(\frac{y_{t-2}+y_{t-1}+y_{t}+y_{t+1}}{4}+\frac{+y_{t-1}+y_{t}+y_{t+1}+{y_{t+2}}}{4})\\
=\frac{1}{4}(\frac{y_{t-2}}{2}+y_{t-1}+y_t+y_{t+1}+\frac{y_{t+2}}{2})\qquad\text{(undefined)}$$</w:t>
      </w:r>
    </w:p>
    <w:p>
      <w:pPr>
        <w:pStyle w:val="Compact"/>
        <w:numPr>
          <w:numId w:val="1000"/>
          <w:ilvl w:val="0"/>
        </w:numPr>
      </w:pPr>
      <w:bookmarkEnd w:id="0"/>
    </w:p>
    <w:p>
      <w:pPr>
        <w:numPr>
          <w:numId w:val="1000"/>
          <w:ilvl w:val="0"/>
        </w:numPr>
      </w:pPr>
      <w:r>
        <w:t xml:space="preserve">移动平均法季节调整的步骤为</w:t>
      </w:r>
    </w:p>
    <w:p>
      <w:pPr>
        <w:numPr>
          <w:numId w:val="1004"/>
          <w:ilvl w:val="1"/>
        </w:numPr>
      </w:pPr>
      <w:r>
        <w:t xml:space="preserve">对季度数据进行4项中心化移动平均，得到趋势循环序列TC</w:t>
      </w:r>
    </w:p>
    <w:p>
      <w:pPr>
        <w:numPr>
          <w:numId w:val="1004"/>
          <w:ilvl w:val="1"/>
        </w:numPr>
      </w:pPr>
      <w:r>
        <w:t xml:space="preserve">计算季节要素和不规则要素之和</w:t>
      </w:r>
    </w:p>
    <w:p>
      <w:pPr>
        <w:pStyle w:val="Compact"/>
        <w:numPr>
          <w:numId w:val="1000"/>
          <w:ilvl w:val="1"/>
        </w:numPr>
      </w:pPr>
      <w:bookmarkStart w:id="0" w:name="undefined"/>
      <w:r>
        <w:t/>
      </w:r>
    </w:p>
    <w:p>
      <w:pPr>
        <w:pStyle w:val="Compact"/>
      </w:pPr>
      <m:oMathPara>
        <m:oMathParaPr>
          <m:jc m:val="center"/>
        </m:oMathParaPr>
        <m:oMath>
          <m:r>
            <m:t>S</m:t>
          </m:r>
          <m:sSub>
            <m:e>
              <m:r>
                <m:t>I</m:t>
              </m:r>
            </m:e>
            <m:sub>
              <m:r>
                <m:t>t</m:t>
              </m:r>
            </m:sub>
          </m:sSub>
          <m:r>
            <m:t>=</m:t>
          </m:r>
          <m:sSub>
            <m:e>
              <m:r>
                <m:t>S</m:t>
              </m:r>
            </m:e>
            <m:sub>
              <m:r>
                <m:t>t</m:t>
              </m:r>
            </m:sub>
          </m:sSub>
          <m:r>
            <m:t>+</m:t>
          </m:r>
          <m:sSub>
            <m:e>
              <m:r>
                <m:t>I</m:t>
              </m:r>
            </m:e>
            <m:sub>
              <m:r>
                <m:t>t</m:t>
              </m:r>
            </m:sub>
          </m:sSub>
          <m:r>
            <m:t>=</m:t>
          </m:r>
          <m:sSub>
            <m:e>
              <m:r>
                <m:t>Y</m:t>
              </m:r>
            </m:e>
            <m:sub>
              <m:r>
                <m:t>t</m:t>
              </m:r>
            </m:sub>
          </m:sSub>
          <m:r>
            <m:t>−</m:t>
          </m:r>
          <m:r>
            <m:t>T</m:t>
          </m:r>
          <m:sSub>
            <m:e>
              <m:r>
                <m:t>C</m:t>
              </m:r>
            </m:e>
            <m:sub>
              <m:r>
                <m:t>t</m:t>
              </m:r>
            </m:sub>
          </m:sSub>
          <m:r>
            <m:t>  </m:t>
          </m:r>
          <m:r>
            <m:rPr>
              <m:sty m:val="p"/>
            </m:rPr>
            <m:t>(undefined)</m:t>
          </m:r>
        </m:oMath>
      </m:oMathPara>
    </w:p>
    <w:p>
      <w:pPr>
        <w:pStyle w:val="Compact"/>
        <w:numPr>
          <w:numId w:val="1000"/>
          <w:ilvl w:val="1"/>
        </w:numPr>
      </w:pPr>
      <w:bookmarkEnd w:id="0"/>
    </w:p>
    <w:p>
      <w:pPr>
        <w:numPr>
          <w:numId w:val="1004"/>
          <w:ilvl w:val="1"/>
        </w:numPr>
      </w:pPr>
      <w:r>
        <w:t xml:space="preserve">对于季度数据</w:t>
      </w:r>
    </w:p>
    <w:p>
      <w:pPr>
        <w:pStyle w:val="Compact"/>
        <w:numPr>
          <w:numId w:val="1000"/>
          <w:ilvl w:val="1"/>
        </w:numPr>
      </w:pPr>
      <w:bookmarkStart w:id="0" w:name="undefined"/>
      <w:r>
        <w:t/>
      </w:r>
    </w:p>
    <w:p>
      <w:pPr>
        <w:pStyle w:val="Compact"/>
      </w:pPr>
      <m:oMathPara>
        <m:oMathParaPr>
          <m:jc m:val="center"/>
        </m:oMathParaPr>
        <m:oMath>
          <m:r>
            <m:t>S</m:t>
          </m:r>
          <m:sSub>
            <m:e>
              <m:r>
                <m:t>I</m:t>
              </m:r>
            </m:e>
            <m:sub>
              <m:r>
                <m:t>t</m:t>
              </m:r>
            </m:sub>
          </m:sSub>
          <m:r>
            <m:t>  </m:t>
          </m:r>
          <m:r>
            <m:rPr>
              <m:sty m:val="p"/>
            </m:rPr>
            <m:t>(undefined)</m:t>
          </m:r>
        </m:oMath>
      </m:oMathPara>
    </w:p>
    <w:p>
      <w:pPr>
        <w:pStyle w:val="Compact"/>
        <w:numPr>
          <w:numId w:val="1000"/>
          <w:ilvl w:val="1"/>
        </w:numPr>
      </w:pPr>
      <w:bookmarkEnd w:id="0"/>
    </w:p>
    <w:p>
      <w:pPr>
        <w:numPr>
          <w:numId w:val="1000"/>
          <w:ilvl w:val="1"/>
        </w:numPr>
      </w:pPr>
      <w:r>
        <w:t xml:space="preserve">分别计算其对应的平均值，如求第二季度的平均值，则求整个数据期间所有第二季度的数据的平均值</w:t>
      </w:r>
    </w:p>
    <w:p>
      <w:pPr>
        <w:numPr>
          <w:numId w:val="1004"/>
          <w:ilvl w:val="1"/>
        </w:numPr>
      </w:pPr>
      <w:r>
        <w:t xml:space="preserve">调整季节因子，使它们的和为0：</w:t>
      </w:r>
    </w:p>
    <w:p>
      <w:pPr>
        <w:pStyle w:val="Compact"/>
        <w:numPr>
          <w:numId w:val="1000"/>
          <w:ilvl w:val="1"/>
        </w:numPr>
      </w:pPr>
      <w:bookmarkStart w:id="0" w:name="undefined"/>
      <w:r>
        <w:t/>
      </w:r>
    </w:p>
    <w:p>
      <w:pPr>
        <w:pStyle w:val="Compact"/>
      </w:pPr>
      <m:oMathPara>
        <m:oMathParaPr>
          <m:jc m:val="center"/>
        </m:oMathParaPr>
        <m:oMath>
          <m:sSub>
            <m:e>
              <m:r>
                <m:t>S</m:t>
              </m:r>
            </m:e>
            <m:sub>
              <m:r>
                <m:t>t</m:t>
              </m:r>
            </m:sub>
          </m:sSub>
          <m:r>
            <m:t>≡</m:t>
          </m:r>
          <m:sSub>
            <m:e>
              <m:r>
                <m:t>s</m:t>
              </m:r>
            </m:e>
            <m:sub>
              <m:r>
                <m:t>t</m:t>
              </m:r>
            </m:sub>
          </m:sSub>
          <m:r>
            <m:t>−</m:t>
          </m:r>
          <m:f>
            <m:fPr>
              <m:type m:val="bar"/>
            </m:fPr>
            <m:num>
              <m:r>
                <m:t>1</m:t>
              </m:r>
            </m:num>
            <m:den>
              <m:r>
                <m:t>k</m:t>
              </m:r>
            </m:den>
          </m:f>
          <m:nary>
            <m:naryPr>
              <m:chr m:val="∑"/>
              <m:limLoc m:val="undOvr"/>
              <m:subHide m:val="0"/>
              <m:supHide m:val="0"/>
            </m:naryPr>
            <m:sub>
              <m:r>
                <m:t>j</m:t>
              </m:r>
              <m:r>
                <m:t>=</m:t>
              </m:r>
              <m:r>
                <m:t>1</m:t>
              </m:r>
            </m:sub>
            <m:sup>
              <m:r>
                <m:t>k</m:t>
              </m:r>
            </m:sup>
            <m:e>
              <m:sSub>
                <m:e>
                  <m:r>
                    <m:t>s</m:t>
                  </m:r>
                </m:e>
                <m:sub>
                  <m:r>
                    <m:t>j</m:t>
                  </m:r>
                </m:sub>
              </m:sSub>
            </m:e>
          </m:nary>
          <m:r>
            <m:t>  </m:t>
          </m:r>
          <m:r>
            <m:rPr>
              <m:sty m:val="p"/>
            </m:rPr>
            <m:t>(undefined)</m:t>
          </m:r>
        </m:oMath>
      </m:oMathPara>
    </w:p>
    <w:p>
      <w:pPr>
        <w:pStyle w:val="Compact"/>
        <w:numPr>
          <w:numId w:val="1000"/>
          <w:ilvl w:val="1"/>
        </w:numPr>
      </w:pPr>
      <w:bookmarkEnd w:id="0"/>
    </w:p>
    <w:p>
      <w:pPr>
        <w:numPr>
          <w:numId w:val="1000"/>
          <w:ilvl w:val="1"/>
        </w:numPr>
      </w:pPr>
      <w:r>
        <w:t xml:space="preserve">其中k=4</w:t>
      </w:r>
    </w:p>
    <w:p>
      <w:pPr>
        <w:numPr>
          <w:numId w:val="1004"/>
          <w:ilvl w:val="1"/>
        </w:numPr>
      </w:pPr>
      <w:r>
        <w:t xml:space="preserve">计算季节调整的最终结果：</w:t>
      </w:r>
    </w:p>
    <w:p>
      <w:pPr>
        <w:pStyle w:val="Compact"/>
        <w:numPr>
          <w:numId w:val="1000"/>
          <w:ilvl w:val="1"/>
        </w:numPr>
      </w:pPr>
      <w:bookmarkStart w:id="0" w:name="undefined"/>
      <w:r>
        <w:t/>
      </w:r>
    </w:p>
    <w:p>
      <w:pPr>
        <w:pStyle w:val="Compact"/>
      </w:pPr>
      <m:oMathPara>
        <m:oMathParaPr>
          <m:jc m:val="center"/>
        </m:oMathParaPr>
        <m:oMath>
          <m:r>
            <m:t>T</m:t>
          </m:r>
          <m:r>
            <m:t>C</m:t>
          </m:r>
          <m:sSub>
            <m:e>
              <m:r>
                <m:t>I</m:t>
              </m:r>
            </m:e>
            <m:sub>
              <m:r>
                <m:t>t</m:t>
              </m:r>
            </m:sub>
          </m:sSub>
          <m:r>
            <m:t>≡</m:t>
          </m:r>
          <m:sSub>
            <m:e>
              <m:r>
                <m:t>Y</m:t>
              </m:r>
            </m:e>
            <m:sub>
              <m:r>
                <m:t>t</m:t>
              </m:r>
            </m:sub>
          </m:sSub>
          <m:r>
            <m:t>−</m:t>
          </m:r>
          <m:sSub>
            <m:e>
              <m:r>
                <m:t>S</m:t>
              </m:r>
            </m:e>
            <m:sub>
              <m:r>
                <m:t>t</m:t>
              </m:r>
            </m:sub>
          </m:sSub>
          <m:r>
            <m:t>  </m:t>
          </m:r>
          <m:r>
            <m:rPr>
              <m:sty m:val="p"/>
            </m:rPr>
            <m:t>(undefined)</m:t>
          </m:r>
        </m:oMath>
      </m:oMathPara>
    </w:p>
    <w:p>
      <w:pPr>
        <w:pStyle w:val="Compact"/>
        <w:numPr>
          <w:numId w:val="1000"/>
          <w:ilvl w:val="1"/>
        </w:numPr>
      </w:pPr>
      <w:bookmarkEnd w:id="0"/>
    </w:p>
    <w:p>
      <w:pPr>
        <w:pStyle w:val="SourceCode"/>
      </w:pPr>
      <w:r>
        <w:rPr>
          <w:rStyle w:val="VerbatimChar"/>
        </w:rPr>
        <w:t xml:space="preserve">  经过季节调整以后的数据：</w:t>
      </w:r>
      <w:r>
        <w:br w:type="textWrapping"/>
      </w:r>
      <w:r>
        <w:br w:type="textWrapping"/>
      </w:r>
      <w:r>
        <w:rPr>
          <w:rStyle w:val="VerbatimChar"/>
        </w:rPr>
        <w:t xml:space="preserve">  ![1535609576350](D:\OneDrive - stu.xjtu.edu.cn\SurfaceStudy\科研训练\1535609576350.png)</w:t>
      </w:r>
      <w:r>
        <w:br w:type="textWrapping"/>
      </w:r>
      <w:r>
        <w:br w:type="textWrapping"/>
      </w:r>
      <w:r>
        <w:rPr>
          <w:rStyle w:val="VerbatimChar"/>
        </w:rPr>
        <w:t xml:space="preserve">  同时对比一下x12调整方法与移动平均法得到的GDP序列：</w:t>
      </w:r>
      <w:r>
        <w:br w:type="textWrapping"/>
      </w:r>
      <w:r>
        <w:br w:type="textWrapping"/>
      </w:r>
      <w:r>
        <w:rPr>
          <w:rStyle w:val="VerbatimChar"/>
        </w:rPr>
        <w:t xml:space="preserve">  ![1535609834831](D:\OneDrive - stu.xjtu.edu.cn\SurfaceStudy\科研训练\1535609834831.png)</w:t>
      </w:r>
      <w:r>
        <w:br w:type="textWrapping"/>
      </w:r>
      <w:r>
        <w:br w:type="textWrapping"/>
      </w:r>
      <w:r>
        <w:rPr>
          <w:rStyle w:val="VerbatimChar"/>
        </w:rPr>
        <w:t xml:space="preserve">  可见GDP作为十分稳当的季度数据在不同的季节调整方法下差异很小</w:t>
      </w:r>
    </w:p>
    <w:p>
      <w:pPr>
        <w:numPr>
          <w:numId w:val="1005"/>
          <w:ilvl w:val="0"/>
        </w:numPr>
      </w:pPr>
      <w:r>
        <w:t xml:space="preserve">GDP是最重要的变量，但是我国GDP统计为一个季度一次，因此需要将GDP转化为</w:t>
      </w:r>
      <w:r>
        <w:rPr>
          <w:b/>
        </w:rPr>
        <w:t xml:space="preserve">月度频率数据</w:t>
      </w:r>
      <w:r>
        <w:t xml:space="preserve">，这是数据</w:t>
      </w:r>
      <w:r>
        <w:rPr>
          <w:b/>
        </w:rPr>
        <w:t xml:space="preserve">频率由低到高</w:t>
      </w:r>
      <w:r>
        <w:t xml:space="preserve">的转化，存在一些不可避的问题。如果我们学过</w:t>
      </w:r>
      <w:r>
        <w:rPr>
          <w:b/>
        </w:rPr>
        <w:t xml:space="preserve">随机过程</w:t>
      </w:r>
      <w:r>
        <w:t xml:space="preserve">那么可以用</w:t>
      </w:r>
      <w:r>
        <w:rPr>
          <w:b/>
        </w:rPr>
        <w:t xml:space="preserve">MIDAS模型</w:t>
      </w:r>
      <w:r>
        <w:t xml:space="preserve">，这也是目前最热门的方法。因为知识受限，我们采用二次匹配方法直接转化数据频率的方法，针对低频的序列拟合局部二次多项式，然后使用该多项式填充相关的高频序列的所有观测值。</w:t>
      </w:r>
    </w:p>
    <w:p>
      <w:pPr>
        <w:pStyle w:val="FirstParagraph"/>
      </w:pPr>
      <w:r>
        <w:t xml:space="preserve">经过频率转化以后的gdp走势图如下(这里截取了从2002年开始到现在的观测值)：</w:t>
      </w:r>
    </w:p>
    <w:p>
      <w:pPr>
        <w:pStyle w:val="CaptionedFigure"/>
      </w:pPr>
      <w:r>
        <w:drawing>
          <wp:inline>
            <wp:extent cx="5334000" cy="3877908"/>
            <wp:effectExtent b="0" l="0" r="0" t="0"/>
            <wp:docPr descr="" title="" id="1" name="Picture"/>
            <a:graphic>
              <a:graphicData uri="http://schemas.openxmlformats.org/drawingml/2006/picture">
                <pic:pic>
                  <pic:nvPicPr>
                    <pic:cNvPr descr="D:\OneDrive - stu.xjtu.edu.cn\SurfaceStudy\科研训练\1535611948342.png" id="0" name="Picture"/>
                    <pic:cNvPicPr>
                      <a:picLocks noChangeArrowheads="1" noChangeAspect="1"/>
                    </pic:cNvPicPr>
                  </pic:nvPicPr>
                  <pic:blipFill>
                    <a:blip r:embed="rId33"/>
                    <a:stretch>
                      <a:fillRect/>
                    </a:stretch>
                  </pic:blipFill>
                  <pic:spPr bwMode="auto">
                    <a:xfrm>
                      <a:off x="0" y="0"/>
                      <a:ext cx="5334000" cy="3877908"/>
                    </a:xfrm>
                    <a:prstGeom prst="rect">
                      <a:avLst/>
                    </a:prstGeom>
                    <a:noFill/>
                    <a:ln w="9525">
                      <a:noFill/>
                      <a:headEnd/>
                      <a:tailEnd/>
                    </a:ln>
                  </pic:spPr>
                </pic:pic>
              </a:graphicData>
            </a:graphic>
          </wp:inline>
        </w:drawing>
      </w:r>
    </w:p>
    <w:p>
      <w:pPr>
        <w:pStyle w:val="ImageCaption"/>
      </w:pPr>
    </w:p>
    <w:p>
      <w:pPr>
        <w:pStyle w:val="Heading3"/>
      </w:pPr>
      <w:bookmarkStart w:id="34" w:name="header-n81"/>
      <w:r>
        <w:t xml:space="preserve">沪深300收盘价</w:t>
      </w:r>
      <w:bookmarkEnd w:id="34"/>
    </w:p>
    <w:p>
      <w:pPr>
        <w:pStyle w:val="FirstParagraph"/>
      </w:pPr>
      <w:r>
        <w:t xml:space="preserve">沪深300收盘价是日度数据，每周一到周五(工作日)有观测值。我们将沪深300收盘价进行数据频率转化，转化为月度数据，这次是高频数据转低频。这里我们直接选取一个月内的平均值作为月度值。</w:t>
      </w:r>
    </w:p>
    <w:p>
      <w:pPr>
        <w:pStyle w:val="BodyText"/>
      </w:pPr>
    </w:p>
    <w:p>
      <w:pPr>
        <w:pStyle w:val="BodyText"/>
      </w:pPr>
      <w:r>
        <w:t xml:space="preserve">频率转化前的HS300收盘价：</w:t>
      </w:r>
    </w:p>
    <w:p>
      <w:pPr>
        <w:pStyle w:val="CaptionedFigure"/>
      </w:pPr>
      <w:r>
        <w:drawing>
          <wp:inline>
            <wp:extent cx="5334000" cy="3877908"/>
            <wp:effectExtent b="0" l="0" r="0" t="0"/>
            <wp:docPr descr="" title="" id="1" name="Picture"/>
            <a:graphic>
              <a:graphicData uri="http://schemas.openxmlformats.org/drawingml/2006/picture">
                <pic:pic>
                  <pic:nvPicPr>
                    <pic:cNvPr descr="D:\OneDrive - stu.xjtu.edu.cn\SurfaceStudy\科研训练\HS300.png" id="0" name="Picture"/>
                    <pic:cNvPicPr>
                      <a:picLocks noChangeArrowheads="1" noChangeAspect="1"/>
                    </pic:cNvPicPr>
                  </pic:nvPicPr>
                  <pic:blipFill>
                    <a:blip r:embed="rId35"/>
                    <a:stretch>
                      <a:fillRect/>
                    </a:stretch>
                  </pic:blipFill>
                  <pic:spPr bwMode="auto">
                    <a:xfrm>
                      <a:off x="0" y="0"/>
                      <a:ext cx="5334000" cy="3877908"/>
                    </a:xfrm>
                    <a:prstGeom prst="rect">
                      <a:avLst/>
                    </a:prstGeom>
                    <a:noFill/>
                    <a:ln w="9525">
                      <a:noFill/>
                      <a:headEnd/>
                      <a:tailEnd/>
                    </a:ln>
                  </pic:spPr>
                </pic:pic>
              </a:graphicData>
            </a:graphic>
          </wp:inline>
        </w:drawing>
      </w:r>
    </w:p>
    <w:p>
      <w:pPr>
        <w:pStyle w:val="ImageCaption"/>
      </w:pPr>
    </w:p>
    <w:p>
      <w:pPr>
        <w:pStyle w:val="BodyText"/>
      </w:pPr>
      <w:r>
        <w:t xml:space="preserve">频率转化过后的HS300收盘价：</w:t>
      </w:r>
    </w:p>
    <w:p>
      <w:pPr>
        <w:pStyle w:val="CaptionedFigure"/>
      </w:pPr>
      <w:r>
        <w:drawing>
          <wp:inline>
            <wp:extent cx="5334000" cy="3877908"/>
            <wp:effectExtent b="0" l="0" r="0" t="0"/>
            <wp:docPr descr="" title="" id="1" name="Picture"/>
            <a:graphic>
              <a:graphicData uri="http://schemas.openxmlformats.org/drawingml/2006/picture">
                <pic:pic>
                  <pic:nvPicPr>
                    <pic:cNvPr descr="D:\OneDrive - stu.xjtu.edu.cn\SurfaceStudy\科研训练\hs300频率转化绘图.png" id="0" name="Picture"/>
                    <pic:cNvPicPr>
                      <a:picLocks noChangeArrowheads="1" noChangeAspect="1"/>
                    </pic:cNvPicPr>
                  </pic:nvPicPr>
                  <pic:blipFill>
                    <a:blip r:embed="rId36"/>
                    <a:stretch>
                      <a:fillRect/>
                    </a:stretch>
                  </pic:blipFill>
                  <pic:spPr bwMode="auto">
                    <a:xfrm>
                      <a:off x="0" y="0"/>
                      <a:ext cx="5334000" cy="3877908"/>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37" w:name="header-n89"/>
      <w:r>
        <w:t xml:space="preserve">数据整合</w:t>
      </w:r>
      <w:bookmarkEnd w:id="37"/>
    </w:p>
    <w:p>
      <w:pPr>
        <w:pStyle w:val="FirstParagraph"/>
      </w:pPr>
      <w:r>
        <w:t xml:space="preserve">我们在处理GDP和HS300时候是在一个只有时间变量和GDP/HS300的dta文件下操作，同时我们还有其他频率已经是monthly的指标，所以我们要将他们合并到同一个dta中。这里用到stata的merge命令</w:t>
      </w:r>
    </w:p>
    <w:p>
      <w:pPr>
        <w:pStyle w:val="SourceCode"/>
      </w:pPr>
      <w:r>
        <w:rPr>
          <w:rStyle w:val="VerbatimChar"/>
        </w:rPr>
        <w:t xml:space="preserve">merge 1:1 tm using gdp.dta , assert(1)</w:t>
      </w:r>
      <w:r>
        <w:br w:type="textWrapping"/>
      </w:r>
      <w:r>
        <w:rPr>
          <w:rStyle w:val="VerbatimChar"/>
        </w:rPr>
        <w:t xml:space="preserve">merge 1:1 tm using hs300.dta , assert(1)</w:t>
      </w:r>
    </w:p>
    <w:p>
      <w:pPr>
        <w:pStyle w:val="FirstParagraph"/>
      </w:pPr>
      <w:r>
        <w:t xml:space="preserve">最后的dta文件见群文件</w:t>
      </w:r>
    </w:p>
    <w:p>
      <w:pPr>
        <w:pStyle w:val="Heading1"/>
      </w:pPr>
      <w:bookmarkStart w:id="38" w:name="header-n93"/>
      <w:r>
        <w:t xml:space="preserve">模型建立</w:t>
      </w:r>
      <w:bookmarkEnd w:id="38"/>
    </w:p>
    <w:p>
      <w:pPr>
        <w:pStyle w:val="FirstParagraph"/>
      </w:pPr>
      <w:r>
        <w:t xml:space="preserve">首先我们检查变量的稳定性，发现所有的变量均不稳定且一阶单整</w:t>
      </w:r>
    </w:p>
    <w:p>
      <w:pPr>
        <w:pStyle w:val="BodyText"/>
      </w:pPr>
      <w:r>
        <w:t xml:space="preserve">因此我们对变量做一阶差分以后建立向量自回归模型</w:t>
      </w:r>
    </w:p>
    <w:p>
      <w:pPr>
        <w:pStyle w:val="CaptionedFigure"/>
      </w:pPr>
      <w:r>
        <w:drawing>
          <wp:inline>
            <wp:extent cx="5334000" cy="4531690"/>
            <wp:effectExtent b="0" l="0" r="0" t="0"/>
            <wp:docPr descr="" title="" id="1" name="Picture"/>
            <a:graphic>
              <a:graphicData uri="http://schemas.openxmlformats.org/drawingml/2006/picture">
                <pic:pic>
                  <pic:nvPicPr>
                    <pic:cNvPr descr="D:\OneDrive - stu.xjtu.edu.cn\SurfaceStudy\科研训练\d var.png" id="0" name="Picture"/>
                    <pic:cNvPicPr>
                      <a:picLocks noChangeArrowheads="1" noChangeAspect="1"/>
                    </pic:cNvPicPr>
                  </pic:nvPicPr>
                  <pic:blipFill>
                    <a:blip r:embed="rId39"/>
                    <a:stretch>
                      <a:fillRect/>
                    </a:stretch>
                  </pic:blipFill>
                  <pic:spPr bwMode="auto">
                    <a:xfrm>
                      <a:off x="0" y="0"/>
                      <a:ext cx="5334000" cy="4531690"/>
                    </a:xfrm>
                    <a:prstGeom prst="rect">
                      <a:avLst/>
                    </a:prstGeom>
                    <a:noFill/>
                    <a:ln w="9525">
                      <a:noFill/>
                      <a:headEnd/>
                      <a:tailEnd/>
                    </a:ln>
                  </pic:spPr>
                </pic:pic>
              </a:graphicData>
            </a:graphic>
          </wp:inline>
        </w:drawing>
      </w:r>
    </w:p>
    <w:p>
      <w:pPr>
        <w:pStyle w:val="ImageCaption"/>
      </w:pPr>
    </w:p>
    <w:p>
      <w:pPr>
        <w:pStyle w:val="BodyText"/>
      </w:pPr>
      <w:r>
        <w:t xml:space="preserve">对该模型做稳定性检验，发现该var模型是稳定的</w:t>
      </w:r>
    </w:p>
    <w:p>
      <w:pPr>
        <w:pStyle w:val="CaptionedFigure"/>
      </w:pPr>
      <w:r>
        <w:drawing>
          <wp:inline>
            <wp:extent cx="5334000" cy="3063055"/>
            <wp:effectExtent b="0" l="0" r="0" t="0"/>
            <wp:docPr descr="" title="" id="1" name="Picture"/>
            <a:graphic>
              <a:graphicData uri="http://schemas.openxmlformats.org/drawingml/2006/picture">
                <pic:pic>
                  <pic:nvPicPr>
                    <pic:cNvPr descr="D:\OneDrive - stu.xjtu.edu.cn\SurfaceStudy\科研训练\varstable.png" id="0" name="Picture"/>
                    <pic:cNvPicPr>
                      <a:picLocks noChangeArrowheads="1" noChangeAspect="1"/>
                    </pic:cNvPicPr>
                  </pic:nvPicPr>
                  <pic:blipFill>
                    <a:blip r:embed="rId40"/>
                    <a:stretch>
                      <a:fillRect/>
                    </a:stretch>
                  </pic:blipFill>
                  <pic:spPr bwMode="auto">
                    <a:xfrm>
                      <a:off x="0" y="0"/>
                      <a:ext cx="5334000" cy="3063055"/>
                    </a:xfrm>
                    <a:prstGeom prst="rect">
                      <a:avLst/>
                    </a:prstGeom>
                    <a:noFill/>
                    <a:ln w="9525">
                      <a:noFill/>
                      <a:headEnd/>
                      <a:tailEnd/>
                    </a:ln>
                  </pic:spPr>
                </pic:pic>
              </a:graphicData>
            </a:graphic>
          </wp:inline>
        </w:drawing>
      </w:r>
    </w:p>
    <w:p>
      <w:pPr>
        <w:pStyle w:val="ImageCaption"/>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5" Target="https://baike.baidu.com/item/%E5%85%88%E8%A1%8C%E6%8C%87%E6%A0%87" TargetMode="External" /><Relationship Type="http://schemas.openxmlformats.org/officeDocument/2006/relationships/hyperlink" Id="rId26" Target="https://baike.baidu.com/item/%E5%9B%BD%E6%88%BF%E6%99%AF%E6%B0%94%E6%8C%87%E6%95%B0/7035576" TargetMode="External" /><Relationship Type="http://schemas.openxmlformats.org/officeDocument/2006/relationships/hyperlink" Id="rId24" Target="https://baike.baidu.com/item/%E5%B1%85%E6%B0%91%E6%94%B6%E5%85%A5" TargetMode="External" /><Relationship Type="http://schemas.openxmlformats.org/officeDocument/2006/relationships/hyperlink" Id="rId23" Target="https://baike.baidu.com/item/%E7%A4%BE%E4%BC%9A%E9%9C%80%E6%B1%82" TargetMode="External" /><Relationship Type="http://schemas.openxmlformats.org/officeDocument/2006/relationships/hyperlink" Id="rId22" Target="https://baike.baidu.com/item/%E7%BB%8F%E6%B5%8E%E6%99%AF%E6%B0%94%E6%8C%87%E6%95%B0/6782162" TargetMode="External" /><Relationship Type="http://schemas.openxmlformats.org/officeDocument/2006/relationships/hyperlink" Id="rId21" Target="https://robo.datayes.com/v2/home" TargetMode="External" /></Relationships>
</file>

<file path=word/_rels/footnotes.xml.rels><?xml version="1.0" encoding="UTF-8"?>
<Relationships xmlns="http://schemas.openxmlformats.org/package/2006/relationships"><Relationship Type="http://schemas.openxmlformats.org/officeDocument/2006/relationships/hyperlink" Id="rId25" Target="https://baike.baidu.com/item/%E5%85%88%E8%A1%8C%E6%8C%87%E6%A0%87" TargetMode="External" /><Relationship Type="http://schemas.openxmlformats.org/officeDocument/2006/relationships/hyperlink" Id="rId26" Target="https://baike.baidu.com/item/%E5%9B%BD%E6%88%BF%E6%99%AF%E6%B0%94%E6%8C%87%E6%95%B0/7035576" TargetMode="External" /><Relationship Type="http://schemas.openxmlformats.org/officeDocument/2006/relationships/hyperlink" Id="rId24" Target="https://baike.baidu.com/item/%E5%B1%85%E6%B0%91%E6%94%B6%E5%85%A5" TargetMode="External" /><Relationship Type="http://schemas.openxmlformats.org/officeDocument/2006/relationships/hyperlink" Id="rId23" Target="https://baike.baidu.com/item/%E7%A4%BE%E4%BC%9A%E9%9C%80%E6%B1%82" TargetMode="External" /><Relationship Type="http://schemas.openxmlformats.org/officeDocument/2006/relationships/hyperlink" Id="rId22" Target="https://baike.baidu.com/item/%E7%BB%8F%E6%B5%8E%E6%99%AF%E6%B0%94%E6%8C%87%E6%95%B0/6782162" TargetMode="External" /><Relationship Type="http://schemas.openxmlformats.org/officeDocument/2006/relationships/hyperlink" Id="rId21" Target="https://robo.datayes.com/v2/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2018-09-02T00:20:46Z</dcterms:created>
  <dcterms:modified xsi:type="dcterms:W3CDTF">2018-09-02T00:20:46Z</dcterms:modified>
</cp:coreProperties>
</file>