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0E" w:rsidRPr="00504E0E" w:rsidRDefault="00504E0E" w:rsidP="00504E0E">
      <w:pPr>
        <w:spacing w:after="0" w:line="300" w:lineRule="auto"/>
        <w:jc w:val="center"/>
        <w:rPr>
          <w:rFonts w:ascii="Arial" w:eastAsia="Times New Roman" w:hAnsi="Arial" w:cs="Times New Roman"/>
          <w:b/>
          <w:bCs/>
          <w:caps/>
          <w:spacing w:val="100"/>
          <w:sz w:val="36"/>
          <w:szCs w:val="36"/>
          <w:lang w:eastAsia="ru-RU"/>
        </w:rPr>
      </w:pPr>
      <w:r w:rsidRPr="00504E0E">
        <w:rPr>
          <w:rFonts w:ascii="Arial" w:eastAsia="Times New Roman" w:hAnsi="Arial" w:cs="Times New Roman"/>
          <w:b/>
          <w:bCs/>
          <w:caps/>
          <w:spacing w:val="100"/>
          <w:sz w:val="36"/>
          <w:szCs w:val="36"/>
          <w:lang w:eastAsia="ru-RU"/>
        </w:rPr>
        <w:t>Министерство образования Республики  Беларусь</w:t>
      </w: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pacing w:val="38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jc w:val="center"/>
        <w:outlineLvl w:val="0"/>
        <w:rPr>
          <w:rFonts w:ascii="Arial" w:eastAsia="Times New Roman" w:hAnsi="Arial" w:cs="Times New Roman"/>
          <w:b/>
          <w:bCs/>
          <w:smallCaps/>
          <w:spacing w:val="38"/>
          <w:sz w:val="28"/>
          <w:szCs w:val="28"/>
          <w:lang w:eastAsia="ru-RU"/>
        </w:rPr>
      </w:pPr>
      <w:bookmarkStart w:id="0" w:name="_Toc1070351"/>
      <w:bookmarkStart w:id="1" w:name="_Toc1072642"/>
      <w:bookmarkStart w:id="2" w:name="_Toc1072750"/>
      <w:bookmarkStart w:id="3" w:name="_Toc1214769"/>
      <w:bookmarkStart w:id="4" w:name="_Toc4169506"/>
      <w:bookmarkStart w:id="5" w:name="_Toc116922464"/>
      <w:bookmarkStart w:id="6" w:name="_Toc116923132"/>
      <w:bookmarkStart w:id="7" w:name="_Toc116973619"/>
      <w:r w:rsidRPr="00504E0E">
        <w:rPr>
          <w:rFonts w:ascii="Arial" w:eastAsia="Times New Roman" w:hAnsi="Arial" w:cs="Times New Roman"/>
          <w:b/>
          <w:bCs/>
          <w:smallCaps/>
          <w:spacing w:val="38"/>
          <w:sz w:val="28"/>
          <w:szCs w:val="28"/>
          <w:lang w:eastAsia="ru-RU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pacing w:val="24"/>
          <w:sz w:val="28"/>
          <w:szCs w:val="28"/>
          <w:lang w:eastAsia="ru-RU"/>
        </w:rPr>
      </w:pPr>
      <w:r w:rsidRPr="00504E0E">
        <w:rPr>
          <w:rFonts w:ascii="Arial" w:eastAsia="Times New Roman" w:hAnsi="Arial" w:cs="Times New Roman"/>
          <w:b/>
          <w:bCs/>
          <w:spacing w:val="24"/>
          <w:sz w:val="28"/>
          <w:szCs w:val="28"/>
          <w:lang w:eastAsia="ru-RU"/>
        </w:rPr>
        <w:t>Факультет прикладной математики и информатики</w:t>
      </w: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444A6D" w:rsidRDefault="00444A6D" w:rsidP="00504E0E">
      <w:pPr>
        <w:widowControl w:val="0"/>
        <w:spacing w:after="0" w:line="240" w:lineRule="atLeast"/>
        <w:ind w:firstLine="357"/>
        <w:jc w:val="center"/>
        <w:outlineLvl w:val="6"/>
        <w:rPr>
          <w:rFonts w:ascii="Arial" w:hAnsi="Arial" w:cs="Times New Roman" w:hint="eastAsia"/>
          <w:b/>
          <w:caps/>
          <w:spacing w:val="62"/>
          <w:sz w:val="28"/>
          <w:szCs w:val="28"/>
          <w:lang w:eastAsia="ja-JP"/>
        </w:rPr>
      </w:pPr>
      <w:r>
        <w:rPr>
          <w:rFonts w:ascii="Arial" w:eastAsia="Times New Roman" w:hAnsi="Arial" w:cs="Times New Roman"/>
          <w:b/>
          <w:caps/>
          <w:spacing w:val="62"/>
          <w:sz w:val="28"/>
          <w:szCs w:val="28"/>
          <w:lang w:eastAsia="ru-RU"/>
        </w:rPr>
        <w:t>зуйкевич лидия анатольевна</w:t>
      </w:r>
    </w:p>
    <w:p w:rsidR="00504E0E" w:rsidRPr="00504E0E" w:rsidRDefault="00504E0E" w:rsidP="00504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04E0E" w:rsidRPr="00504E0E" w:rsidRDefault="00504E0E" w:rsidP="00504E0E">
      <w:pPr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36"/>
          <w:lang w:eastAsia="ru-RU"/>
        </w:rPr>
      </w:pPr>
      <w:r w:rsidRPr="00504E0E">
        <w:rPr>
          <w:rFonts w:ascii="Arial" w:eastAsia="Times New Roman" w:hAnsi="Arial" w:cs="Times New Roman"/>
          <w:b/>
          <w:sz w:val="36"/>
          <w:szCs w:val="36"/>
          <w:lang w:eastAsia="ru-RU"/>
        </w:rPr>
        <w:t xml:space="preserve">Конфигурирование </w:t>
      </w:r>
      <w:r w:rsidRPr="00504E0E">
        <w:rPr>
          <w:rFonts w:ascii="Arial" w:eastAsia="Times New Roman" w:hAnsi="Arial" w:cs="Times New Roman"/>
          <w:b/>
          <w:sz w:val="36"/>
          <w:szCs w:val="36"/>
          <w:lang w:val="en-US" w:eastAsia="ru-RU"/>
        </w:rPr>
        <w:t>DHCP</w:t>
      </w:r>
      <w:r w:rsidRPr="00504E0E">
        <w:rPr>
          <w:rFonts w:ascii="Arial" w:eastAsia="Times New Roman" w:hAnsi="Arial" w:cs="Times New Roman"/>
          <w:b/>
          <w:sz w:val="36"/>
          <w:szCs w:val="36"/>
          <w:lang w:eastAsia="ru-RU"/>
        </w:rPr>
        <w:t>-сервера</w:t>
      </w: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E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 6,</w:t>
      </w:r>
    </w:p>
    <w:p w:rsidR="00504E0E" w:rsidRPr="00504E0E" w:rsidRDefault="00FE188F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 46</w:t>
      </w: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E0E">
        <w:rPr>
          <w:rFonts w:ascii="Times New Roman" w:eastAsia="Times New Roman" w:hAnsi="Times New Roman" w:cs="Times New Roman"/>
          <w:sz w:val="28"/>
          <w:szCs w:val="28"/>
          <w:lang w:eastAsia="ru-RU"/>
        </w:rPr>
        <w:t>(“Компьютерные сети”)</w:t>
      </w:r>
    </w:p>
    <w:p w:rsidR="00504E0E" w:rsidRPr="00504E0E" w:rsidRDefault="00FE188F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1070352"/>
      <w:bookmarkStart w:id="9" w:name="_Toc1072643"/>
      <w:bookmarkStart w:id="10" w:name="_Toc1072751"/>
      <w:bookmarkStart w:id="11" w:name="_Toc1214770"/>
      <w:bookmarkStart w:id="12" w:name="_Toc4169507"/>
      <w:bookmarkStart w:id="13" w:name="_Toc116922465"/>
      <w:bookmarkStart w:id="14" w:name="_Toc116923133"/>
      <w:bookmarkStart w:id="15" w:name="_Toc11697362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3-го курса 7</w:t>
      </w:r>
      <w:r w:rsidR="00504E0E" w:rsidRPr="00504E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504E0E" w:rsidRPr="00504E0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000"/>
      </w:tblPr>
      <w:tblGrid>
        <w:gridCol w:w="3708"/>
        <w:gridCol w:w="2880"/>
        <w:gridCol w:w="3060"/>
      </w:tblGrid>
      <w:tr w:rsidR="00504E0E" w:rsidRPr="00504E0E" w:rsidTr="008D0344">
        <w:trPr>
          <w:cantSplit/>
        </w:trPr>
        <w:tc>
          <w:tcPr>
            <w:tcW w:w="3708" w:type="dxa"/>
          </w:tcPr>
          <w:p w:rsidR="00504E0E" w:rsidRPr="00504E0E" w:rsidRDefault="00504E0E" w:rsidP="00504E0E">
            <w:pPr>
              <w:widowControl w:val="0"/>
              <w:spacing w:after="0" w:line="240" w:lineRule="atLeast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vMerge w:val="restart"/>
          </w:tcPr>
          <w:p w:rsidR="00504E0E" w:rsidRPr="00504E0E" w:rsidRDefault="00504E0E" w:rsidP="00504E0E">
            <w:pPr>
              <w:widowControl w:val="0"/>
              <w:spacing w:after="0" w:line="240" w:lineRule="atLeast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504E0E" w:rsidRPr="00504E0E" w:rsidRDefault="00504E0E" w:rsidP="00504E0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04E0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Преподаватель:</w:t>
            </w:r>
          </w:p>
        </w:tc>
      </w:tr>
      <w:tr w:rsidR="00504E0E" w:rsidRPr="00504E0E" w:rsidTr="008D0344">
        <w:trPr>
          <w:cantSplit/>
          <w:trHeight w:val="1203"/>
        </w:trPr>
        <w:tc>
          <w:tcPr>
            <w:tcW w:w="3708" w:type="dxa"/>
          </w:tcPr>
          <w:p w:rsidR="00504E0E" w:rsidRPr="00504E0E" w:rsidRDefault="00504E0E" w:rsidP="00504E0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vMerge/>
            <w:vAlign w:val="center"/>
          </w:tcPr>
          <w:p w:rsidR="00504E0E" w:rsidRPr="00504E0E" w:rsidRDefault="00504E0E" w:rsidP="00504E0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504E0E" w:rsidRPr="00504E0E" w:rsidRDefault="00FE188F" w:rsidP="00504E0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Рафеенко Е. Д.</w:t>
            </w:r>
          </w:p>
        </w:tc>
      </w:tr>
      <w:tr w:rsidR="00504E0E" w:rsidRPr="00504E0E" w:rsidTr="008D0344">
        <w:tc>
          <w:tcPr>
            <w:tcW w:w="9648" w:type="dxa"/>
            <w:gridSpan w:val="3"/>
          </w:tcPr>
          <w:p w:rsidR="00504E0E" w:rsidRPr="00504E0E" w:rsidRDefault="00504E0E" w:rsidP="00504E0E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04E0E" w:rsidRPr="00504E0E" w:rsidTr="008D0344">
        <w:trPr>
          <w:trHeight w:val="1651"/>
        </w:trPr>
        <w:tc>
          <w:tcPr>
            <w:tcW w:w="9648" w:type="dxa"/>
            <w:gridSpan w:val="3"/>
            <w:vAlign w:val="bottom"/>
          </w:tcPr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  <w:bookmarkStart w:id="16" w:name="_Toc1070353"/>
            <w:bookmarkStart w:id="17" w:name="_Toc1072644"/>
            <w:bookmarkStart w:id="18" w:name="_Toc1072752"/>
            <w:bookmarkStart w:id="19" w:name="_Toc1214771"/>
            <w:bookmarkStart w:id="20" w:name="_Toc4169508"/>
            <w:bookmarkStart w:id="21" w:name="_Toc116922466"/>
            <w:bookmarkStart w:id="22" w:name="_Toc116923134"/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04E0E" w:rsidRPr="00504E0E" w:rsidRDefault="00504E0E" w:rsidP="00504E0E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</w:pPr>
            <w:bookmarkStart w:id="23" w:name="_Toc116973621"/>
            <w:r w:rsidRPr="00504E0E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eastAsia="ru-RU"/>
              </w:rPr>
              <w:t>2022г.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</w:tr>
    </w:tbl>
    <w:p w:rsidR="00504E0E" w:rsidRPr="00504E0E" w:rsidRDefault="00504E0E" w:rsidP="00504E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4E0E" w:rsidRPr="00504E0E" w:rsidRDefault="00504E0E" w:rsidP="00504E0E">
      <w:pPr>
        <w:spacing w:before="240" w:after="6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504E0E">
        <w:rPr>
          <w:rFonts w:ascii="Calibri" w:eastAsia="Times New Roman" w:hAnsi="Calibri" w:cs="Times New Roman"/>
          <w:i/>
          <w:iCs/>
          <w:sz w:val="24"/>
          <w:szCs w:val="24"/>
          <w:lang w:eastAsia="ru-RU"/>
        </w:rPr>
        <w:br w:type="page"/>
      </w:r>
      <w:bookmarkStart w:id="24" w:name="_Toc53475439"/>
      <w:bookmarkStart w:id="25" w:name="_Toc116973623"/>
      <w:r w:rsidRPr="00504E0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>Конфигурирование DHCP-сервера</w:t>
      </w:r>
      <w:bookmarkEnd w:id="24"/>
      <w:bookmarkEnd w:id="25"/>
    </w:p>
    <w:p w:rsid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Реализовать схему (рисунок 1</w:t>
      </w:r>
      <w:r w:rsidRPr="00504E0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ru-RU"/>
        </w:rPr>
        <w:t>)</w:t>
      </w: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 подключения группы компьютеров через Hub к DHCP-серверу. Для того, чтобы можно было добавить узлы, необходимо Hub-у добавить дополнительные модули (разъёмы) в свободные слоты.</w:t>
      </w:r>
    </w:p>
    <w:p w:rsidR="00FE188F" w:rsidRPr="00504E0E" w:rsidRDefault="00FE188F" w:rsidP="00FE188F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color w:val="0000FF"/>
          <w:sz w:val="24"/>
          <w:szCs w:val="24"/>
          <w:lang w:eastAsia="ja-JP"/>
        </w:rPr>
        <w:drawing>
          <wp:inline distT="0" distB="0" distL="0" distR="0">
            <wp:extent cx="4972050" cy="3686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0E" w:rsidRPr="00504E0E" w:rsidRDefault="00504E0E" w:rsidP="00504E0E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Согласно вашему варианту задания продумайте адресацию для узлов, шлюза, DNS-сервера. </w:t>
      </w:r>
    </w:p>
    <w:p w:rsidR="00504E0E" w:rsidRPr="00504E0E" w:rsidRDefault="00504E0E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sz w:val="24"/>
          <w:szCs w:val="24"/>
          <w:lang w:eastAsia="ru-RU"/>
        </w:rPr>
        <w:t>2.1.Вырезать строку с вариантом задания и вставить в отчет.</w:t>
      </w:r>
      <w:r w:rsidR="00FE1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E188F" w:rsidRPr="00FE188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46</w:t>
      </w:r>
      <w:r w:rsidR="00FE188F" w:rsidRPr="00FE188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170.96.0.0/16</w:t>
      </w:r>
    </w:p>
    <w:p w:rsidR="00504E0E" w:rsidRPr="00504E0E" w:rsidRDefault="00504E0E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Заполните таблицу согласно вашему варианту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38"/>
        <w:gridCol w:w="4678"/>
      </w:tblGrid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IP-</w:t>
            </w: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адресация, маска</w:t>
            </w:r>
          </w:p>
        </w:tc>
      </w:tr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 адресов для ПК</w:t>
            </w:r>
          </w:p>
        </w:tc>
        <w:tc>
          <w:tcPr>
            <w:tcW w:w="4678" w:type="dxa"/>
            <w:shd w:val="clear" w:color="auto" w:fill="auto"/>
          </w:tcPr>
          <w:p w:rsidR="00504E0E" w:rsidRPr="00FE188F" w:rsidRDefault="00FE188F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170.96.</w:t>
            </w:r>
            <w:r w:rsidR="00D02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– 170.96.255.254</w:t>
            </w:r>
          </w:p>
        </w:tc>
      </w:tr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DHCP</w:t>
            </w: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-сервер</w:t>
            </w:r>
          </w:p>
        </w:tc>
        <w:tc>
          <w:tcPr>
            <w:tcW w:w="4678" w:type="dxa"/>
            <w:shd w:val="clear" w:color="auto" w:fill="auto"/>
          </w:tcPr>
          <w:p w:rsidR="00504E0E" w:rsidRPr="00D026A1" w:rsidRDefault="00D026A1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170.96.0.1</w:t>
            </w:r>
          </w:p>
        </w:tc>
      </w:tr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DNS</w:t>
            </w: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-сервер</w:t>
            </w:r>
          </w:p>
        </w:tc>
        <w:tc>
          <w:tcPr>
            <w:tcW w:w="4678" w:type="dxa"/>
            <w:shd w:val="clear" w:color="auto" w:fill="auto"/>
          </w:tcPr>
          <w:p w:rsidR="00504E0E" w:rsidRPr="007F5D3D" w:rsidRDefault="00223B48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170.96.</w:t>
            </w:r>
            <w:r w:rsidR="007F5D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 w:rsidR="00504E0E" w:rsidRPr="00504E0E" w:rsidTr="008D0344">
        <w:tc>
          <w:tcPr>
            <w:tcW w:w="2938" w:type="dxa"/>
            <w:shd w:val="clear" w:color="auto" w:fill="auto"/>
          </w:tcPr>
          <w:p w:rsidR="00504E0E" w:rsidRPr="00504E0E" w:rsidRDefault="00504E0E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Шлюз</w:t>
            </w:r>
          </w:p>
        </w:tc>
        <w:tc>
          <w:tcPr>
            <w:tcW w:w="4678" w:type="dxa"/>
            <w:shd w:val="clear" w:color="auto" w:fill="auto"/>
          </w:tcPr>
          <w:p w:rsidR="00504E0E" w:rsidRPr="00223B48" w:rsidRDefault="00223B48" w:rsidP="00504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170.96.0.1</w:t>
            </w:r>
          </w:p>
        </w:tc>
      </w:tr>
    </w:tbl>
    <w:p w:rsidR="00504E0E" w:rsidRPr="00504E0E" w:rsidRDefault="00504E0E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4E0E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Pr="00223B4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серверу назначила 1 адрес,</w:t>
      </w:r>
      <w:r w:rsidRPr="00223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DNS</w:t>
      </w:r>
      <w:r w:rsidRPr="00223B4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серверу </w:t>
      </w:r>
      <w:r w:rsidR="007F5D3D">
        <w:rPr>
          <w:rFonts w:ascii="Times New Roman" w:eastAsia="Times New Roman" w:hAnsi="Times New Roman" w:cs="Times New Roman"/>
          <w:sz w:val="24"/>
          <w:szCs w:val="24"/>
          <w:lang w:eastAsia="ru-RU"/>
        </w:rPr>
        <w:t>- второй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доступный адрес, шлюз</w:t>
      </w:r>
      <w:r w:rsidR="003B26CA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перв</w:t>
      </w:r>
      <w:r w:rsidR="007F5D3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 адрес.</w:t>
      </w:r>
      <w:proofErr w:type="gramEnd"/>
      <w:r w:rsidR="007F5D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Диапазон адресов, которые задает </w:t>
      </w:r>
      <w:r w:rsidR="007F5D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="007F5D3D">
        <w:rPr>
          <w:rFonts w:ascii="Times New Roman" w:eastAsia="Times New Roman" w:hAnsi="Times New Roman" w:cs="Times New Roman"/>
          <w:sz w:val="24"/>
          <w:szCs w:val="24"/>
          <w:lang w:eastAsia="ru-RU"/>
        </w:rPr>
        <w:t>–сервер узлам: 170.96.0.3 – 170.96.255.254.</w:t>
      </w:r>
    </w:p>
    <w:p w:rsid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3B48" w:rsidRPr="00223B48" w:rsidRDefault="00223B48" w:rsidP="00223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Pr="00504E0E" w:rsidRDefault="00504E0E" w:rsidP="00504E0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4E0E" w:rsidRDefault="00504E0E" w:rsidP="00504E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lastRenderedPageBreak/>
        <w:t>Сконфигурируйте сервер, как DHCP- сервер. Опишите  процедуру  настройки DHCP-сервера, используя скриншоты с комментариями.</w:t>
      </w:r>
    </w:p>
    <w:p w:rsidR="007F5D3D" w:rsidRDefault="007F5D3D" w:rsidP="007F5D3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7408E2" w:rsidRPr="007F5D3D" w:rsidRDefault="007408E2" w:rsidP="007408E2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D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Настройки сервера – задаем адреса  </w:t>
      </w:r>
      <w:r w:rsidRPr="007F5D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Pr="007F5D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</w:t>
      </w:r>
      <w:r w:rsidRPr="007F5D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DNS</w:t>
      </w:r>
      <w:r w:rsidRPr="007F5D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-серверов, шлюз по умолчанию, диапазон адресов, назначаемых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узлам:</w:t>
      </w:r>
    </w:p>
    <w:p w:rsidR="007408E2" w:rsidRDefault="007408E2" w:rsidP="007F5D3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223B48" w:rsidRPr="00504E0E" w:rsidRDefault="007F5D3D" w:rsidP="00993D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color w:val="0000FF"/>
          <w:sz w:val="24"/>
          <w:szCs w:val="24"/>
          <w:lang w:eastAsia="ja-JP"/>
        </w:rPr>
        <w:drawing>
          <wp:inline distT="0" distB="0" distL="0" distR="0">
            <wp:extent cx="4267200" cy="204798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4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0E" w:rsidRDefault="00504E0E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23B48" w:rsidRDefault="007F5D3D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drawing>
          <wp:inline distT="0" distB="0" distL="0" distR="0">
            <wp:extent cx="4057650" cy="265082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101" cy="265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3D" w:rsidRDefault="007F5D3D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drawing>
          <wp:inline distT="0" distB="0" distL="0" distR="0">
            <wp:extent cx="4143375" cy="198855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8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8E2" w:rsidRDefault="007408E2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08E2" w:rsidRDefault="007408E2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08E2" w:rsidRDefault="007408E2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08E2" w:rsidRDefault="007408E2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08E2" w:rsidRDefault="007408E2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08E2" w:rsidRPr="00444A6D" w:rsidRDefault="007408E2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Настройка узлов – запрашиваем </w:t>
      </w:r>
      <w:r w:rsidRPr="00444A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 у </w:t>
      </w:r>
      <w:r w:rsidRPr="00444A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DHCP</w:t>
      </w:r>
      <w:r w:rsidRP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>–сервера</w:t>
      </w:r>
      <w:r w:rsid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скриншоты</w:t>
      </w:r>
      <w:proofErr w:type="spellEnd"/>
      <w:r w:rsid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444A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 w:rsidR="00444A6D" w:rsidRP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444A6D" w:rsidRP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A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 w:rsidR="00444A6D" w:rsidRP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Pr="00444A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08E2" w:rsidRDefault="007408E2" w:rsidP="00993DA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drawing>
          <wp:inline distT="0" distB="0" distL="0" distR="0">
            <wp:extent cx="4552477" cy="1914525"/>
            <wp:effectExtent l="19050" t="0" r="47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77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AE" w:rsidRPr="00993DAE" w:rsidRDefault="00993DAE" w:rsidP="00993DAE">
      <w:pPr>
        <w:spacing w:after="120" w:line="240" w:lineRule="auto"/>
        <w:ind w:left="71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– результат получения </w:t>
      </w:r>
      <w:r w:rsidRPr="00993D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993D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–адреса для </w:t>
      </w:r>
      <w:r w:rsidRPr="00993D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Pr="00993DAE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:rsidR="007408E2" w:rsidRDefault="00D639E1" w:rsidP="00504E0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drawing>
          <wp:inline distT="0" distB="0" distL="0" distR="0">
            <wp:extent cx="4564673" cy="1905000"/>
            <wp:effectExtent l="19050" t="0" r="732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73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B48" w:rsidRPr="00993DAE" w:rsidRDefault="00993DAE" w:rsidP="00993DAE">
      <w:pPr>
        <w:spacing w:after="120" w:line="240" w:lineRule="auto"/>
        <w:ind w:left="71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– результат получения </w:t>
      </w:r>
      <w:r w:rsidRPr="00993D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993D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–адреса для </w:t>
      </w:r>
      <w:r w:rsidRPr="00993D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Pr="00993DA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504E0E" w:rsidRPr="00993DAE" w:rsidRDefault="00504E0E" w:rsidP="00504E0E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В отчете отобразите разработанную Вами схему.</w:t>
      </w:r>
    </w:p>
    <w:p w:rsidR="00993DAE" w:rsidRPr="007408E2" w:rsidRDefault="00993DAE" w:rsidP="00993DAE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color w:val="0000FF"/>
          <w:sz w:val="24"/>
          <w:szCs w:val="24"/>
          <w:lang w:eastAsia="ja-JP"/>
        </w:rPr>
        <w:drawing>
          <wp:inline distT="0" distB="0" distL="0" distR="0">
            <wp:extent cx="3524250" cy="2286000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8E2" w:rsidRPr="00504E0E" w:rsidRDefault="007408E2" w:rsidP="007408E2">
      <w:pPr>
        <w:spacing w:after="120" w:line="240" w:lineRule="auto"/>
        <w:ind w:left="714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E0E" w:rsidRP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На любых двух ПК освободите IP – адреса  (как это сделать?) и через некоторое время обновите их.  Обновить в обратном порядке освобождения их IP-адресов. </w:t>
      </w:r>
    </w:p>
    <w:p w:rsidR="00504E0E" w:rsidRPr="00D639E1" w:rsidRDefault="00D639E1" w:rsidP="00504E0E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того</w:t>
      </w:r>
      <w:proofErr w:type="gramStart"/>
      <w:r w:rsidR="00930156" w:rsidRPr="00930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чтобы освободить адреса, нужно </w:t>
      </w:r>
      <w:r w:rsid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командной строке 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ввести команду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ipconfig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release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чтобы обновить – </w:t>
      </w:r>
      <w:r w:rsid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r w:rsid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</w:t>
      </w:r>
      <w:r w:rsidR="00993DAE" w:rsidRP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Configuration</w:t>
      </w:r>
      <w:r w:rsidR="00993DAE" w:rsidRP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выбрать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Static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потом снова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DHCP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запросить новый адрес. </w:t>
      </w:r>
    </w:p>
    <w:p w:rsidR="00D639E1" w:rsidRPr="00D639E1" w:rsidRDefault="00D639E1" w:rsidP="00504E0E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E0E" w:rsidRPr="00993DA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lastRenderedPageBreak/>
        <w:t>Отразите в отчете, какие IP – адреса были до обновления и какие IP – адреса стали после обновления. Ваши выводы.</w:t>
      </w:r>
    </w:p>
    <w:p w:rsidR="00993DAE" w:rsidRPr="00D639E1" w:rsidRDefault="00993DAE" w:rsidP="00993DA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D639E1" w:rsidRDefault="00D639E1" w:rsidP="00D639E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e-BY" w:eastAsia="ru-RU"/>
        </w:rPr>
      </w:pP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Обновила адреса 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PC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0 и 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PC</w:t>
      </w:r>
      <w:r w:rsidRPr="00D639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</w:t>
      </w:r>
      <w:r w:rsidR="00993DAE" w:rsidRP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e-BY" w:eastAsia="ru-RU"/>
        </w:rPr>
        <w:t xml:space="preserve">Сначала освободила адрес РС0, потом адрес РС1. Обновила адрес сначала для РС1, потом для РС0. В результате изначальные </w:t>
      </w:r>
      <w:r w:rsid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</w:t>
      </w:r>
      <w:r w:rsidR="00993DAE" w:rsidRP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993DAE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адреса </w:t>
      </w:r>
      <w:r w:rsid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e-BY" w:eastAsia="ru-RU"/>
        </w:rPr>
        <w:t>РС0 и РС1 поменялись местами, т.к. каждому из узлов при обновлении был присвоен первый свободный (</w:t>
      </w:r>
      <w:r w:rsidR="00930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e-BY" w:eastAsia="ru-RU"/>
        </w:rPr>
        <w:t xml:space="preserve">в данном случае, </w:t>
      </w:r>
      <w:r w:rsid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e-BY" w:eastAsia="ru-RU"/>
        </w:rPr>
        <w:t xml:space="preserve">освобожденный) адрес. </w:t>
      </w:r>
    </w:p>
    <w:p w:rsidR="00993DAE" w:rsidRPr="00993DAE" w:rsidRDefault="00993DAE" w:rsidP="00D639E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639E1" w:rsidRDefault="00D639E1" w:rsidP="00993DAE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514850" cy="186796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799" cy="18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AE" w:rsidRPr="00993DAE" w:rsidRDefault="00993DAE" w:rsidP="00993DAE">
      <w:pPr>
        <w:spacing w:after="0" w:line="240" w:lineRule="auto"/>
        <w:ind w:left="71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Рис. – результат выполнения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ipconfig</w:t>
      </w:r>
      <w:proofErr w:type="spellEnd"/>
      <w:r w:rsidRPr="00993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release</w:t>
      </w:r>
    </w:p>
    <w:p w:rsidR="00D639E1" w:rsidRPr="00993DAE" w:rsidRDefault="00D639E1" w:rsidP="00993DAE">
      <w:pPr>
        <w:spacing w:after="0" w:line="240" w:lineRule="auto"/>
        <w:ind w:left="71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639E1" w:rsidRDefault="003B26CA" w:rsidP="00D639E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044950" cy="192268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24" cy="192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993DAE" w:rsidRPr="00B07A10" w:rsidRDefault="00993DAE" w:rsidP="00993DAE">
      <w:pPr>
        <w:spacing w:after="0" w:line="240" w:lineRule="auto"/>
        <w:ind w:left="71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Рис. – изначальный </w:t>
      </w:r>
      <w:r w:rsidR="00B07A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адрес </w:t>
      </w:r>
      <w:r w:rsidR="00B07A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PC0</w:t>
      </w:r>
    </w:p>
    <w:p w:rsidR="00B07A10" w:rsidRPr="00993DAE" w:rsidRDefault="00B07A10" w:rsidP="00993DAE">
      <w:pPr>
        <w:spacing w:after="0" w:line="240" w:lineRule="auto"/>
        <w:ind w:left="71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07A10" w:rsidRPr="00B07A10" w:rsidRDefault="003B26CA" w:rsidP="00B07A10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013200" cy="1833846"/>
            <wp:effectExtent l="19050" t="0" r="635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83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10" w:rsidRDefault="00B07A10" w:rsidP="00B07A10">
      <w:pPr>
        <w:spacing w:after="0" w:line="240" w:lineRule="auto"/>
        <w:ind w:left="71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Рис. – адрес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PC</w:t>
      </w:r>
      <w:r w:rsidRPr="00B07A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после обновления </w:t>
      </w:r>
    </w:p>
    <w:p w:rsidR="00B07A10" w:rsidRPr="00B07A10" w:rsidRDefault="00B07A10" w:rsidP="00D639E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07A10" w:rsidRDefault="003B26CA" w:rsidP="00D639E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3974465" cy="1852113"/>
            <wp:effectExtent l="19050" t="0" r="698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49" cy="185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10" w:rsidRPr="00B07A10" w:rsidRDefault="00B07A10" w:rsidP="00B07A10">
      <w:pPr>
        <w:spacing w:after="0" w:line="240" w:lineRule="auto"/>
        <w:ind w:left="71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Рис. – изначальный адрес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PC1</w:t>
      </w:r>
    </w:p>
    <w:p w:rsidR="003B26CA" w:rsidRDefault="003B26CA" w:rsidP="00D639E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974465" cy="1842468"/>
            <wp:effectExtent l="19050" t="0" r="698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24" cy="184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10" w:rsidRDefault="00B07A10" w:rsidP="00B07A10">
      <w:pPr>
        <w:tabs>
          <w:tab w:val="left" w:pos="2650"/>
          <w:tab w:val="center" w:pos="5034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Рис. – адрес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PC</w:t>
      </w:r>
      <w:r w:rsidRPr="00B07A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после обновления </w:t>
      </w:r>
    </w:p>
    <w:p w:rsidR="00D639E1" w:rsidRPr="00B07A10" w:rsidRDefault="00D639E1" w:rsidP="00D639E1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04E0E" w:rsidRPr="00B07A10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Проверить получили ли все ПК схемы адреса от DHCP-сервера. Вставить 2-3 скриншота DHCP -настроек на ПК.</w:t>
      </w:r>
    </w:p>
    <w:p w:rsidR="00B07A10" w:rsidRPr="00B07A10" w:rsidRDefault="00B07A10" w:rsidP="00B07A10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B07A10" w:rsidRDefault="00B07A10" w:rsidP="00B07A10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noProof/>
          <w:color w:val="0000FF"/>
          <w:sz w:val="24"/>
          <w:szCs w:val="24"/>
          <w:lang w:eastAsia="ja-JP"/>
        </w:rPr>
        <w:drawing>
          <wp:inline distT="0" distB="0" distL="0" distR="0">
            <wp:extent cx="3930650" cy="1777225"/>
            <wp:effectExtent l="1905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77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10" w:rsidRPr="00B07A10" w:rsidRDefault="00B07A10" w:rsidP="00B07A10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noProof/>
          <w:color w:val="0000FF"/>
          <w:sz w:val="24"/>
          <w:szCs w:val="24"/>
          <w:lang w:eastAsia="ja-JP"/>
        </w:rPr>
        <w:drawing>
          <wp:inline distT="0" distB="0" distL="0" distR="0">
            <wp:extent cx="3930650" cy="1805091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80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 xml:space="preserve">В отчете раскройте понятие DHCP-сервер, его назначение. </w:t>
      </w:r>
    </w:p>
    <w:p w:rsidR="00D67CBF" w:rsidRPr="00504E0E" w:rsidRDefault="00D67CBF" w:rsidP="00D67CBF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E0E" w:rsidRDefault="00FB6317" w:rsidP="00504E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назначает узлам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–адреса, а так же может назначать маску,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-адрес </w:t>
      </w:r>
      <w:proofErr w:type="spellStart"/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</w:t>
      </w:r>
      <w:proofErr w:type="spellEnd"/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умолчанию,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-адрес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DNS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–сервера, срок аренды и т.д.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адреса могут назначаться как вручную (администратор устанавливает соответствие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MAC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–адресов), так и автоматически. При автоматическом назначении возможны 2 способа – статический (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 для одного и того же хоста не меняется при каждом подключении к сети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/запросе адреса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динамический (выданный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не закрепляется за конкретным узлом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выдается на определенное время</w:t>
      </w:r>
      <w:r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Преимуществами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–сервера являются возможность автоматического назначения адресов, также использование 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–сервера очень удобно в локальных беспроводных сетях, в которых хосты часто подключаются и выходят из сети. </w:t>
      </w:r>
      <w:proofErr w:type="gramStart"/>
      <w:r w:rsidR="00D67CBF" w:rsidRPr="00D67C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–сервер исключает дублирование адресов и может помочь </w:t>
      </w:r>
      <w:r w:rsid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экономии адресного пространства</w:t>
      </w:r>
      <w:r w:rsidR="00D67CBF" w:rsidRP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динамическом способе назначения адресов адрес выдается на определенное время)</w:t>
      </w:r>
      <w:r w:rsidR="00D67C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67CBF" w:rsidRPr="00D67CBF" w:rsidRDefault="00D67CBF" w:rsidP="00504E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В чем основное отличие между DHCP и ARP.</w:t>
      </w:r>
    </w:p>
    <w:p w:rsidR="00D67CBF" w:rsidRPr="00504E0E" w:rsidRDefault="00D67CBF" w:rsidP="00D67CBF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E0E" w:rsidRDefault="00B07A10" w:rsidP="00504E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B63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ARP</w:t>
      </w:r>
      <w:r w:rsidRPr="00FB6317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используется для определения </w:t>
      </w:r>
      <w:r w:rsidR="00FB6317" w:rsidRPr="00FB6317">
        <w:rPr>
          <w:rFonts w:ascii="Times New Roman" w:hAnsi="Times New Roman" w:cs="Times New Roman"/>
          <w:sz w:val="24"/>
          <w:szCs w:val="24"/>
          <w:lang w:val="en-US" w:eastAsia="ja-JP"/>
        </w:rPr>
        <w:t>MAC</w:t>
      </w:r>
      <w:r w:rsidRPr="00FB6317">
        <w:rPr>
          <w:rFonts w:ascii="Times New Roman" w:hAnsi="Times New Roman" w:cs="Times New Roman"/>
          <w:sz w:val="24"/>
          <w:szCs w:val="24"/>
          <w:lang w:eastAsia="ja-JP"/>
        </w:rPr>
        <w:t xml:space="preserve">–адреса по </w:t>
      </w:r>
      <w:r w:rsidR="00FB6317" w:rsidRPr="00FB6317">
        <w:rPr>
          <w:rFonts w:ascii="Times New Roman" w:hAnsi="Times New Roman" w:cs="Times New Roman"/>
          <w:sz w:val="24"/>
          <w:szCs w:val="24"/>
          <w:lang w:val="en-US" w:eastAsia="ja-JP"/>
        </w:rPr>
        <w:t>IP</w:t>
      </w:r>
      <w:r w:rsidRPr="00FB6317">
        <w:rPr>
          <w:rFonts w:ascii="Times New Roman" w:hAnsi="Times New Roman" w:cs="Times New Roman"/>
          <w:sz w:val="24"/>
          <w:szCs w:val="24"/>
          <w:lang w:eastAsia="ja-JP"/>
        </w:rPr>
        <w:t>–адресу.</w:t>
      </w:r>
      <w:proofErr w:type="gramEnd"/>
      <w:r w:rsidRPr="00FB6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B63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Pr="00FB6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назначает </w:t>
      </w:r>
      <w:r w:rsidR="00FB6317" w:rsidRPr="00FB63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FB6317">
        <w:rPr>
          <w:rFonts w:ascii="Times New Roman" w:eastAsia="Times New Roman" w:hAnsi="Times New Roman" w:cs="Times New Roman"/>
          <w:sz w:val="24"/>
          <w:szCs w:val="24"/>
          <w:lang w:eastAsia="ru-RU"/>
        </w:rPr>
        <w:t>–адреса узлам.</w:t>
      </w:r>
      <w:proofErr w:type="gramEnd"/>
      <w:r w:rsidRPr="00FB6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сути, изначально это измененный протокол </w:t>
      </w:r>
      <w:r w:rsidR="00FB6317" w:rsidRPr="00FB63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BOOTP</w:t>
      </w:r>
      <w:r w:rsidRPr="00FB6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использовался для определения </w:t>
      </w:r>
      <w:r w:rsidR="00FB6317" w:rsidRPr="00FB63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FB6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–адреса по </w:t>
      </w:r>
      <w:r w:rsidR="00FB6317" w:rsidRPr="00FB63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MAC</w:t>
      </w:r>
      <w:r w:rsidRPr="00FB6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–адресу, т.е. решал </w:t>
      </w:r>
      <w:r w:rsidR="00FB6317" w:rsidRPr="00FB631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</w:t>
      </w:r>
      <w:r w:rsidRPr="00FB6317">
        <w:rPr>
          <w:rFonts w:ascii="Times New Roman" w:eastAsia="Times New Roman" w:hAnsi="Times New Roman" w:cs="Times New Roman"/>
          <w:sz w:val="24"/>
          <w:szCs w:val="24"/>
          <w:lang w:eastAsia="ru-RU"/>
        </w:rPr>
        <w:t>ную задачу.</w:t>
      </w:r>
    </w:p>
    <w:p w:rsidR="00D67CBF" w:rsidRPr="00FB6317" w:rsidRDefault="00D67CBF" w:rsidP="00504E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E0E" w:rsidRDefault="00504E0E" w:rsidP="00504E0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  <w:r w:rsidRPr="00504E0E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  <w:t>Какие адреса будут назначены ПК, в случае, если DHCP-сервер не доступен?</w:t>
      </w:r>
    </w:p>
    <w:p w:rsidR="00930156" w:rsidRPr="00504E0E" w:rsidRDefault="00930156" w:rsidP="00930156">
      <w:pPr>
        <w:spacing w:after="0" w:line="240" w:lineRule="auto"/>
        <w:ind w:left="714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ru-RU"/>
        </w:rPr>
      </w:pPr>
    </w:p>
    <w:p w:rsidR="00504E0E" w:rsidRPr="00930156" w:rsidRDefault="00930156" w:rsidP="00504E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1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сети нет резервного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Pr="00930156">
        <w:rPr>
          <w:rFonts w:ascii="Times New Roman" w:eastAsia="Times New Roman" w:hAnsi="Times New Roman" w:cs="Times New Roman"/>
          <w:sz w:val="24"/>
          <w:szCs w:val="24"/>
          <w:lang w:eastAsia="ru-RU"/>
        </w:rPr>
        <w:t>–сервера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1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связного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  <w:r w:rsidRPr="00930156">
        <w:rPr>
          <w:rFonts w:ascii="Times New Roman" w:eastAsia="Times New Roman" w:hAnsi="Times New Roman" w:cs="Times New Roman"/>
          <w:sz w:val="24"/>
          <w:szCs w:val="24"/>
          <w:lang w:eastAsia="ru-RU"/>
        </w:rPr>
        <w:t>–агента, будут назначены адреса из</w:t>
      </w:r>
      <w:r w:rsidR="00D639E1" w:rsidRPr="009301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специального пула адресов.</w:t>
      </w:r>
    </w:p>
    <w:p w:rsidR="00B96712" w:rsidRDefault="00B96712">
      <w:bookmarkStart w:id="26" w:name="_GoBack"/>
      <w:bookmarkEnd w:id="26"/>
    </w:p>
    <w:sectPr w:rsidR="00B96712" w:rsidSect="002C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541CD"/>
    <w:multiLevelType w:val="hybridMultilevel"/>
    <w:tmpl w:val="700E6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4E0E"/>
    <w:rsid w:val="0002531B"/>
    <w:rsid w:val="00223B48"/>
    <w:rsid w:val="002C4DDB"/>
    <w:rsid w:val="003B26CA"/>
    <w:rsid w:val="00444A6D"/>
    <w:rsid w:val="00504E0E"/>
    <w:rsid w:val="007408E2"/>
    <w:rsid w:val="007F5D3D"/>
    <w:rsid w:val="00930156"/>
    <w:rsid w:val="00993DAE"/>
    <w:rsid w:val="00B07A10"/>
    <w:rsid w:val="00B463A4"/>
    <w:rsid w:val="00B96712"/>
    <w:rsid w:val="00BF1A28"/>
    <w:rsid w:val="00D026A1"/>
    <w:rsid w:val="00D639E1"/>
    <w:rsid w:val="00D67CBF"/>
    <w:rsid w:val="00FB6317"/>
    <w:rsid w:val="00FE1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D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617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Buben Irina V.</dc:creator>
  <cp:lastModifiedBy>Cristal SUNSHINE</cp:lastModifiedBy>
  <cp:revision>2</cp:revision>
  <dcterms:created xsi:type="dcterms:W3CDTF">2022-10-20T20:49:00Z</dcterms:created>
  <dcterms:modified xsi:type="dcterms:W3CDTF">2022-10-20T20:49:00Z</dcterms:modified>
</cp:coreProperties>
</file>