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shd w:val="clear" w:color="auto" w:fill="1F4E79"/>
      </w:pPr>
      <w:r>
        <w:rPr>
          <w:rFonts w:ascii="Calibri" w:hAnsi="Calibri"/>
          <w:b/>
          <w:caps/>
          <w:color w:val="FFFFFF"/>
          <w:sz w:val="20"/>
        </w:rPr>
        <w:t xml:space="preserve">  BUSINESS CASE &amp; VALIDATION PROPOSAL  </w:t>
      </w:r>
    </w:p>
    <w:p/>
    <w:p>
      <w:pPr>
        <w:jc w:val="center"/>
      </w:pPr>
      <w:r>
        <w:rPr>
          <w:rFonts w:ascii="Calibri" w:hAnsi="Calibri"/>
          <w:b/>
          <w:color w:val="1F4E79"/>
          <w:sz w:val="64"/>
        </w:rPr>
        <w:t>Azure Virtual Receptionist</w:t>
      </w:r>
    </w:p>
    <w:p>
      <w:pPr>
        <w:jc w:val="center"/>
      </w:pPr>
      <w:r>
        <w:rPr>
          <w:rFonts w:ascii="Calibri" w:hAnsi="Calibri"/>
          <w:color w:val="4682B4"/>
          <w:sz w:val="32"/>
        </w:rPr>
        <w:t>Automated Speech-Driven Call Routing via Microsoft Teams &amp; Azure</w:t>
      </w:r>
    </w:p>
    <w:p/>
    <w:p>
      <w:pPr>
        <w:pBdr>
          <w:bottom w:val="single" w:sz="4" w:space="1" w:color="1F4E79"/>
        </w:pBdr>
      </w:pPr>
    </w:p>
    <w:p/>
    <w:p>
      <w:pPr>
        <w:jc w:val="center"/>
      </w:pPr>
      <w:r>
        <w:rPr>
          <w:rFonts w:ascii="Calibri" w:hAnsi="Calibri"/>
          <w:b/>
          <w:color w:val="1F4E79"/>
          <w:sz w:val="22"/>
        </w:rPr>
        <w:t xml:space="preserve">Prepared for:  </w:t>
      </w:r>
      <w:r>
        <w:rPr>
          <w:rFonts w:ascii="Calibri" w:hAnsi="Calibri"/>
          <w:color w:val="646464"/>
          <w:sz w:val="22"/>
        </w:rPr>
        <w:t>Management Approval</w:t>
      </w:r>
    </w:p>
    <w:p>
      <w:pPr>
        <w:jc w:val="center"/>
      </w:pPr>
      <w:r>
        <w:rPr>
          <w:rFonts w:ascii="Calibri" w:hAnsi="Calibri"/>
          <w:b/>
          <w:color w:val="1F4E79"/>
          <w:sz w:val="22"/>
        </w:rPr>
        <w:t xml:space="preserve">Purpose:  </w:t>
      </w:r>
      <w:r>
        <w:rPr>
          <w:rFonts w:ascii="Calibri" w:hAnsi="Calibri"/>
          <w:color w:val="646464"/>
          <w:sz w:val="22"/>
        </w:rPr>
        <w:t>Validation Environment Deployment Approval</w:t>
      </w:r>
    </w:p>
    <w:p>
      <w:pPr>
        <w:jc w:val="center"/>
      </w:pPr>
      <w:r>
        <w:rPr>
          <w:rFonts w:ascii="Calibri" w:hAnsi="Calibri"/>
          <w:b/>
          <w:color w:val="1F4E79"/>
          <w:sz w:val="22"/>
        </w:rPr>
        <w:t xml:space="preserve">Prepared by:  </w:t>
      </w:r>
      <w:r>
        <w:rPr>
          <w:rFonts w:ascii="Calibri" w:hAnsi="Calibri"/>
          <w:color w:val="646464"/>
          <w:sz w:val="22"/>
        </w:rPr>
        <w:t>[Your Name / Team]</w:t>
      </w:r>
    </w:p>
    <w:p>
      <w:pPr>
        <w:jc w:val="center"/>
      </w:pPr>
      <w:r>
        <w:rPr>
          <w:rFonts w:ascii="Calibri" w:hAnsi="Calibri"/>
          <w:b/>
          <w:color w:val="1F4E79"/>
          <w:sz w:val="22"/>
        </w:rPr>
        <w:t xml:space="preserve">Date:  </w:t>
      </w:r>
      <w:r>
        <w:rPr>
          <w:rFonts w:ascii="Calibri" w:hAnsi="Calibri"/>
          <w:color w:val="646464"/>
          <w:sz w:val="22"/>
        </w:rPr>
        <w:t>March 2026</w:t>
      </w:r>
    </w:p>
    <w:p>
      <w:pPr>
        <w:jc w:val="center"/>
      </w:pPr>
      <w:r>
        <w:rPr>
          <w:rFonts w:ascii="Calibri" w:hAnsi="Calibri"/>
          <w:b/>
          <w:color w:val="1F4E79"/>
          <w:sz w:val="22"/>
        </w:rPr>
        <w:t xml:space="preserve">Version:  </w:t>
      </w:r>
      <w:r>
        <w:rPr>
          <w:rFonts w:ascii="Calibri" w:hAnsi="Calibri"/>
          <w:color w:val="646464"/>
          <w:sz w:val="22"/>
        </w:rPr>
        <w:t>1.0</w:t>
      </w:r>
    </w:p>
    <w:p>
      <w:pPr>
        <w:jc w:val="center"/>
      </w:pPr>
      <w:r>
        <w:rPr>
          <w:rFonts w:ascii="Calibri" w:hAnsi="Calibri"/>
          <w:b/>
          <w:color w:val="1F4E79"/>
          <w:sz w:val="22"/>
        </w:rPr>
        <w:t xml:space="preserve">Classification:  </w:t>
      </w:r>
      <w:r>
        <w:rPr>
          <w:rFonts w:ascii="Calibri" w:hAnsi="Calibri"/>
          <w:color w:val="646464"/>
          <w:sz w:val="22"/>
        </w:rPr>
        <w:t>Internal</w:t>
      </w:r>
    </w:p>
    <w:p>
      <w:r>
        <w:br w:type="page"/>
      </w:r>
    </w:p>
    <w:p>
      <w:pPr>
        <w:pStyle w:val="Heading1"/>
        <w:spacing w:before="320" w:after="120"/>
      </w:pPr>
      <w:r>
        <w:rPr>
          <w:rFonts w:ascii="Calibri" w:hAnsi="Calibri"/>
          <w:b/>
          <w:color w:val="1F4E79"/>
          <w:sz w:val="36"/>
        </w:rPr>
        <w:t>1. Executive Summary</w:t>
      </w:r>
    </w:p>
    <w:p>
      <w:pPr>
        <w:spacing w:after="80"/>
      </w:pPr>
      <w:r>
        <w:rPr>
          <w:rFonts w:ascii="Calibri" w:hAnsi="Calibri"/>
          <w:b w:val="0"/>
          <w:i w:val="0"/>
          <w:sz w:val="22"/>
        </w:rPr>
        <w:t>This document presents a proposal to deploy an Azure-hosted Virtual Receptionist solution into our internal validation environment. The solution uses Microsoft Azure Communication Services (ACS), Azure AI Speech, and Microsoft Teams Direct Routing to automatically answer inbound phone calls, listen to a caller's spoken request, look up the appropriate staff member from our Azure AD directory, and transfer the call directly to that person's Microsoft Teams account — without any human operator involvement.</w:t>
      </w:r>
    </w:p>
    <w:p>
      <w:pPr>
        <w:spacing w:after="80"/>
      </w:pPr>
      <w:r>
        <w:rPr>
          <w:rFonts w:ascii="Calibri" w:hAnsi="Calibri"/>
          <w:b w:val="0"/>
          <w:i w:val="0"/>
          <w:sz w:val="22"/>
        </w:rPr>
        <w:t>The proposed validation deployment will allow us to evaluate the solution's technical capabilities, call quality, staff directory accuracy, and operational cost before committing to a production rollout or offering it to external customers.</w:t>
      </w:r>
    </w:p>
    <w:p/>
    <w:p>
      <w:pPr>
        <w:pStyle w:val="Heading2"/>
        <w:spacing w:before="200" w:after="60"/>
      </w:pPr>
      <w:r>
        <w:rPr>
          <w:rFonts w:ascii="Calibri" w:hAnsi="Calibri"/>
          <w:b/>
          <w:color w:val="4682B4"/>
          <w:sz w:val="26"/>
        </w:rPr>
        <w:t>Key Facts at a Glance</w:t>
      </w:r>
    </w:p>
    <w:tbl>
      <w:tblPr>
        <w:tblStyle w:val="TableGrid"/>
        <w:tblW w:type="auto" w:w="0"/>
        <w:tblLook w:firstColumn="1" w:firstRow="1" w:lastColumn="0" w:lastRow="0" w:noHBand="0" w:noVBand="1" w:val="04A0"/>
      </w:tblPr>
      <w:tblGrid>
        <w:gridCol w:w="4680"/>
        <w:gridCol w:w="4680"/>
      </w:tblGrid>
      <w:tr>
        <w:tc>
          <w:tcPr>
            <w:tcW w:type="dxa" w:w="3168"/>
            <w:shd w:val="clear" w:color="auto" w:fill="1F4E79"/>
            <w:tcMar>
              <w:top w:w="80" w:type="dxa"/>
              <w:bottom w:w="80" w:type="dxa"/>
              <w:left w:w="120" w:type="dxa"/>
              <w:right w:w="120" w:type="dxa"/>
            </w:tcMar>
          </w:tcPr>
          <w:p>
            <w:r>
              <w:rPr>
                <w:rFonts w:ascii="Calibri" w:hAnsi="Calibri"/>
                <w:b/>
                <w:color w:val="FFFFFF"/>
                <w:sz w:val="20"/>
              </w:rPr>
              <w:t>Item</w:t>
            </w:r>
          </w:p>
        </w:tc>
        <w:tc>
          <w:tcPr>
            <w:tcW w:type="dxa" w:w="7344"/>
            <w:shd w:val="clear" w:color="auto" w:fill="1F4E79"/>
            <w:tcMar>
              <w:top w:w="80" w:type="dxa"/>
              <w:bottom w:w="80" w:type="dxa"/>
              <w:left w:w="120" w:type="dxa"/>
              <w:right w:w="120" w:type="dxa"/>
            </w:tcMar>
          </w:tcPr>
          <w:p>
            <w:r>
              <w:rPr>
                <w:rFonts w:ascii="Calibri" w:hAnsi="Calibri"/>
                <w:b/>
                <w:color w:val="FFFFFF"/>
                <w:sz w:val="20"/>
              </w:rPr>
              <w:t>Detail</w:t>
            </w:r>
          </w:p>
        </w:tc>
      </w:tr>
      <w:tr>
        <w:tc>
          <w:tcPr>
            <w:tcW w:type="dxa" w:w="3168"/>
            <w:shd w:val="clear" w:color="auto" w:fill="FFFFFF"/>
            <w:tcMar>
              <w:top w:w="80" w:type="dxa"/>
              <w:bottom w:w="80" w:type="dxa"/>
              <w:left w:w="120" w:type="dxa"/>
              <w:right w:w="120" w:type="dxa"/>
            </w:tcMar>
          </w:tcPr>
          <w:p>
            <w:r>
              <w:rPr>
                <w:rFonts w:ascii="Calibri" w:hAnsi="Calibri"/>
                <w:sz w:val="20"/>
              </w:rPr>
              <w:t>Solution name</w:t>
            </w:r>
          </w:p>
        </w:tc>
        <w:tc>
          <w:tcPr>
            <w:tcW w:type="dxa" w:w="7344"/>
            <w:shd w:val="clear" w:color="auto" w:fill="FFFFFF"/>
            <w:tcMar>
              <w:top w:w="80" w:type="dxa"/>
              <w:bottom w:w="80" w:type="dxa"/>
              <w:left w:w="120" w:type="dxa"/>
              <w:right w:w="120" w:type="dxa"/>
            </w:tcMar>
          </w:tcPr>
          <w:p>
            <w:r>
              <w:rPr>
                <w:rFonts w:ascii="Calibri" w:hAnsi="Calibri"/>
                <w:sz w:val="20"/>
              </w:rPr>
              <w:t>Azure Virtual Receptionist</w:t>
            </w:r>
          </w:p>
        </w:tc>
      </w:tr>
      <w:tr>
        <w:tc>
          <w:tcPr>
            <w:tcW w:type="dxa" w:w="3168"/>
            <w:shd w:val="clear" w:color="auto" w:fill="F5F5F5"/>
            <w:tcMar>
              <w:top w:w="80" w:type="dxa"/>
              <w:bottom w:w="80" w:type="dxa"/>
              <w:left w:w="120" w:type="dxa"/>
              <w:right w:w="120" w:type="dxa"/>
            </w:tcMar>
          </w:tcPr>
          <w:p>
            <w:r>
              <w:rPr>
                <w:rFonts w:ascii="Calibri" w:hAnsi="Calibri"/>
                <w:sz w:val="20"/>
              </w:rPr>
              <w:t>Core technology</w:t>
            </w:r>
          </w:p>
        </w:tc>
        <w:tc>
          <w:tcPr>
            <w:tcW w:type="dxa" w:w="7344"/>
            <w:shd w:val="clear" w:color="auto" w:fill="F5F5F5"/>
            <w:tcMar>
              <w:top w:w="80" w:type="dxa"/>
              <w:bottom w:w="80" w:type="dxa"/>
              <w:left w:w="120" w:type="dxa"/>
              <w:right w:w="120" w:type="dxa"/>
            </w:tcMar>
          </w:tcPr>
          <w:p>
            <w:r>
              <w:rPr>
                <w:rFonts w:ascii="Calibri" w:hAnsi="Calibri"/>
                <w:sz w:val="20"/>
              </w:rPr>
              <w:t>Azure Communication Services + Azure AI Speech + Microsoft Teams</w:t>
            </w:r>
          </w:p>
        </w:tc>
      </w:tr>
      <w:tr>
        <w:tc>
          <w:tcPr>
            <w:tcW w:type="dxa" w:w="3168"/>
            <w:shd w:val="clear" w:color="auto" w:fill="FFFFFF"/>
            <w:tcMar>
              <w:top w:w="80" w:type="dxa"/>
              <w:bottom w:w="80" w:type="dxa"/>
              <w:left w:w="120" w:type="dxa"/>
              <w:right w:w="120" w:type="dxa"/>
            </w:tcMar>
          </w:tcPr>
          <w:p>
            <w:r>
              <w:rPr>
                <w:rFonts w:ascii="Calibri" w:hAnsi="Calibri"/>
                <w:sz w:val="20"/>
              </w:rPr>
              <w:t>Call routing method</w:t>
            </w:r>
          </w:p>
        </w:tc>
        <w:tc>
          <w:tcPr>
            <w:tcW w:type="dxa" w:w="7344"/>
            <w:shd w:val="clear" w:color="auto" w:fill="FFFFFF"/>
            <w:tcMar>
              <w:top w:w="80" w:type="dxa"/>
              <w:bottom w:w="80" w:type="dxa"/>
              <w:left w:w="120" w:type="dxa"/>
              <w:right w:w="120" w:type="dxa"/>
            </w:tcMar>
          </w:tcPr>
          <w:p>
            <w:r>
              <w:rPr>
                <w:rFonts w:ascii="Calibri" w:hAnsi="Calibri"/>
                <w:sz w:val="20"/>
              </w:rPr>
              <w:t>Caller speaks a name → fuzzy match → Teams Direct Routing transfer</w:t>
            </w:r>
          </w:p>
        </w:tc>
      </w:tr>
      <w:tr>
        <w:tc>
          <w:tcPr>
            <w:tcW w:type="dxa" w:w="3168"/>
            <w:shd w:val="clear" w:color="auto" w:fill="F5F5F5"/>
            <w:tcMar>
              <w:top w:w="80" w:type="dxa"/>
              <w:bottom w:w="80" w:type="dxa"/>
              <w:left w:w="120" w:type="dxa"/>
              <w:right w:w="120" w:type="dxa"/>
            </w:tcMar>
          </w:tcPr>
          <w:p>
            <w:r>
              <w:rPr>
                <w:rFonts w:ascii="Calibri" w:hAnsi="Calibri"/>
                <w:sz w:val="20"/>
              </w:rPr>
              <w:t>Staff directory</w:t>
            </w:r>
          </w:p>
        </w:tc>
        <w:tc>
          <w:tcPr>
            <w:tcW w:type="dxa" w:w="7344"/>
            <w:shd w:val="clear" w:color="auto" w:fill="F5F5F5"/>
            <w:tcMar>
              <w:top w:w="80" w:type="dxa"/>
              <w:bottom w:w="80" w:type="dxa"/>
              <w:left w:w="120" w:type="dxa"/>
              <w:right w:w="120" w:type="dxa"/>
            </w:tcMar>
          </w:tcPr>
          <w:p>
            <w:r>
              <w:rPr>
                <w:rFonts w:ascii="Calibri" w:hAnsi="Calibri"/>
                <w:sz w:val="20"/>
              </w:rPr>
              <w:t>Azure AD Security Group — managed by IT, no code changes required</w:t>
            </w:r>
          </w:p>
        </w:tc>
      </w:tr>
      <w:tr>
        <w:tc>
          <w:tcPr>
            <w:tcW w:type="dxa" w:w="3168"/>
            <w:shd w:val="clear" w:color="auto" w:fill="FFFFFF"/>
            <w:tcMar>
              <w:top w:w="80" w:type="dxa"/>
              <w:bottom w:w="80" w:type="dxa"/>
              <w:left w:w="120" w:type="dxa"/>
              <w:right w:w="120" w:type="dxa"/>
            </w:tcMar>
          </w:tcPr>
          <w:p>
            <w:r>
              <w:rPr>
                <w:rFonts w:ascii="Calibri" w:hAnsi="Calibri"/>
                <w:sz w:val="20"/>
              </w:rPr>
              <w:t>Secrets management</w:t>
            </w:r>
          </w:p>
        </w:tc>
        <w:tc>
          <w:tcPr>
            <w:tcW w:type="dxa" w:w="7344"/>
            <w:shd w:val="clear" w:color="auto" w:fill="FFFFFF"/>
            <w:tcMar>
              <w:top w:w="80" w:type="dxa"/>
              <w:bottom w:w="80" w:type="dxa"/>
              <w:left w:w="120" w:type="dxa"/>
              <w:right w:w="120" w:type="dxa"/>
            </w:tcMar>
          </w:tcPr>
          <w:p>
            <w:r>
              <w:rPr>
                <w:rFonts w:ascii="Calibri" w:hAnsi="Calibri"/>
                <w:sz w:val="20"/>
              </w:rPr>
              <w:t>Azure Key Vault + Managed Identity — no credentials in code</w:t>
            </w:r>
          </w:p>
        </w:tc>
      </w:tr>
      <w:tr>
        <w:tc>
          <w:tcPr>
            <w:tcW w:type="dxa" w:w="3168"/>
            <w:shd w:val="clear" w:color="auto" w:fill="F5F5F5"/>
            <w:tcMar>
              <w:top w:w="80" w:type="dxa"/>
              <w:bottom w:w="80" w:type="dxa"/>
              <w:left w:w="120" w:type="dxa"/>
              <w:right w:w="120" w:type="dxa"/>
            </w:tcMar>
          </w:tcPr>
          <w:p>
            <w:r>
              <w:rPr>
                <w:rFonts w:ascii="Calibri" w:hAnsi="Calibri"/>
                <w:sz w:val="20"/>
              </w:rPr>
              <w:t>Deployment model</w:t>
            </w:r>
          </w:p>
        </w:tc>
        <w:tc>
          <w:tcPr>
            <w:tcW w:type="dxa" w:w="7344"/>
            <w:shd w:val="clear" w:color="auto" w:fill="F5F5F5"/>
            <w:tcMar>
              <w:top w:w="80" w:type="dxa"/>
              <w:bottom w:w="80" w:type="dxa"/>
              <w:left w:w="120" w:type="dxa"/>
              <w:right w:w="120" w:type="dxa"/>
            </w:tcMar>
          </w:tcPr>
          <w:p>
            <w:r>
              <w:rPr>
                <w:rFonts w:ascii="Calibri" w:hAnsi="Calibri"/>
                <w:sz w:val="20"/>
              </w:rPr>
              <w:t>Fully within our Azure tenant — no external SaaS dependency</w:t>
            </w:r>
          </w:p>
        </w:tc>
      </w:tr>
      <w:tr>
        <w:tc>
          <w:tcPr>
            <w:tcW w:type="dxa" w:w="3168"/>
            <w:shd w:val="clear" w:color="auto" w:fill="FFFFFF"/>
            <w:tcMar>
              <w:top w:w="80" w:type="dxa"/>
              <w:bottom w:w="80" w:type="dxa"/>
              <w:left w:w="120" w:type="dxa"/>
              <w:right w:w="120" w:type="dxa"/>
            </w:tcMar>
          </w:tcPr>
          <w:p>
            <w:r>
              <w:rPr>
                <w:rFonts w:ascii="Calibri" w:hAnsi="Calibri"/>
                <w:sz w:val="20"/>
              </w:rPr>
              <w:t>Validation duration</w:t>
            </w:r>
          </w:p>
        </w:tc>
        <w:tc>
          <w:tcPr>
            <w:tcW w:type="dxa" w:w="7344"/>
            <w:shd w:val="clear" w:color="auto" w:fill="FFFFFF"/>
            <w:tcMar>
              <w:top w:w="80" w:type="dxa"/>
              <w:bottom w:w="80" w:type="dxa"/>
              <w:left w:w="120" w:type="dxa"/>
              <w:right w:w="120" w:type="dxa"/>
            </w:tcMar>
          </w:tcPr>
          <w:p>
            <w:r>
              <w:rPr>
                <w:rFonts w:ascii="Calibri" w:hAnsi="Calibri"/>
                <w:sz w:val="20"/>
              </w:rPr>
              <w:t>Recommended: 4–6 weeks</w:t>
            </w:r>
          </w:p>
        </w:tc>
      </w:tr>
      <w:tr>
        <w:tc>
          <w:tcPr>
            <w:tcW w:type="dxa" w:w="3168"/>
            <w:shd w:val="clear" w:color="auto" w:fill="F5F5F5"/>
            <w:tcMar>
              <w:top w:w="80" w:type="dxa"/>
              <w:bottom w:w="80" w:type="dxa"/>
              <w:left w:w="120" w:type="dxa"/>
              <w:right w:w="120" w:type="dxa"/>
            </w:tcMar>
          </w:tcPr>
          <w:p>
            <w:r>
              <w:rPr>
                <w:rFonts w:ascii="Calibri" w:hAnsi="Calibri"/>
                <w:sz w:val="20"/>
              </w:rPr>
              <w:t>Estimated run cost</w:t>
            </w:r>
          </w:p>
        </w:tc>
        <w:tc>
          <w:tcPr>
            <w:tcW w:type="dxa" w:w="7344"/>
            <w:shd w:val="clear" w:color="auto" w:fill="F5F5F5"/>
            <w:tcMar>
              <w:top w:w="80" w:type="dxa"/>
              <w:bottom w:w="80" w:type="dxa"/>
              <w:left w:w="120" w:type="dxa"/>
              <w:right w:w="120" w:type="dxa"/>
            </w:tcMar>
          </w:tcPr>
          <w:p>
            <w:r>
              <w:rPr>
                <w:rFonts w:ascii="Calibri" w:hAnsi="Calibri"/>
                <w:sz w:val="20"/>
              </w:rPr>
              <w:t>AUD $30–60/month for validation volumes (see Section 3)</w:t>
            </w:r>
          </w:p>
        </w:tc>
      </w:tr>
      <w:tr>
        <w:tc>
          <w:tcPr>
            <w:tcW w:type="dxa" w:w="3168"/>
            <w:shd w:val="clear" w:color="auto" w:fill="FFFFFF"/>
            <w:tcMar>
              <w:top w:w="80" w:type="dxa"/>
              <w:bottom w:w="80" w:type="dxa"/>
              <w:left w:w="120" w:type="dxa"/>
              <w:right w:w="120" w:type="dxa"/>
            </w:tcMar>
          </w:tcPr>
          <w:p>
            <w:r>
              <w:rPr>
                <w:rFonts w:ascii="Calibri" w:hAnsi="Calibri"/>
                <w:sz w:val="20"/>
              </w:rPr>
              <w:t>Teams license needed</w:t>
            </w:r>
          </w:p>
        </w:tc>
        <w:tc>
          <w:tcPr>
            <w:tcW w:type="dxa" w:w="7344"/>
            <w:shd w:val="clear" w:color="auto" w:fill="FFFFFF"/>
            <w:tcMar>
              <w:top w:w="80" w:type="dxa"/>
              <w:bottom w:w="80" w:type="dxa"/>
              <w:left w:w="120" w:type="dxa"/>
              <w:right w:w="120" w:type="dxa"/>
            </w:tcMar>
          </w:tcPr>
          <w:p>
            <w:r>
              <w:rPr>
                <w:rFonts w:ascii="Calibri" w:hAnsi="Calibri"/>
                <w:sz w:val="20"/>
              </w:rPr>
              <w:t>Microsoft Teams Phone Resource Account (free license)</w:t>
            </w:r>
          </w:p>
        </w:tc>
      </w:tr>
      <w:tr>
        <w:tc>
          <w:tcPr>
            <w:tcW w:type="dxa" w:w="3168"/>
            <w:shd w:val="clear" w:color="auto" w:fill="F5F5F5"/>
            <w:tcMar>
              <w:top w:w="80" w:type="dxa"/>
              <w:bottom w:w="80" w:type="dxa"/>
              <w:left w:w="120" w:type="dxa"/>
              <w:right w:w="120" w:type="dxa"/>
            </w:tcMar>
          </w:tcPr>
          <w:p>
            <w:r>
              <w:rPr>
                <w:rFonts w:ascii="Calibri" w:hAnsi="Calibri"/>
                <w:sz w:val="20"/>
              </w:rPr>
              <w:t>Approval requested</w:t>
            </w:r>
          </w:p>
        </w:tc>
        <w:tc>
          <w:tcPr>
            <w:tcW w:type="dxa" w:w="7344"/>
            <w:shd w:val="clear" w:color="auto" w:fill="F5F5F5"/>
            <w:tcMar>
              <w:top w:w="80" w:type="dxa"/>
              <w:bottom w:w="80" w:type="dxa"/>
              <w:left w:w="120" w:type="dxa"/>
              <w:right w:w="120" w:type="dxa"/>
            </w:tcMar>
          </w:tcPr>
          <w:p>
            <w:r>
              <w:rPr>
                <w:rFonts w:ascii="Calibri" w:hAnsi="Calibri"/>
                <w:sz w:val="20"/>
              </w:rPr>
              <w:t>Permission to deploy validation environment in Azure subscription</w:t>
            </w:r>
          </w:p>
        </w:tc>
      </w:tr>
    </w:tbl>
    <w:p>
      <w:r>
        <w:br w:type="page"/>
      </w:r>
    </w:p>
    <w:p>
      <w:pPr>
        <w:pStyle w:val="Heading1"/>
        <w:spacing w:before="320" w:after="120"/>
      </w:pPr>
      <w:r>
        <w:rPr>
          <w:rFonts w:ascii="Calibri" w:hAnsi="Calibri"/>
          <w:b/>
          <w:color w:val="1F4E79"/>
          <w:sz w:val="36"/>
        </w:rPr>
        <w:t>2. Solution Overview</w:t>
      </w:r>
    </w:p>
    <w:p>
      <w:pPr>
        <w:pStyle w:val="Heading2"/>
        <w:spacing w:before="200" w:after="60"/>
      </w:pPr>
      <w:r>
        <w:rPr>
          <w:rFonts w:ascii="Calibri" w:hAnsi="Calibri"/>
          <w:b/>
          <w:color w:val="4682B4"/>
          <w:sz w:val="26"/>
        </w:rPr>
        <w:t>How It Works — End to End</w:t>
      </w:r>
    </w:p>
    <w:p>
      <w:pPr>
        <w:spacing w:after="80"/>
      </w:pPr>
      <w:r>
        <w:rPr>
          <w:rFonts w:ascii="Calibri" w:hAnsi="Calibri"/>
          <w:b w:val="0"/>
          <w:i w:val="0"/>
          <w:sz w:val="22"/>
        </w:rPr>
        <w:t>The diagram below shows the complete call flow from the moment an external caller dials through to being connected to a staff member's Teams client.</w:t>
      </w:r>
    </w:p>
    <w:p/>
    <w:tbl>
      <w:tblPr>
        <w:tblStyle w:val="TableGrid"/>
        <w:tblW w:type="auto" w:w="0"/>
        <w:tblLook w:firstColumn="1" w:firstRow="1" w:lastColumn="0" w:lastRow="0" w:noHBand="0" w:noVBand="1" w:val="04A0"/>
      </w:tblPr>
      <w:tblGrid>
        <w:gridCol w:w="3120"/>
        <w:gridCol w:w="3120"/>
        <w:gridCol w:w="3120"/>
      </w:tblGrid>
      <w:tr>
        <w:tc>
          <w:tcPr>
            <w:tcW w:type="dxa" w:w="720"/>
            <w:shd w:val="clear" w:color="auto" w:fill="1F4E79"/>
            <w:tcMar>
              <w:top w:w="80" w:type="dxa"/>
              <w:bottom w:w="80" w:type="dxa"/>
              <w:left w:w="120" w:type="dxa"/>
              <w:right w:w="120" w:type="dxa"/>
            </w:tcMar>
          </w:tcPr>
          <w:p>
            <w:r>
              <w:rPr>
                <w:rFonts w:ascii="Calibri" w:hAnsi="Calibri"/>
                <w:b/>
                <w:color w:val="FFFFFF"/>
                <w:sz w:val="20"/>
              </w:rPr>
              <w:t>Step</w:t>
            </w:r>
          </w:p>
        </w:tc>
        <w:tc>
          <w:tcPr>
            <w:tcW w:type="dxa" w:w="6480"/>
            <w:shd w:val="clear" w:color="auto" w:fill="1F4E79"/>
            <w:tcMar>
              <w:top w:w="80" w:type="dxa"/>
              <w:bottom w:w="80" w:type="dxa"/>
              <w:left w:w="120" w:type="dxa"/>
              <w:right w:w="120" w:type="dxa"/>
            </w:tcMar>
          </w:tcPr>
          <w:p>
            <w:r>
              <w:rPr>
                <w:rFonts w:ascii="Calibri" w:hAnsi="Calibri"/>
                <w:b/>
                <w:color w:val="FFFFFF"/>
                <w:sz w:val="20"/>
              </w:rPr>
              <w:t>Description</w:t>
            </w:r>
          </w:p>
        </w:tc>
        <w:tc>
          <w:tcPr>
            <w:tcW w:type="dxa" w:w="3312"/>
            <w:shd w:val="clear" w:color="auto" w:fill="1F4E79"/>
            <w:tcMar>
              <w:top w:w="80" w:type="dxa"/>
              <w:bottom w:w="80" w:type="dxa"/>
              <w:left w:w="120" w:type="dxa"/>
              <w:right w:w="120" w:type="dxa"/>
            </w:tcMar>
          </w:tcPr>
          <w:p>
            <w:r>
              <w:rPr>
                <w:rFonts w:ascii="Calibri" w:hAnsi="Calibri"/>
                <w:b/>
                <w:color w:val="FFFFFF"/>
                <w:sz w:val="20"/>
              </w:rPr>
              <w:t>Azure Service</w:t>
            </w:r>
          </w:p>
        </w:tc>
      </w:tr>
      <w:tr>
        <w:tc>
          <w:tcPr>
            <w:tcW w:type="dxa" w:w="720"/>
            <w:shd w:val="clear" w:color="auto" w:fill="FFFFFF"/>
            <w:tcMar>
              <w:top w:w="80" w:type="dxa"/>
              <w:bottom w:w="80" w:type="dxa"/>
              <w:left w:w="120" w:type="dxa"/>
              <w:right w:w="120" w:type="dxa"/>
            </w:tcMar>
          </w:tcPr>
          <w:p>
            <w:r>
              <w:rPr>
                <w:rFonts w:ascii="Calibri" w:hAnsi="Calibri"/>
                <w:sz w:val="20"/>
              </w:rPr>
              <w:t>1</w:t>
            </w:r>
          </w:p>
        </w:tc>
        <w:tc>
          <w:tcPr>
            <w:tcW w:type="dxa" w:w="6480"/>
            <w:shd w:val="clear" w:color="auto" w:fill="FFFFFF"/>
            <w:tcMar>
              <w:top w:w="80" w:type="dxa"/>
              <w:bottom w:w="80" w:type="dxa"/>
              <w:left w:w="120" w:type="dxa"/>
              <w:right w:w="120" w:type="dxa"/>
            </w:tcMar>
          </w:tcPr>
          <w:p>
            <w:r>
              <w:rPr>
                <w:rFonts w:ascii="Calibri" w:hAnsi="Calibri"/>
                <w:sz w:val="20"/>
              </w:rPr>
              <w:t>Caller dials the Teams phone number (PSTN)</w:t>
            </w:r>
          </w:p>
        </w:tc>
        <w:tc>
          <w:tcPr>
            <w:tcW w:type="dxa" w:w="3312"/>
            <w:shd w:val="clear" w:color="auto" w:fill="FFFFFF"/>
            <w:tcMar>
              <w:top w:w="80" w:type="dxa"/>
              <w:bottom w:w="80" w:type="dxa"/>
              <w:left w:w="120" w:type="dxa"/>
              <w:right w:w="120" w:type="dxa"/>
            </w:tcMar>
          </w:tcPr>
          <w:p>
            <w:r>
              <w:rPr>
                <w:rFonts w:ascii="Calibri" w:hAnsi="Calibri"/>
                <w:sz w:val="20"/>
              </w:rPr>
              <w:t>Teams Direct Routing</w:t>
            </w:r>
          </w:p>
        </w:tc>
      </w:tr>
      <w:tr>
        <w:tc>
          <w:tcPr>
            <w:tcW w:type="dxa" w:w="720"/>
            <w:shd w:val="clear" w:color="auto" w:fill="F5F5F5"/>
            <w:tcMar>
              <w:top w:w="80" w:type="dxa"/>
              <w:bottom w:w="80" w:type="dxa"/>
              <w:left w:w="120" w:type="dxa"/>
              <w:right w:w="120" w:type="dxa"/>
            </w:tcMar>
          </w:tcPr>
          <w:p>
            <w:r>
              <w:rPr>
                <w:rFonts w:ascii="Calibri" w:hAnsi="Calibri"/>
                <w:sz w:val="20"/>
              </w:rPr>
              <w:t>2</w:t>
            </w:r>
          </w:p>
        </w:tc>
        <w:tc>
          <w:tcPr>
            <w:tcW w:type="dxa" w:w="6480"/>
            <w:shd w:val="clear" w:color="auto" w:fill="F5F5F5"/>
            <w:tcMar>
              <w:top w:w="80" w:type="dxa"/>
              <w:bottom w:w="80" w:type="dxa"/>
              <w:left w:w="120" w:type="dxa"/>
              <w:right w:w="120" w:type="dxa"/>
            </w:tcMar>
          </w:tcPr>
          <w:p>
            <w:r>
              <w:rPr>
                <w:rFonts w:ascii="Calibri" w:hAnsi="Calibri"/>
                <w:sz w:val="20"/>
              </w:rPr>
              <w:t>ACS receives the inbound call and fires a webhook to the bot</w:t>
            </w:r>
          </w:p>
        </w:tc>
        <w:tc>
          <w:tcPr>
            <w:tcW w:type="dxa" w:w="3312"/>
            <w:shd w:val="clear" w:color="auto" w:fill="F5F5F5"/>
            <w:tcMar>
              <w:top w:w="80" w:type="dxa"/>
              <w:bottom w:w="80" w:type="dxa"/>
              <w:left w:w="120" w:type="dxa"/>
              <w:right w:w="120" w:type="dxa"/>
            </w:tcMar>
          </w:tcPr>
          <w:p>
            <w:r>
              <w:rPr>
                <w:rFonts w:ascii="Calibri" w:hAnsi="Calibri"/>
                <w:sz w:val="20"/>
              </w:rPr>
              <w:t>Azure Communication Services</w:t>
            </w:r>
          </w:p>
        </w:tc>
      </w:tr>
      <w:tr>
        <w:tc>
          <w:tcPr>
            <w:tcW w:type="dxa" w:w="720"/>
            <w:shd w:val="clear" w:color="auto" w:fill="FFFFFF"/>
            <w:tcMar>
              <w:top w:w="80" w:type="dxa"/>
              <w:bottom w:w="80" w:type="dxa"/>
              <w:left w:w="120" w:type="dxa"/>
              <w:right w:w="120" w:type="dxa"/>
            </w:tcMar>
          </w:tcPr>
          <w:p>
            <w:r>
              <w:rPr>
                <w:rFonts w:ascii="Calibri" w:hAnsi="Calibri"/>
                <w:sz w:val="20"/>
              </w:rPr>
              <w:t>3</w:t>
            </w:r>
          </w:p>
        </w:tc>
        <w:tc>
          <w:tcPr>
            <w:tcW w:type="dxa" w:w="6480"/>
            <w:shd w:val="clear" w:color="auto" w:fill="FFFFFF"/>
            <w:tcMar>
              <w:top w:w="80" w:type="dxa"/>
              <w:bottom w:w="80" w:type="dxa"/>
              <w:left w:w="120" w:type="dxa"/>
              <w:right w:w="120" w:type="dxa"/>
            </w:tcMar>
          </w:tcPr>
          <w:p>
            <w:r>
              <w:rPr>
                <w:rFonts w:ascii="Calibri" w:hAnsi="Calibri"/>
                <w:sz w:val="20"/>
              </w:rPr>
              <w:t>Bot answers and plays a TTS greeting: "Welcome to [Company]. Please say the name of the person you'd like to speak to."</w:t>
            </w:r>
          </w:p>
        </w:tc>
        <w:tc>
          <w:tcPr>
            <w:tcW w:type="dxa" w:w="3312"/>
            <w:shd w:val="clear" w:color="auto" w:fill="FFFFFF"/>
            <w:tcMar>
              <w:top w:w="80" w:type="dxa"/>
              <w:bottom w:w="80" w:type="dxa"/>
              <w:left w:w="120" w:type="dxa"/>
              <w:right w:w="120" w:type="dxa"/>
            </w:tcMar>
          </w:tcPr>
          <w:p>
            <w:r>
              <w:rPr>
                <w:rFonts w:ascii="Calibri" w:hAnsi="Calibri"/>
                <w:sz w:val="20"/>
              </w:rPr>
              <w:t>ACS + Azure Neural TTS</w:t>
            </w:r>
          </w:p>
        </w:tc>
      </w:tr>
      <w:tr>
        <w:tc>
          <w:tcPr>
            <w:tcW w:type="dxa" w:w="720"/>
            <w:shd w:val="clear" w:color="auto" w:fill="F5F5F5"/>
            <w:tcMar>
              <w:top w:w="80" w:type="dxa"/>
              <w:bottom w:w="80" w:type="dxa"/>
              <w:left w:w="120" w:type="dxa"/>
              <w:right w:w="120" w:type="dxa"/>
            </w:tcMar>
          </w:tcPr>
          <w:p>
            <w:r>
              <w:rPr>
                <w:rFonts w:ascii="Calibri" w:hAnsi="Calibri"/>
                <w:sz w:val="20"/>
              </w:rPr>
              <w:t>4</w:t>
            </w:r>
          </w:p>
        </w:tc>
        <w:tc>
          <w:tcPr>
            <w:tcW w:type="dxa" w:w="6480"/>
            <w:shd w:val="clear" w:color="auto" w:fill="F5F5F5"/>
            <w:tcMar>
              <w:top w:w="80" w:type="dxa"/>
              <w:bottom w:w="80" w:type="dxa"/>
              <w:left w:w="120" w:type="dxa"/>
              <w:right w:w="120" w:type="dxa"/>
            </w:tcMar>
          </w:tcPr>
          <w:p>
            <w:r>
              <w:rPr>
                <w:rFonts w:ascii="Calibri" w:hAnsi="Calibri"/>
                <w:sz w:val="20"/>
              </w:rPr>
              <w:t>Caller speaks a name (e.g. "Sarah Jones")</w:t>
            </w:r>
          </w:p>
        </w:tc>
        <w:tc>
          <w:tcPr>
            <w:tcW w:type="dxa" w:w="3312"/>
            <w:shd w:val="clear" w:color="auto" w:fill="F5F5F5"/>
            <w:tcMar>
              <w:top w:w="80" w:type="dxa"/>
              <w:bottom w:w="80" w:type="dxa"/>
              <w:left w:w="120" w:type="dxa"/>
              <w:right w:w="120" w:type="dxa"/>
            </w:tcMar>
          </w:tcPr>
          <w:p>
            <w:r>
              <w:rPr>
                <w:rFonts w:ascii="Calibri" w:hAnsi="Calibri"/>
                <w:sz w:val="20"/>
              </w:rPr>
              <w:t>Azure AI Speech (STT)</w:t>
            </w:r>
          </w:p>
        </w:tc>
      </w:tr>
      <w:tr>
        <w:tc>
          <w:tcPr>
            <w:tcW w:type="dxa" w:w="720"/>
            <w:shd w:val="clear" w:color="auto" w:fill="FFFFFF"/>
            <w:tcMar>
              <w:top w:w="80" w:type="dxa"/>
              <w:bottom w:w="80" w:type="dxa"/>
              <w:left w:w="120" w:type="dxa"/>
              <w:right w:w="120" w:type="dxa"/>
            </w:tcMar>
          </w:tcPr>
          <w:p>
            <w:r>
              <w:rPr>
                <w:rFonts w:ascii="Calibri" w:hAnsi="Calibri"/>
                <w:sz w:val="20"/>
              </w:rPr>
              <w:t>5</w:t>
            </w:r>
          </w:p>
        </w:tc>
        <w:tc>
          <w:tcPr>
            <w:tcW w:type="dxa" w:w="6480"/>
            <w:shd w:val="clear" w:color="auto" w:fill="FFFFFF"/>
            <w:tcMar>
              <w:top w:w="80" w:type="dxa"/>
              <w:bottom w:w="80" w:type="dxa"/>
              <w:left w:w="120" w:type="dxa"/>
              <w:right w:w="120" w:type="dxa"/>
            </w:tcMar>
          </w:tcPr>
          <w:p>
            <w:r>
              <w:rPr>
                <w:rFonts w:ascii="Calibri" w:hAnsi="Calibri"/>
                <w:sz w:val="20"/>
              </w:rPr>
              <w:t>Bot loads staff list from Azure AD Security Group via Graph API</w:t>
            </w:r>
          </w:p>
        </w:tc>
        <w:tc>
          <w:tcPr>
            <w:tcW w:type="dxa" w:w="3312"/>
            <w:shd w:val="clear" w:color="auto" w:fill="FFFFFF"/>
            <w:tcMar>
              <w:top w:w="80" w:type="dxa"/>
              <w:bottom w:w="80" w:type="dxa"/>
              <w:left w:w="120" w:type="dxa"/>
              <w:right w:w="120" w:type="dxa"/>
            </w:tcMar>
          </w:tcPr>
          <w:p>
            <w:r>
              <w:rPr>
                <w:rFonts w:ascii="Calibri" w:hAnsi="Calibri"/>
                <w:sz w:val="20"/>
              </w:rPr>
              <w:t>Microsoft Graph API</w:t>
            </w:r>
          </w:p>
        </w:tc>
      </w:tr>
      <w:tr>
        <w:tc>
          <w:tcPr>
            <w:tcW w:type="dxa" w:w="720"/>
            <w:shd w:val="clear" w:color="auto" w:fill="F5F5F5"/>
            <w:tcMar>
              <w:top w:w="80" w:type="dxa"/>
              <w:bottom w:w="80" w:type="dxa"/>
              <w:left w:w="120" w:type="dxa"/>
              <w:right w:w="120" w:type="dxa"/>
            </w:tcMar>
          </w:tcPr>
          <w:p>
            <w:r>
              <w:rPr>
                <w:rFonts w:ascii="Calibri" w:hAnsi="Calibri"/>
                <w:sz w:val="20"/>
              </w:rPr>
              <w:t>6</w:t>
            </w:r>
          </w:p>
        </w:tc>
        <w:tc>
          <w:tcPr>
            <w:tcW w:type="dxa" w:w="6480"/>
            <w:shd w:val="clear" w:color="auto" w:fill="F5F5F5"/>
            <w:tcMar>
              <w:top w:w="80" w:type="dxa"/>
              <w:bottom w:w="80" w:type="dxa"/>
              <w:left w:w="120" w:type="dxa"/>
              <w:right w:w="120" w:type="dxa"/>
            </w:tcMar>
          </w:tcPr>
          <w:p>
            <w:r>
              <w:rPr>
                <w:rFonts w:ascii="Calibri" w:hAnsi="Calibri"/>
                <w:sz w:val="20"/>
              </w:rPr>
              <w:t>Fuzzy match finds the closest name with &gt;70% confidence</w:t>
            </w:r>
          </w:p>
        </w:tc>
        <w:tc>
          <w:tcPr>
            <w:tcW w:type="dxa" w:w="3312"/>
            <w:shd w:val="clear" w:color="auto" w:fill="F5F5F5"/>
            <w:tcMar>
              <w:top w:w="80" w:type="dxa"/>
              <w:bottom w:w="80" w:type="dxa"/>
              <w:left w:w="120" w:type="dxa"/>
              <w:right w:w="120" w:type="dxa"/>
            </w:tcMar>
          </w:tcPr>
          <w:p>
            <w:r>
              <w:rPr>
                <w:rFonts w:ascii="Calibri" w:hAnsi="Calibri"/>
                <w:sz w:val="20"/>
              </w:rPr>
              <w:t>Python (rapidfuzz)</w:t>
            </w:r>
          </w:p>
        </w:tc>
      </w:tr>
      <w:tr>
        <w:tc>
          <w:tcPr>
            <w:tcW w:type="dxa" w:w="720"/>
            <w:shd w:val="clear" w:color="auto" w:fill="FFFFFF"/>
            <w:tcMar>
              <w:top w:w="80" w:type="dxa"/>
              <w:bottom w:w="80" w:type="dxa"/>
              <w:left w:w="120" w:type="dxa"/>
              <w:right w:w="120" w:type="dxa"/>
            </w:tcMar>
          </w:tcPr>
          <w:p>
            <w:r>
              <w:rPr>
                <w:rFonts w:ascii="Calibri" w:hAnsi="Calibri"/>
                <w:sz w:val="20"/>
              </w:rPr>
              <w:t>7</w:t>
            </w:r>
          </w:p>
        </w:tc>
        <w:tc>
          <w:tcPr>
            <w:tcW w:type="dxa" w:w="6480"/>
            <w:shd w:val="clear" w:color="auto" w:fill="FFFFFF"/>
            <w:tcMar>
              <w:top w:w="80" w:type="dxa"/>
              <w:bottom w:w="80" w:type="dxa"/>
              <w:left w:w="120" w:type="dxa"/>
              <w:right w:w="120" w:type="dxa"/>
            </w:tcMar>
          </w:tcPr>
          <w:p>
            <w:r>
              <w:rPr>
                <w:rFonts w:ascii="Calibri" w:hAnsi="Calibri"/>
                <w:sz w:val="20"/>
              </w:rPr>
              <w:t>Bot says "Connecting you to Sarah Jones. Please hold."</w:t>
            </w:r>
          </w:p>
        </w:tc>
        <w:tc>
          <w:tcPr>
            <w:tcW w:type="dxa" w:w="3312"/>
            <w:shd w:val="clear" w:color="auto" w:fill="FFFFFF"/>
            <w:tcMar>
              <w:top w:w="80" w:type="dxa"/>
              <w:bottom w:w="80" w:type="dxa"/>
              <w:left w:w="120" w:type="dxa"/>
              <w:right w:w="120" w:type="dxa"/>
            </w:tcMar>
          </w:tcPr>
          <w:p>
            <w:r>
              <w:rPr>
                <w:rFonts w:ascii="Calibri" w:hAnsi="Calibri"/>
                <w:sz w:val="20"/>
              </w:rPr>
              <w:t>ACS Neural TTS</w:t>
            </w:r>
          </w:p>
        </w:tc>
      </w:tr>
      <w:tr>
        <w:tc>
          <w:tcPr>
            <w:tcW w:type="dxa" w:w="720"/>
            <w:shd w:val="clear" w:color="auto" w:fill="F5F5F5"/>
            <w:tcMar>
              <w:top w:w="80" w:type="dxa"/>
              <w:bottom w:w="80" w:type="dxa"/>
              <w:left w:w="120" w:type="dxa"/>
              <w:right w:w="120" w:type="dxa"/>
            </w:tcMar>
          </w:tcPr>
          <w:p>
            <w:r>
              <w:rPr>
                <w:rFonts w:ascii="Calibri" w:hAnsi="Calibri"/>
                <w:sz w:val="20"/>
              </w:rPr>
              <w:t>8</w:t>
            </w:r>
          </w:p>
        </w:tc>
        <w:tc>
          <w:tcPr>
            <w:tcW w:type="dxa" w:w="6480"/>
            <w:shd w:val="clear" w:color="auto" w:fill="F5F5F5"/>
            <w:tcMar>
              <w:top w:w="80" w:type="dxa"/>
              <w:bottom w:w="80" w:type="dxa"/>
              <w:left w:w="120" w:type="dxa"/>
              <w:right w:w="120" w:type="dxa"/>
            </w:tcMar>
          </w:tcPr>
          <w:p>
            <w:r>
              <w:rPr>
                <w:rFonts w:ascii="Calibri" w:hAnsi="Calibri"/>
                <w:sz w:val="20"/>
              </w:rPr>
              <w:t>Call is transferred directly to that staff member's Teams account</w:t>
            </w:r>
          </w:p>
        </w:tc>
        <w:tc>
          <w:tcPr>
            <w:tcW w:type="dxa" w:w="3312"/>
            <w:shd w:val="clear" w:color="auto" w:fill="F5F5F5"/>
            <w:tcMar>
              <w:top w:w="80" w:type="dxa"/>
              <w:bottom w:w="80" w:type="dxa"/>
              <w:left w:w="120" w:type="dxa"/>
              <w:right w:w="120" w:type="dxa"/>
            </w:tcMar>
          </w:tcPr>
          <w:p>
            <w:r>
              <w:rPr>
                <w:rFonts w:ascii="Calibri" w:hAnsi="Calibri"/>
                <w:sz w:val="20"/>
              </w:rPr>
              <w:t>ACS Direct Routing transfer</w:t>
            </w:r>
          </w:p>
        </w:tc>
      </w:tr>
      <w:tr>
        <w:tc>
          <w:tcPr>
            <w:tcW w:type="dxa" w:w="720"/>
            <w:shd w:val="clear" w:color="auto" w:fill="FFFFFF"/>
            <w:tcMar>
              <w:top w:w="80" w:type="dxa"/>
              <w:bottom w:w="80" w:type="dxa"/>
              <w:left w:w="120" w:type="dxa"/>
              <w:right w:w="120" w:type="dxa"/>
            </w:tcMar>
          </w:tcPr>
          <w:p>
            <w:r>
              <w:rPr>
                <w:rFonts w:ascii="Calibri" w:hAnsi="Calibri"/>
                <w:sz w:val="20"/>
              </w:rPr>
              <w:t>9</w:t>
            </w:r>
          </w:p>
        </w:tc>
        <w:tc>
          <w:tcPr>
            <w:tcW w:type="dxa" w:w="6480"/>
            <w:shd w:val="clear" w:color="auto" w:fill="FFFFFF"/>
            <w:tcMar>
              <w:top w:w="80" w:type="dxa"/>
              <w:bottom w:w="80" w:type="dxa"/>
              <w:left w:w="120" w:type="dxa"/>
              <w:right w:w="120" w:type="dxa"/>
            </w:tcMar>
          </w:tcPr>
          <w:p>
            <w:r>
              <w:rPr>
                <w:rFonts w:ascii="Calibri" w:hAnsi="Calibri"/>
                <w:sz w:val="20"/>
              </w:rPr>
              <w:t>If no match found, call transfers to default reception/operator</w:t>
            </w:r>
          </w:p>
        </w:tc>
        <w:tc>
          <w:tcPr>
            <w:tcW w:type="dxa" w:w="3312"/>
            <w:shd w:val="clear" w:color="auto" w:fill="FFFFFF"/>
            <w:tcMar>
              <w:top w:w="80" w:type="dxa"/>
              <w:bottom w:w="80" w:type="dxa"/>
              <w:left w:w="120" w:type="dxa"/>
              <w:right w:w="120" w:type="dxa"/>
            </w:tcMar>
          </w:tcPr>
          <w:p>
            <w:r>
              <w:rPr>
                <w:rFonts w:ascii="Calibri" w:hAnsi="Calibri"/>
                <w:sz w:val="20"/>
              </w:rPr>
              <w:t>ACS fallback transfer</w:t>
            </w:r>
          </w:p>
        </w:tc>
      </w:tr>
      <w:tr>
        <w:tc>
          <w:tcPr>
            <w:tcW w:type="dxa" w:w="720"/>
            <w:shd w:val="clear" w:color="auto" w:fill="F5F5F5"/>
            <w:tcMar>
              <w:top w:w="80" w:type="dxa"/>
              <w:bottom w:w="80" w:type="dxa"/>
              <w:left w:w="120" w:type="dxa"/>
              <w:right w:w="120" w:type="dxa"/>
            </w:tcMar>
          </w:tcPr>
          <w:p>
            <w:r>
              <w:rPr>
                <w:rFonts w:ascii="Calibri" w:hAnsi="Calibri"/>
                <w:sz w:val="20"/>
              </w:rPr>
              <w:t>10</w:t>
            </w:r>
          </w:p>
        </w:tc>
        <w:tc>
          <w:tcPr>
            <w:tcW w:type="dxa" w:w="6480"/>
            <w:shd w:val="clear" w:color="auto" w:fill="F5F5F5"/>
            <w:tcMar>
              <w:top w:w="80" w:type="dxa"/>
              <w:bottom w:w="80" w:type="dxa"/>
              <w:left w:w="120" w:type="dxa"/>
              <w:right w:w="120" w:type="dxa"/>
            </w:tcMar>
          </w:tcPr>
          <w:p>
            <w:r>
              <w:rPr>
                <w:rFonts w:ascii="Calibri" w:hAnsi="Calibri"/>
                <w:sz w:val="20"/>
              </w:rPr>
              <w:t>All call events, transcriptions, and outcomes logged</w:t>
            </w:r>
          </w:p>
        </w:tc>
        <w:tc>
          <w:tcPr>
            <w:tcW w:type="dxa" w:w="3312"/>
            <w:shd w:val="clear" w:color="auto" w:fill="F5F5F5"/>
            <w:tcMar>
              <w:top w:w="80" w:type="dxa"/>
              <w:bottom w:w="80" w:type="dxa"/>
              <w:left w:w="120" w:type="dxa"/>
              <w:right w:w="120" w:type="dxa"/>
            </w:tcMar>
          </w:tcPr>
          <w:p>
            <w:r>
              <w:rPr>
                <w:rFonts w:ascii="Calibri" w:hAnsi="Calibri"/>
                <w:sz w:val="20"/>
              </w:rPr>
              <w:t>Azure App Insights</w:t>
            </w:r>
          </w:p>
        </w:tc>
      </w:tr>
    </w:tbl>
    <w:p/>
    <w:p>
      <w:pPr>
        <w:pStyle w:val="Heading2"/>
        <w:spacing w:before="200" w:after="60"/>
      </w:pPr>
      <w:r>
        <w:rPr>
          <w:rFonts w:ascii="Calibri" w:hAnsi="Calibri"/>
          <w:b/>
          <w:color w:val="4682B4"/>
          <w:sz w:val="26"/>
        </w:rPr>
        <w:t>What Lives in Our Azure Tenant</w:t>
      </w:r>
    </w:p>
    <w:p>
      <w:pPr>
        <w:spacing w:after="80"/>
      </w:pPr>
      <w:r>
        <w:rPr>
          <w:rFonts w:ascii="Calibri" w:hAnsi="Calibri"/>
          <w:b w:val="0"/>
          <w:i w:val="0"/>
          <w:sz w:val="22"/>
        </w:rPr>
        <w:t>Every component of this solution is deployed within our own Azure subscription. There is no external SaaS platform, no third-party vendor dependency, and no data leaves our tenant.</w:t>
      </w:r>
    </w:p>
    <w:p/>
    <w:tbl>
      <w:tblPr>
        <w:tblStyle w:val="TableGrid"/>
        <w:tblW w:type="auto" w:w="0"/>
        <w:tblLook w:firstColumn="1" w:firstRow="1" w:lastColumn="0" w:lastRow="0" w:noHBand="0" w:noVBand="1" w:val="04A0"/>
      </w:tblPr>
      <w:tblGrid>
        <w:gridCol w:w="3120"/>
        <w:gridCol w:w="3120"/>
        <w:gridCol w:w="3120"/>
      </w:tblGrid>
      <w:tr>
        <w:tc>
          <w:tcPr>
            <w:tcW w:type="dxa" w:w="3024"/>
            <w:shd w:val="clear" w:color="auto" w:fill="1F4E79"/>
            <w:tcMar>
              <w:top w:w="80" w:type="dxa"/>
              <w:bottom w:w="80" w:type="dxa"/>
              <w:left w:w="120" w:type="dxa"/>
              <w:right w:w="120" w:type="dxa"/>
            </w:tcMar>
          </w:tcPr>
          <w:p>
            <w:r>
              <w:rPr>
                <w:rFonts w:ascii="Calibri" w:hAnsi="Calibri"/>
                <w:b/>
                <w:color w:val="FFFFFF"/>
                <w:sz w:val="20"/>
              </w:rPr>
              <w:t>Azure Resource</w:t>
            </w:r>
          </w:p>
        </w:tc>
        <w:tc>
          <w:tcPr>
            <w:tcW w:type="dxa" w:w="5040"/>
            <w:shd w:val="clear" w:color="auto" w:fill="1F4E79"/>
            <w:tcMar>
              <w:top w:w="80" w:type="dxa"/>
              <w:bottom w:w="80" w:type="dxa"/>
              <w:left w:w="120" w:type="dxa"/>
              <w:right w:w="120" w:type="dxa"/>
            </w:tcMar>
          </w:tcPr>
          <w:p>
            <w:r>
              <w:rPr>
                <w:rFonts w:ascii="Calibri" w:hAnsi="Calibri"/>
                <w:b/>
                <w:color w:val="FFFFFF"/>
                <w:sz w:val="20"/>
              </w:rPr>
              <w:t>Purpose</w:t>
            </w:r>
          </w:p>
        </w:tc>
        <w:tc>
          <w:tcPr>
            <w:tcW w:type="dxa" w:w="2448"/>
            <w:shd w:val="clear" w:color="auto" w:fill="1F4E79"/>
            <w:tcMar>
              <w:top w:w="80" w:type="dxa"/>
              <w:bottom w:w="80" w:type="dxa"/>
              <w:left w:w="120" w:type="dxa"/>
              <w:right w:w="120" w:type="dxa"/>
            </w:tcMar>
          </w:tcPr>
          <w:p>
            <w:r>
              <w:rPr>
                <w:rFonts w:ascii="Calibri" w:hAnsi="Calibri"/>
                <w:b/>
                <w:color w:val="FFFFFF"/>
                <w:sz w:val="20"/>
              </w:rPr>
              <w:t>Cost model</w:t>
            </w:r>
          </w:p>
        </w:tc>
      </w:tr>
      <w:tr>
        <w:tc>
          <w:tcPr>
            <w:tcW w:type="dxa" w:w="3024"/>
            <w:shd w:val="clear" w:color="auto" w:fill="FFFFFF"/>
            <w:tcMar>
              <w:top w:w="80" w:type="dxa"/>
              <w:bottom w:w="80" w:type="dxa"/>
              <w:left w:w="120" w:type="dxa"/>
              <w:right w:w="120" w:type="dxa"/>
            </w:tcMar>
          </w:tcPr>
          <w:p>
            <w:r>
              <w:rPr>
                <w:rFonts w:ascii="Calibri" w:hAnsi="Calibri"/>
                <w:sz w:val="20"/>
              </w:rPr>
              <w:t>Azure Communication Services</w:t>
            </w:r>
          </w:p>
        </w:tc>
        <w:tc>
          <w:tcPr>
            <w:tcW w:type="dxa" w:w="5040"/>
            <w:shd w:val="clear" w:color="auto" w:fill="FFFFFF"/>
            <w:tcMar>
              <w:top w:w="80" w:type="dxa"/>
              <w:bottom w:w="80" w:type="dxa"/>
              <w:left w:w="120" w:type="dxa"/>
              <w:right w:w="120" w:type="dxa"/>
            </w:tcMar>
          </w:tcPr>
          <w:p>
            <w:r>
              <w:rPr>
                <w:rFonts w:ascii="Calibri" w:hAnsi="Calibri"/>
                <w:sz w:val="20"/>
              </w:rPr>
              <w:t>Receives inbound PSTN calls, handles call automation and transfer</w:t>
            </w:r>
          </w:p>
        </w:tc>
        <w:tc>
          <w:tcPr>
            <w:tcW w:type="dxa" w:w="2448"/>
            <w:shd w:val="clear" w:color="auto" w:fill="FFFFFF"/>
            <w:tcMar>
              <w:top w:w="80" w:type="dxa"/>
              <w:bottom w:w="80" w:type="dxa"/>
              <w:left w:w="120" w:type="dxa"/>
              <w:right w:w="120" w:type="dxa"/>
            </w:tcMar>
          </w:tcPr>
          <w:p>
            <w:r>
              <w:rPr>
                <w:rFonts w:ascii="Calibri" w:hAnsi="Calibri"/>
                <w:sz w:val="20"/>
              </w:rPr>
              <w:t>Pay per minute</w:t>
            </w:r>
          </w:p>
        </w:tc>
      </w:tr>
      <w:tr>
        <w:tc>
          <w:tcPr>
            <w:tcW w:type="dxa" w:w="3024"/>
            <w:shd w:val="clear" w:color="auto" w:fill="F5F5F5"/>
            <w:tcMar>
              <w:top w:w="80" w:type="dxa"/>
              <w:bottom w:w="80" w:type="dxa"/>
              <w:left w:w="120" w:type="dxa"/>
              <w:right w:w="120" w:type="dxa"/>
            </w:tcMar>
          </w:tcPr>
          <w:p>
            <w:r>
              <w:rPr>
                <w:rFonts w:ascii="Calibri" w:hAnsi="Calibri"/>
                <w:sz w:val="20"/>
              </w:rPr>
              <w:t>Azure Function App (Python)</w:t>
            </w:r>
          </w:p>
        </w:tc>
        <w:tc>
          <w:tcPr>
            <w:tcW w:type="dxa" w:w="5040"/>
            <w:shd w:val="clear" w:color="auto" w:fill="F5F5F5"/>
            <w:tcMar>
              <w:top w:w="80" w:type="dxa"/>
              <w:bottom w:w="80" w:type="dxa"/>
              <w:left w:w="120" w:type="dxa"/>
              <w:right w:w="120" w:type="dxa"/>
            </w:tcMar>
          </w:tcPr>
          <w:p>
            <w:r>
              <w:rPr>
                <w:rFonts w:ascii="Calibri" w:hAnsi="Calibri"/>
                <w:sz w:val="20"/>
              </w:rPr>
              <w:t>Bot logic — webhook receiver, speech orchestration, transfer logic</w:t>
            </w:r>
          </w:p>
        </w:tc>
        <w:tc>
          <w:tcPr>
            <w:tcW w:type="dxa" w:w="2448"/>
            <w:shd w:val="clear" w:color="auto" w:fill="F5F5F5"/>
            <w:tcMar>
              <w:top w:w="80" w:type="dxa"/>
              <w:bottom w:w="80" w:type="dxa"/>
              <w:left w:w="120" w:type="dxa"/>
              <w:right w:w="120" w:type="dxa"/>
            </w:tcMar>
          </w:tcPr>
          <w:p>
            <w:r>
              <w:rPr>
                <w:rFonts w:ascii="Calibri" w:hAnsi="Calibri"/>
                <w:sz w:val="20"/>
              </w:rPr>
              <w:t>Consumption (pay per execution)</w:t>
            </w:r>
          </w:p>
        </w:tc>
      </w:tr>
      <w:tr>
        <w:tc>
          <w:tcPr>
            <w:tcW w:type="dxa" w:w="3024"/>
            <w:shd w:val="clear" w:color="auto" w:fill="FFFFFF"/>
            <w:tcMar>
              <w:top w:w="80" w:type="dxa"/>
              <w:bottom w:w="80" w:type="dxa"/>
              <w:left w:w="120" w:type="dxa"/>
              <w:right w:w="120" w:type="dxa"/>
            </w:tcMar>
          </w:tcPr>
          <w:p>
            <w:r>
              <w:rPr>
                <w:rFonts w:ascii="Calibri" w:hAnsi="Calibri"/>
                <w:sz w:val="20"/>
              </w:rPr>
              <w:t>Azure AI Speech</w:t>
            </w:r>
          </w:p>
        </w:tc>
        <w:tc>
          <w:tcPr>
            <w:tcW w:type="dxa" w:w="5040"/>
            <w:shd w:val="clear" w:color="auto" w:fill="FFFFFF"/>
            <w:tcMar>
              <w:top w:w="80" w:type="dxa"/>
              <w:bottom w:w="80" w:type="dxa"/>
              <w:left w:w="120" w:type="dxa"/>
              <w:right w:w="120" w:type="dxa"/>
            </w:tcMar>
          </w:tcPr>
          <w:p>
            <w:r>
              <w:rPr>
                <w:rFonts w:ascii="Calibri" w:hAnsi="Calibri"/>
                <w:sz w:val="20"/>
              </w:rPr>
              <w:t>Speech-to-text transcription of caller's spoken name</w:t>
            </w:r>
          </w:p>
        </w:tc>
        <w:tc>
          <w:tcPr>
            <w:tcW w:type="dxa" w:w="2448"/>
            <w:shd w:val="clear" w:color="auto" w:fill="FFFFFF"/>
            <w:tcMar>
              <w:top w:w="80" w:type="dxa"/>
              <w:bottom w:w="80" w:type="dxa"/>
              <w:left w:w="120" w:type="dxa"/>
              <w:right w:w="120" w:type="dxa"/>
            </w:tcMar>
          </w:tcPr>
          <w:p>
            <w:r>
              <w:rPr>
                <w:rFonts w:ascii="Calibri" w:hAnsi="Calibri"/>
                <w:sz w:val="20"/>
              </w:rPr>
              <w:t>Pay per minute of audio</w:t>
            </w:r>
          </w:p>
        </w:tc>
      </w:tr>
      <w:tr>
        <w:tc>
          <w:tcPr>
            <w:tcW w:type="dxa" w:w="3024"/>
            <w:shd w:val="clear" w:color="auto" w:fill="F5F5F5"/>
            <w:tcMar>
              <w:top w:w="80" w:type="dxa"/>
              <w:bottom w:w="80" w:type="dxa"/>
              <w:left w:w="120" w:type="dxa"/>
              <w:right w:w="120" w:type="dxa"/>
            </w:tcMar>
          </w:tcPr>
          <w:p>
            <w:r>
              <w:rPr>
                <w:rFonts w:ascii="Calibri" w:hAnsi="Calibri"/>
                <w:sz w:val="20"/>
              </w:rPr>
              <w:t>Azure AD App Registration</w:t>
            </w:r>
          </w:p>
        </w:tc>
        <w:tc>
          <w:tcPr>
            <w:tcW w:type="dxa" w:w="5040"/>
            <w:shd w:val="clear" w:color="auto" w:fill="F5F5F5"/>
            <w:tcMar>
              <w:top w:w="80" w:type="dxa"/>
              <w:bottom w:w="80" w:type="dxa"/>
              <w:left w:w="120" w:type="dxa"/>
              <w:right w:w="120" w:type="dxa"/>
            </w:tcMar>
          </w:tcPr>
          <w:p>
            <w:r>
              <w:rPr>
                <w:rFonts w:ascii="Calibri" w:hAnsi="Calibri"/>
                <w:sz w:val="20"/>
              </w:rPr>
              <w:t>Identity for Graph API access (client credentials flow)</w:t>
            </w:r>
          </w:p>
        </w:tc>
        <w:tc>
          <w:tcPr>
            <w:tcW w:type="dxa" w:w="2448"/>
            <w:shd w:val="clear" w:color="auto" w:fill="F5F5F5"/>
            <w:tcMar>
              <w:top w:w="80" w:type="dxa"/>
              <w:bottom w:w="80" w:type="dxa"/>
              <w:left w:w="120" w:type="dxa"/>
              <w:right w:w="120" w:type="dxa"/>
            </w:tcMar>
          </w:tcPr>
          <w:p>
            <w:r>
              <w:rPr>
                <w:rFonts w:ascii="Calibri" w:hAnsi="Calibri"/>
                <w:sz w:val="20"/>
              </w:rPr>
              <w:t>Free</w:t>
            </w:r>
          </w:p>
        </w:tc>
      </w:tr>
      <w:tr>
        <w:tc>
          <w:tcPr>
            <w:tcW w:type="dxa" w:w="3024"/>
            <w:shd w:val="clear" w:color="auto" w:fill="FFFFFF"/>
            <w:tcMar>
              <w:top w:w="80" w:type="dxa"/>
              <w:bottom w:w="80" w:type="dxa"/>
              <w:left w:w="120" w:type="dxa"/>
              <w:right w:w="120" w:type="dxa"/>
            </w:tcMar>
          </w:tcPr>
          <w:p>
            <w:r>
              <w:rPr>
                <w:rFonts w:ascii="Calibri" w:hAnsi="Calibri"/>
                <w:sz w:val="20"/>
              </w:rPr>
              <w:t>Azure AD Security Group</w:t>
            </w:r>
          </w:p>
        </w:tc>
        <w:tc>
          <w:tcPr>
            <w:tcW w:type="dxa" w:w="5040"/>
            <w:shd w:val="clear" w:color="auto" w:fill="FFFFFF"/>
            <w:tcMar>
              <w:top w:w="80" w:type="dxa"/>
              <w:bottom w:w="80" w:type="dxa"/>
              <w:left w:w="120" w:type="dxa"/>
              <w:right w:w="120" w:type="dxa"/>
            </w:tcMar>
          </w:tcPr>
          <w:p>
            <w:r>
              <w:rPr>
                <w:rFonts w:ascii="Calibri" w:hAnsi="Calibri"/>
                <w:sz w:val="20"/>
              </w:rPr>
              <w:t>Staff directory — IT admin adds/removes members, no code changes</w:t>
            </w:r>
          </w:p>
        </w:tc>
        <w:tc>
          <w:tcPr>
            <w:tcW w:type="dxa" w:w="2448"/>
            <w:shd w:val="clear" w:color="auto" w:fill="FFFFFF"/>
            <w:tcMar>
              <w:top w:w="80" w:type="dxa"/>
              <w:bottom w:w="80" w:type="dxa"/>
              <w:left w:w="120" w:type="dxa"/>
              <w:right w:w="120" w:type="dxa"/>
            </w:tcMar>
          </w:tcPr>
          <w:p>
            <w:r>
              <w:rPr>
                <w:rFonts w:ascii="Calibri" w:hAnsi="Calibri"/>
                <w:sz w:val="20"/>
              </w:rPr>
              <w:t>Free</w:t>
            </w:r>
          </w:p>
        </w:tc>
      </w:tr>
      <w:tr>
        <w:tc>
          <w:tcPr>
            <w:tcW w:type="dxa" w:w="3024"/>
            <w:shd w:val="clear" w:color="auto" w:fill="F5F5F5"/>
            <w:tcMar>
              <w:top w:w="80" w:type="dxa"/>
              <w:bottom w:w="80" w:type="dxa"/>
              <w:left w:w="120" w:type="dxa"/>
              <w:right w:w="120" w:type="dxa"/>
            </w:tcMar>
          </w:tcPr>
          <w:p>
            <w:r>
              <w:rPr>
                <w:rFonts w:ascii="Calibri" w:hAnsi="Calibri"/>
                <w:sz w:val="20"/>
              </w:rPr>
              <w:t>Azure Key Vault</w:t>
            </w:r>
          </w:p>
        </w:tc>
        <w:tc>
          <w:tcPr>
            <w:tcW w:type="dxa" w:w="5040"/>
            <w:shd w:val="clear" w:color="auto" w:fill="F5F5F5"/>
            <w:tcMar>
              <w:top w:w="80" w:type="dxa"/>
              <w:bottom w:w="80" w:type="dxa"/>
              <w:left w:w="120" w:type="dxa"/>
              <w:right w:w="120" w:type="dxa"/>
            </w:tcMar>
          </w:tcPr>
          <w:p>
            <w:r>
              <w:rPr>
                <w:rFonts w:ascii="Calibri" w:hAnsi="Calibri"/>
                <w:sz w:val="20"/>
              </w:rPr>
              <w:t>Secure storage for all secrets — accessed via Managed Identity</w:t>
            </w:r>
          </w:p>
        </w:tc>
        <w:tc>
          <w:tcPr>
            <w:tcW w:type="dxa" w:w="2448"/>
            <w:shd w:val="clear" w:color="auto" w:fill="F5F5F5"/>
            <w:tcMar>
              <w:top w:w="80" w:type="dxa"/>
              <w:bottom w:w="80" w:type="dxa"/>
              <w:left w:w="120" w:type="dxa"/>
              <w:right w:w="120" w:type="dxa"/>
            </w:tcMar>
          </w:tcPr>
          <w:p>
            <w:r>
              <w:rPr>
                <w:rFonts w:ascii="Calibri" w:hAnsi="Calibri"/>
                <w:sz w:val="20"/>
              </w:rPr>
              <w:t>Near zero (~$0.01/month)</w:t>
            </w:r>
          </w:p>
        </w:tc>
      </w:tr>
      <w:tr>
        <w:tc>
          <w:tcPr>
            <w:tcW w:type="dxa" w:w="3024"/>
            <w:shd w:val="clear" w:color="auto" w:fill="FFFFFF"/>
            <w:tcMar>
              <w:top w:w="80" w:type="dxa"/>
              <w:bottom w:w="80" w:type="dxa"/>
              <w:left w:w="120" w:type="dxa"/>
              <w:right w:w="120" w:type="dxa"/>
            </w:tcMar>
          </w:tcPr>
          <w:p>
            <w:r>
              <w:rPr>
                <w:rFonts w:ascii="Calibri" w:hAnsi="Calibri"/>
                <w:sz w:val="20"/>
              </w:rPr>
              <w:t>Azure Application Insights</w:t>
            </w:r>
          </w:p>
        </w:tc>
        <w:tc>
          <w:tcPr>
            <w:tcW w:type="dxa" w:w="5040"/>
            <w:shd w:val="clear" w:color="auto" w:fill="FFFFFF"/>
            <w:tcMar>
              <w:top w:w="80" w:type="dxa"/>
              <w:bottom w:w="80" w:type="dxa"/>
              <w:left w:w="120" w:type="dxa"/>
              <w:right w:w="120" w:type="dxa"/>
            </w:tcMar>
          </w:tcPr>
          <w:p>
            <w:r>
              <w:rPr>
                <w:rFonts w:ascii="Calibri" w:hAnsi="Calibri"/>
                <w:sz w:val="20"/>
              </w:rPr>
              <w:t>Logging, monitoring, alerting for all call events</w:t>
            </w:r>
          </w:p>
        </w:tc>
        <w:tc>
          <w:tcPr>
            <w:tcW w:type="dxa" w:w="2448"/>
            <w:shd w:val="clear" w:color="auto" w:fill="FFFFFF"/>
            <w:tcMar>
              <w:top w:w="80" w:type="dxa"/>
              <w:bottom w:w="80" w:type="dxa"/>
              <w:left w:w="120" w:type="dxa"/>
              <w:right w:w="120" w:type="dxa"/>
            </w:tcMar>
          </w:tcPr>
          <w:p>
            <w:r>
              <w:rPr>
                <w:rFonts w:ascii="Calibri" w:hAnsi="Calibri"/>
                <w:sz w:val="20"/>
              </w:rPr>
              <w:t>First 5GB/month free</w:t>
            </w:r>
          </w:p>
        </w:tc>
      </w:tr>
      <w:tr>
        <w:tc>
          <w:tcPr>
            <w:tcW w:type="dxa" w:w="3024"/>
            <w:shd w:val="clear" w:color="auto" w:fill="F5F5F5"/>
            <w:tcMar>
              <w:top w:w="80" w:type="dxa"/>
              <w:bottom w:w="80" w:type="dxa"/>
              <w:left w:w="120" w:type="dxa"/>
              <w:right w:w="120" w:type="dxa"/>
            </w:tcMar>
          </w:tcPr>
          <w:p>
            <w:r>
              <w:rPr>
                <w:rFonts w:ascii="Calibri" w:hAnsi="Calibri"/>
                <w:sz w:val="20"/>
              </w:rPr>
              <w:t>Teams Resource Account</w:t>
            </w:r>
          </w:p>
        </w:tc>
        <w:tc>
          <w:tcPr>
            <w:tcW w:type="dxa" w:w="5040"/>
            <w:shd w:val="clear" w:color="auto" w:fill="F5F5F5"/>
            <w:tcMar>
              <w:top w:w="80" w:type="dxa"/>
              <w:bottom w:w="80" w:type="dxa"/>
              <w:left w:w="120" w:type="dxa"/>
              <w:right w:w="120" w:type="dxa"/>
            </w:tcMar>
          </w:tcPr>
          <w:p>
            <w:r>
              <w:rPr>
                <w:rFonts w:ascii="Calibri" w:hAnsi="Calibri"/>
                <w:sz w:val="20"/>
              </w:rPr>
              <w:t>Phone number entry point in Teams Admin Center</w:t>
            </w:r>
          </w:p>
        </w:tc>
        <w:tc>
          <w:tcPr>
            <w:tcW w:type="dxa" w:w="2448"/>
            <w:shd w:val="clear" w:color="auto" w:fill="F5F5F5"/>
            <w:tcMar>
              <w:top w:w="80" w:type="dxa"/>
              <w:bottom w:w="80" w:type="dxa"/>
              <w:left w:w="120" w:type="dxa"/>
              <w:right w:w="120" w:type="dxa"/>
            </w:tcMar>
          </w:tcPr>
          <w:p>
            <w:r>
              <w:rPr>
                <w:rFonts w:ascii="Calibri" w:hAnsi="Calibri"/>
                <w:sz w:val="20"/>
              </w:rPr>
              <w:t>Free license (MS Teams Phone Resource Account)</w:t>
            </w:r>
          </w:p>
        </w:tc>
      </w:tr>
    </w:tbl>
    <w:p/>
    <w:p>
      <w:pPr>
        <w:pStyle w:val="Heading2"/>
        <w:spacing w:before="200" w:after="60"/>
      </w:pPr>
      <w:r>
        <w:rPr>
          <w:rFonts w:ascii="Calibri" w:hAnsi="Calibri"/>
          <w:b/>
          <w:color w:val="4682B4"/>
          <w:sz w:val="26"/>
        </w:rPr>
        <w:t>Staff Directory — Self-Managed via Azure AD Group</w:t>
      </w:r>
    </w:p>
    <w:p>
      <w:pPr>
        <w:spacing w:after="80"/>
      </w:pPr>
      <w:r>
        <w:rPr>
          <w:rFonts w:ascii="Calibri" w:hAnsi="Calibri"/>
          <w:b w:val="0"/>
          <w:i w:val="0"/>
          <w:sz w:val="22"/>
        </w:rPr>
        <w:t>A key design principle is that the customer's IT team can fully manage who the receptionist can route calls to — without any involvement from the development team and without redeploying any code.</w:t>
      </w:r>
    </w:p>
    <w:p>
      <w:pPr>
        <w:pStyle w:val="ListBullet"/>
        <w:ind w:left="432"/>
      </w:pPr>
      <w:r>
        <w:rPr>
          <w:rFonts w:ascii="Calibri" w:hAnsi="Calibri"/>
          <w:sz w:val="22"/>
        </w:rPr>
        <w:t>To add a new staff member: add them to the Azure AD Security Group "VirtualReceptionist-Staff"</w:t>
      </w:r>
    </w:p>
    <w:p>
      <w:pPr>
        <w:pStyle w:val="ListBullet"/>
        <w:ind w:left="432"/>
      </w:pPr>
      <w:r>
        <w:rPr>
          <w:rFonts w:ascii="Calibri" w:hAnsi="Calibri"/>
          <w:sz w:val="22"/>
        </w:rPr>
        <w:t>To remove a leaver: remove them from the group — effective within 5 minutes</w:t>
      </w:r>
    </w:p>
    <w:p>
      <w:pPr>
        <w:pStyle w:val="ListBullet"/>
        <w:ind w:left="432"/>
      </w:pPr>
      <w:r>
        <w:rPr>
          <w:rFonts w:ascii="Calibri" w:hAnsi="Calibri"/>
          <w:sz w:val="22"/>
        </w:rPr>
        <w:t>The bot loads group membership fresh on each call (5-minute cache) via Microsoft Graph API</w:t>
      </w:r>
    </w:p>
    <w:p>
      <w:pPr>
        <w:pStyle w:val="ListBullet"/>
        <w:ind w:left="432"/>
      </w:pPr>
      <w:r>
        <w:rPr>
          <w:rFonts w:ascii="Calibri" w:hAnsi="Calibri"/>
          <w:sz w:val="22"/>
        </w:rPr>
        <w:t>No hardcoded phone numbers, no routing tables to maintain, no spreadsheets</w:t>
      </w:r>
    </w:p>
    <w:p>
      <w:r>
        <w:br w:type="page"/>
      </w:r>
    </w:p>
    <w:p>
      <w:pPr>
        <w:pStyle w:val="Heading1"/>
        <w:spacing w:before="320" w:after="120"/>
      </w:pPr>
      <w:r>
        <w:rPr>
          <w:rFonts w:ascii="Calibri" w:hAnsi="Calibri"/>
          <w:b/>
          <w:color w:val="1F4E79"/>
          <w:sz w:val="36"/>
        </w:rPr>
        <w:t>3. Cost Analysis</w:t>
      </w:r>
    </w:p>
    <w:p>
      <w:pPr>
        <w:spacing w:before="80" w:after="80"/>
        <w:ind w:left="288" w:right="288"/>
        <w:shd w:val="clear" w:color="auto" w:fill="D6E4F0"/>
      </w:pPr>
      <w:r>
        <w:rPr>
          <w:rFonts w:ascii="Calibri" w:hAnsi="Calibri"/>
          <w:i/>
          <w:sz w:val="20"/>
        </w:rPr>
        <w:t>ℹ  All pricing below is in USD from Microsoft's published rates as of early 2026. Actual AUD costs will vary with exchange rates. Prices billed in 6-second increments — no rounding to full minutes.</w:t>
      </w:r>
    </w:p>
    <w:p/>
    <w:p>
      <w:pPr>
        <w:pStyle w:val="Heading2"/>
        <w:spacing w:before="200" w:after="60"/>
      </w:pPr>
      <w:r>
        <w:rPr>
          <w:rFonts w:ascii="Calibri" w:hAnsi="Calibri"/>
          <w:b/>
          <w:color w:val="4682B4"/>
          <w:sz w:val="26"/>
        </w:rPr>
        <w:t>Azure Service Pricing — Unit Rates</w:t>
      </w:r>
    </w:p>
    <w:tbl>
      <w:tblPr>
        <w:tblStyle w:val="TableGrid"/>
        <w:tblW w:type="auto" w:w="0"/>
        <w:tblLook w:firstColumn="1" w:firstRow="1" w:lastColumn="0" w:lastRow="0" w:noHBand="0" w:noVBand="1" w:val="04A0"/>
      </w:tblPr>
      <w:tblGrid>
        <w:gridCol w:w="2340"/>
        <w:gridCol w:w="2340"/>
        <w:gridCol w:w="2340"/>
        <w:gridCol w:w="2340"/>
      </w:tblGrid>
      <w:tr>
        <w:tc>
          <w:tcPr>
            <w:tcW w:type="dxa" w:w="3168"/>
            <w:shd w:val="clear" w:color="auto" w:fill="1F4E79"/>
            <w:tcMar>
              <w:top w:w="80" w:type="dxa"/>
              <w:bottom w:w="80" w:type="dxa"/>
              <w:left w:w="120" w:type="dxa"/>
              <w:right w:w="120" w:type="dxa"/>
            </w:tcMar>
          </w:tcPr>
          <w:p>
            <w:r>
              <w:rPr>
                <w:rFonts w:ascii="Calibri" w:hAnsi="Calibri"/>
                <w:b/>
                <w:color w:val="FFFFFF"/>
                <w:sz w:val="20"/>
              </w:rPr>
              <w:t>Service</w:t>
            </w:r>
          </w:p>
        </w:tc>
        <w:tc>
          <w:tcPr>
            <w:tcW w:type="dxa" w:w="3456"/>
            <w:shd w:val="clear" w:color="auto" w:fill="1F4E79"/>
            <w:tcMar>
              <w:top w:w="80" w:type="dxa"/>
              <w:bottom w:w="80" w:type="dxa"/>
              <w:left w:w="120" w:type="dxa"/>
              <w:right w:w="120" w:type="dxa"/>
            </w:tcMar>
          </w:tcPr>
          <w:p>
            <w:r>
              <w:rPr>
                <w:rFonts w:ascii="Calibri" w:hAnsi="Calibri"/>
                <w:b/>
                <w:color w:val="FFFFFF"/>
                <w:sz w:val="20"/>
              </w:rPr>
              <w:t>What is metered</w:t>
            </w:r>
          </w:p>
        </w:tc>
        <w:tc>
          <w:tcPr>
            <w:tcW w:type="dxa" w:w="2448"/>
            <w:shd w:val="clear" w:color="auto" w:fill="1F4E79"/>
            <w:tcMar>
              <w:top w:w="80" w:type="dxa"/>
              <w:bottom w:w="80" w:type="dxa"/>
              <w:left w:w="120" w:type="dxa"/>
              <w:right w:w="120" w:type="dxa"/>
            </w:tcMar>
          </w:tcPr>
          <w:p>
            <w:r>
              <w:rPr>
                <w:rFonts w:ascii="Calibri" w:hAnsi="Calibri"/>
                <w:b/>
                <w:color w:val="FFFFFF"/>
                <w:sz w:val="20"/>
              </w:rPr>
              <w:t>Unit price (USD)</w:t>
            </w:r>
          </w:p>
        </w:tc>
        <w:tc>
          <w:tcPr>
            <w:tcW w:type="dxa" w:w="1440"/>
            <w:shd w:val="clear" w:color="auto" w:fill="1F4E79"/>
            <w:tcMar>
              <w:top w:w="80" w:type="dxa"/>
              <w:bottom w:w="80" w:type="dxa"/>
              <w:left w:w="120" w:type="dxa"/>
              <w:right w:w="120" w:type="dxa"/>
            </w:tcMar>
          </w:tcPr>
          <w:p>
            <w:r>
              <w:rPr>
                <w:rFonts w:ascii="Calibri" w:hAnsi="Calibri"/>
                <w:b/>
                <w:color w:val="FFFFFF"/>
                <w:sz w:val="20"/>
              </w:rPr>
              <w:t>Source</w:t>
            </w:r>
          </w:p>
        </w:tc>
      </w:tr>
      <w:tr>
        <w:tc>
          <w:tcPr>
            <w:tcW w:type="dxa" w:w="3168"/>
            <w:shd w:val="clear" w:color="auto" w:fill="FFFFFF"/>
            <w:tcMar>
              <w:top w:w="80" w:type="dxa"/>
              <w:bottom w:w="80" w:type="dxa"/>
              <w:left w:w="120" w:type="dxa"/>
              <w:right w:w="120" w:type="dxa"/>
            </w:tcMar>
          </w:tcPr>
          <w:p>
            <w:r>
              <w:rPr>
                <w:rFonts w:ascii="Calibri" w:hAnsi="Calibri"/>
                <w:sz w:val="20"/>
              </w:rPr>
              <w:t>ACS — Inbound PSTN leg</w:t>
            </w:r>
          </w:p>
        </w:tc>
        <w:tc>
          <w:tcPr>
            <w:tcW w:type="dxa" w:w="3456"/>
            <w:shd w:val="clear" w:color="auto" w:fill="FFFFFF"/>
            <w:tcMar>
              <w:top w:w="80" w:type="dxa"/>
              <w:bottom w:w="80" w:type="dxa"/>
              <w:left w:w="120" w:type="dxa"/>
              <w:right w:w="120" w:type="dxa"/>
            </w:tcMar>
          </w:tcPr>
          <w:p>
            <w:r>
              <w:rPr>
                <w:rFonts w:ascii="Calibri" w:hAnsi="Calibri"/>
                <w:sz w:val="20"/>
              </w:rPr>
              <w:t>Per minute caller is connected to ACS</w:t>
            </w:r>
          </w:p>
        </w:tc>
        <w:tc>
          <w:tcPr>
            <w:tcW w:type="dxa" w:w="2448"/>
            <w:shd w:val="clear" w:color="auto" w:fill="FFFFFF"/>
            <w:tcMar>
              <w:top w:w="80" w:type="dxa"/>
              <w:bottom w:w="80" w:type="dxa"/>
              <w:left w:w="120" w:type="dxa"/>
              <w:right w:w="120" w:type="dxa"/>
            </w:tcMar>
          </w:tcPr>
          <w:p>
            <w:r>
              <w:rPr>
                <w:rFonts w:ascii="Calibri" w:hAnsi="Calibri"/>
                <w:sz w:val="20"/>
              </w:rPr>
              <w:t>$0.0220 / min</w:t>
            </w:r>
          </w:p>
        </w:tc>
        <w:tc>
          <w:tcPr>
            <w:tcW w:type="dxa" w:w="1440"/>
            <w:shd w:val="clear" w:color="auto" w:fill="FFFFFF"/>
            <w:tcMar>
              <w:top w:w="80" w:type="dxa"/>
              <w:bottom w:w="80" w:type="dxa"/>
              <w:left w:w="120" w:type="dxa"/>
              <w:right w:w="120" w:type="dxa"/>
            </w:tcMar>
          </w:tcPr>
          <w:p>
            <w:r>
              <w:rPr>
                <w:rFonts w:ascii="Calibri" w:hAnsi="Calibri"/>
                <w:sz w:val="20"/>
              </w:rPr>
              <w:t>Azure ACS Pricing</w:t>
            </w:r>
          </w:p>
        </w:tc>
      </w:tr>
      <w:tr>
        <w:tc>
          <w:tcPr>
            <w:tcW w:type="dxa" w:w="3168"/>
            <w:shd w:val="clear" w:color="auto" w:fill="F5F5F5"/>
            <w:tcMar>
              <w:top w:w="80" w:type="dxa"/>
              <w:bottom w:w="80" w:type="dxa"/>
              <w:left w:w="120" w:type="dxa"/>
              <w:right w:w="120" w:type="dxa"/>
            </w:tcMar>
          </w:tcPr>
          <w:p>
            <w:r>
              <w:rPr>
                <w:rFonts w:ascii="Calibri" w:hAnsi="Calibri"/>
                <w:sz w:val="20"/>
              </w:rPr>
              <w:t>ACS — Direct Routing transfer</w:t>
            </w:r>
          </w:p>
        </w:tc>
        <w:tc>
          <w:tcPr>
            <w:tcW w:type="dxa" w:w="3456"/>
            <w:shd w:val="clear" w:color="auto" w:fill="F5F5F5"/>
            <w:tcMar>
              <w:top w:w="80" w:type="dxa"/>
              <w:bottom w:w="80" w:type="dxa"/>
              <w:left w:w="120" w:type="dxa"/>
              <w:right w:w="120" w:type="dxa"/>
            </w:tcMar>
          </w:tcPr>
          <w:p>
            <w:r>
              <w:rPr>
                <w:rFonts w:ascii="Calibri" w:hAnsi="Calibri"/>
                <w:sz w:val="20"/>
              </w:rPr>
              <w:t>Per minute of the transferred call leg</w:t>
            </w:r>
          </w:p>
        </w:tc>
        <w:tc>
          <w:tcPr>
            <w:tcW w:type="dxa" w:w="2448"/>
            <w:shd w:val="clear" w:color="auto" w:fill="F5F5F5"/>
            <w:tcMar>
              <w:top w:w="80" w:type="dxa"/>
              <w:bottom w:w="80" w:type="dxa"/>
              <w:left w:w="120" w:type="dxa"/>
              <w:right w:w="120" w:type="dxa"/>
            </w:tcMar>
          </w:tcPr>
          <w:p>
            <w:r>
              <w:rPr>
                <w:rFonts w:ascii="Calibri" w:hAnsi="Calibri"/>
                <w:sz w:val="20"/>
              </w:rPr>
              <w:t>$0.004 / min</w:t>
            </w:r>
          </w:p>
        </w:tc>
        <w:tc>
          <w:tcPr>
            <w:tcW w:type="dxa" w:w="1440"/>
            <w:shd w:val="clear" w:color="auto" w:fill="F5F5F5"/>
            <w:tcMar>
              <w:top w:w="80" w:type="dxa"/>
              <w:bottom w:w="80" w:type="dxa"/>
              <w:left w:w="120" w:type="dxa"/>
              <w:right w:w="120" w:type="dxa"/>
            </w:tcMar>
          </w:tcPr>
          <w:p>
            <w:r>
              <w:rPr>
                <w:rFonts w:ascii="Calibri" w:hAnsi="Calibri"/>
                <w:sz w:val="20"/>
              </w:rPr>
              <w:t>Azure ACS Pricing</w:t>
            </w:r>
          </w:p>
        </w:tc>
      </w:tr>
      <w:tr>
        <w:tc>
          <w:tcPr>
            <w:tcW w:type="dxa" w:w="3168"/>
            <w:shd w:val="clear" w:color="auto" w:fill="FFFFFF"/>
            <w:tcMar>
              <w:top w:w="80" w:type="dxa"/>
              <w:bottom w:w="80" w:type="dxa"/>
              <w:left w:w="120" w:type="dxa"/>
              <w:right w:w="120" w:type="dxa"/>
            </w:tcMar>
          </w:tcPr>
          <w:p>
            <w:r>
              <w:rPr>
                <w:rFonts w:ascii="Calibri" w:hAnsi="Calibri"/>
                <w:sz w:val="20"/>
              </w:rPr>
              <w:t>Azure AI Speech (STT)</w:t>
            </w:r>
          </w:p>
        </w:tc>
        <w:tc>
          <w:tcPr>
            <w:tcW w:type="dxa" w:w="3456"/>
            <w:shd w:val="clear" w:color="auto" w:fill="FFFFFF"/>
            <w:tcMar>
              <w:top w:w="80" w:type="dxa"/>
              <w:bottom w:w="80" w:type="dxa"/>
              <w:left w:w="120" w:type="dxa"/>
              <w:right w:w="120" w:type="dxa"/>
            </w:tcMar>
          </w:tcPr>
          <w:p>
            <w:r>
              <w:rPr>
                <w:rFonts w:ascii="Calibri" w:hAnsi="Calibri"/>
                <w:sz w:val="20"/>
              </w:rPr>
              <w:t>Per minute of real-time audio transcribed</w:t>
            </w:r>
          </w:p>
        </w:tc>
        <w:tc>
          <w:tcPr>
            <w:tcW w:type="dxa" w:w="2448"/>
            <w:shd w:val="clear" w:color="auto" w:fill="FFFFFF"/>
            <w:tcMar>
              <w:top w:w="80" w:type="dxa"/>
              <w:bottom w:w="80" w:type="dxa"/>
              <w:left w:w="120" w:type="dxa"/>
              <w:right w:w="120" w:type="dxa"/>
            </w:tcMar>
          </w:tcPr>
          <w:p>
            <w:r>
              <w:rPr>
                <w:rFonts w:ascii="Calibri" w:hAnsi="Calibri"/>
                <w:sz w:val="20"/>
              </w:rPr>
              <w:t>$0.017 / min</w:t>
            </w:r>
          </w:p>
        </w:tc>
        <w:tc>
          <w:tcPr>
            <w:tcW w:type="dxa" w:w="1440"/>
            <w:shd w:val="clear" w:color="auto" w:fill="FFFFFF"/>
            <w:tcMar>
              <w:top w:w="80" w:type="dxa"/>
              <w:bottom w:w="80" w:type="dxa"/>
              <w:left w:w="120" w:type="dxa"/>
              <w:right w:w="120" w:type="dxa"/>
            </w:tcMar>
          </w:tcPr>
          <w:p>
            <w:r>
              <w:rPr>
                <w:rFonts w:ascii="Calibri" w:hAnsi="Calibri"/>
                <w:sz w:val="20"/>
              </w:rPr>
              <w:t>Azure Speech Pricing Jan 2026</w:t>
            </w:r>
          </w:p>
        </w:tc>
      </w:tr>
      <w:tr>
        <w:tc>
          <w:tcPr>
            <w:tcW w:type="dxa" w:w="3168"/>
            <w:shd w:val="clear" w:color="auto" w:fill="F5F5F5"/>
            <w:tcMar>
              <w:top w:w="80" w:type="dxa"/>
              <w:bottom w:w="80" w:type="dxa"/>
              <w:left w:w="120" w:type="dxa"/>
              <w:right w:w="120" w:type="dxa"/>
            </w:tcMar>
          </w:tcPr>
          <w:p>
            <w:r>
              <w:rPr>
                <w:rFonts w:ascii="Calibri" w:hAnsi="Calibri"/>
                <w:sz w:val="20"/>
              </w:rPr>
              <w:t>Azure Neural TTS</w:t>
            </w:r>
          </w:p>
        </w:tc>
        <w:tc>
          <w:tcPr>
            <w:tcW w:type="dxa" w:w="3456"/>
            <w:shd w:val="clear" w:color="auto" w:fill="F5F5F5"/>
            <w:tcMar>
              <w:top w:w="80" w:type="dxa"/>
              <w:bottom w:w="80" w:type="dxa"/>
              <w:left w:w="120" w:type="dxa"/>
              <w:right w:w="120" w:type="dxa"/>
            </w:tcMar>
          </w:tcPr>
          <w:p>
            <w:r>
              <w:rPr>
                <w:rFonts w:ascii="Calibri" w:hAnsi="Calibri"/>
                <w:sz w:val="20"/>
              </w:rPr>
              <w:t>Per 1 million characters synthesised</w:t>
            </w:r>
          </w:p>
        </w:tc>
        <w:tc>
          <w:tcPr>
            <w:tcW w:type="dxa" w:w="2448"/>
            <w:shd w:val="clear" w:color="auto" w:fill="F5F5F5"/>
            <w:tcMar>
              <w:top w:w="80" w:type="dxa"/>
              <w:bottom w:w="80" w:type="dxa"/>
              <w:left w:w="120" w:type="dxa"/>
              <w:right w:w="120" w:type="dxa"/>
            </w:tcMar>
          </w:tcPr>
          <w:p>
            <w:r>
              <w:rPr>
                <w:rFonts w:ascii="Calibri" w:hAnsi="Calibri"/>
                <w:sz w:val="20"/>
              </w:rPr>
              <w:t>$16.00 / 1M chars</w:t>
            </w:r>
          </w:p>
        </w:tc>
        <w:tc>
          <w:tcPr>
            <w:tcW w:type="dxa" w:w="1440"/>
            <w:shd w:val="clear" w:color="auto" w:fill="F5F5F5"/>
            <w:tcMar>
              <w:top w:w="80" w:type="dxa"/>
              <w:bottom w:w="80" w:type="dxa"/>
              <w:left w:w="120" w:type="dxa"/>
              <w:right w:w="120" w:type="dxa"/>
            </w:tcMar>
          </w:tcPr>
          <w:p>
            <w:r>
              <w:rPr>
                <w:rFonts w:ascii="Calibri" w:hAnsi="Calibri"/>
                <w:sz w:val="20"/>
              </w:rPr>
              <w:t>Azure Speech Pricing</w:t>
            </w:r>
          </w:p>
        </w:tc>
      </w:tr>
      <w:tr>
        <w:tc>
          <w:tcPr>
            <w:tcW w:type="dxa" w:w="3168"/>
            <w:shd w:val="clear" w:color="auto" w:fill="FFFFFF"/>
            <w:tcMar>
              <w:top w:w="80" w:type="dxa"/>
              <w:bottom w:w="80" w:type="dxa"/>
              <w:left w:w="120" w:type="dxa"/>
              <w:right w:w="120" w:type="dxa"/>
            </w:tcMar>
          </w:tcPr>
          <w:p>
            <w:r>
              <w:rPr>
                <w:rFonts w:ascii="Calibri" w:hAnsi="Calibri"/>
                <w:sz w:val="20"/>
              </w:rPr>
              <w:t>Azure Function App</w:t>
            </w:r>
          </w:p>
        </w:tc>
        <w:tc>
          <w:tcPr>
            <w:tcW w:type="dxa" w:w="3456"/>
            <w:shd w:val="clear" w:color="auto" w:fill="FFFFFF"/>
            <w:tcMar>
              <w:top w:w="80" w:type="dxa"/>
              <w:bottom w:w="80" w:type="dxa"/>
              <w:left w:w="120" w:type="dxa"/>
              <w:right w:w="120" w:type="dxa"/>
            </w:tcMar>
          </w:tcPr>
          <w:p>
            <w:r>
              <w:rPr>
                <w:rFonts w:ascii="Calibri" w:hAnsi="Calibri"/>
                <w:sz w:val="20"/>
              </w:rPr>
              <w:t>Per execution + per GB-second of memory</w:t>
            </w:r>
          </w:p>
        </w:tc>
        <w:tc>
          <w:tcPr>
            <w:tcW w:type="dxa" w:w="2448"/>
            <w:shd w:val="clear" w:color="auto" w:fill="FFFFFF"/>
            <w:tcMar>
              <w:top w:w="80" w:type="dxa"/>
              <w:bottom w:w="80" w:type="dxa"/>
              <w:left w:w="120" w:type="dxa"/>
              <w:right w:w="120" w:type="dxa"/>
            </w:tcMar>
          </w:tcPr>
          <w:p>
            <w:r>
              <w:rPr>
                <w:rFonts w:ascii="Calibri" w:hAnsi="Calibri"/>
                <w:sz w:val="20"/>
              </w:rPr>
              <w:t>Free tier: 1M exec + 400K GB-s/month free</w:t>
            </w:r>
          </w:p>
        </w:tc>
        <w:tc>
          <w:tcPr>
            <w:tcW w:type="dxa" w:w="1440"/>
            <w:shd w:val="clear" w:color="auto" w:fill="FFFFFF"/>
            <w:tcMar>
              <w:top w:w="80" w:type="dxa"/>
              <w:bottom w:w="80" w:type="dxa"/>
              <w:left w:w="120" w:type="dxa"/>
              <w:right w:w="120" w:type="dxa"/>
            </w:tcMar>
          </w:tcPr>
          <w:p>
            <w:r>
              <w:rPr>
                <w:rFonts w:ascii="Calibri" w:hAnsi="Calibri"/>
                <w:sz w:val="20"/>
              </w:rPr>
              <w:t>Azure Functions Pricing</w:t>
            </w:r>
          </w:p>
        </w:tc>
      </w:tr>
      <w:tr>
        <w:tc>
          <w:tcPr>
            <w:tcW w:type="dxa" w:w="3168"/>
            <w:shd w:val="clear" w:color="auto" w:fill="F5F5F5"/>
            <w:tcMar>
              <w:top w:w="80" w:type="dxa"/>
              <w:bottom w:w="80" w:type="dxa"/>
              <w:left w:w="120" w:type="dxa"/>
              <w:right w:w="120" w:type="dxa"/>
            </w:tcMar>
          </w:tcPr>
          <w:p>
            <w:r>
              <w:rPr>
                <w:rFonts w:ascii="Calibri" w:hAnsi="Calibri"/>
                <w:sz w:val="20"/>
              </w:rPr>
              <w:t>Azure Key Vault</w:t>
            </w:r>
          </w:p>
        </w:tc>
        <w:tc>
          <w:tcPr>
            <w:tcW w:type="dxa" w:w="3456"/>
            <w:shd w:val="clear" w:color="auto" w:fill="F5F5F5"/>
            <w:tcMar>
              <w:top w:w="80" w:type="dxa"/>
              <w:bottom w:w="80" w:type="dxa"/>
              <w:left w:w="120" w:type="dxa"/>
              <w:right w:w="120" w:type="dxa"/>
            </w:tcMar>
          </w:tcPr>
          <w:p>
            <w:r>
              <w:rPr>
                <w:rFonts w:ascii="Calibri" w:hAnsi="Calibri"/>
                <w:sz w:val="20"/>
              </w:rPr>
              <w:t>Per 10,000 secret operations</w:t>
            </w:r>
          </w:p>
        </w:tc>
        <w:tc>
          <w:tcPr>
            <w:tcW w:type="dxa" w:w="2448"/>
            <w:shd w:val="clear" w:color="auto" w:fill="F5F5F5"/>
            <w:tcMar>
              <w:top w:w="80" w:type="dxa"/>
              <w:bottom w:w="80" w:type="dxa"/>
              <w:left w:w="120" w:type="dxa"/>
              <w:right w:w="120" w:type="dxa"/>
            </w:tcMar>
          </w:tcPr>
          <w:p>
            <w:r>
              <w:rPr>
                <w:rFonts w:ascii="Calibri" w:hAnsi="Calibri"/>
                <w:sz w:val="20"/>
              </w:rPr>
              <w:t>$0.03 / 10K ops</w:t>
            </w:r>
          </w:p>
        </w:tc>
        <w:tc>
          <w:tcPr>
            <w:tcW w:type="dxa" w:w="1440"/>
            <w:shd w:val="clear" w:color="auto" w:fill="F5F5F5"/>
            <w:tcMar>
              <w:top w:w="80" w:type="dxa"/>
              <w:bottom w:w="80" w:type="dxa"/>
              <w:left w:w="120" w:type="dxa"/>
              <w:right w:w="120" w:type="dxa"/>
            </w:tcMar>
          </w:tcPr>
          <w:p>
            <w:r>
              <w:rPr>
                <w:rFonts w:ascii="Calibri" w:hAnsi="Calibri"/>
                <w:sz w:val="20"/>
              </w:rPr>
              <w:t>Azure Key Vault Pricing</w:t>
            </w:r>
          </w:p>
        </w:tc>
      </w:tr>
      <w:tr>
        <w:tc>
          <w:tcPr>
            <w:tcW w:type="dxa" w:w="3168"/>
            <w:shd w:val="clear" w:color="auto" w:fill="FFFFFF"/>
            <w:tcMar>
              <w:top w:w="80" w:type="dxa"/>
              <w:bottom w:w="80" w:type="dxa"/>
              <w:left w:w="120" w:type="dxa"/>
              <w:right w:w="120" w:type="dxa"/>
            </w:tcMar>
          </w:tcPr>
          <w:p>
            <w:r>
              <w:rPr>
                <w:rFonts w:ascii="Calibri" w:hAnsi="Calibri"/>
                <w:sz w:val="20"/>
              </w:rPr>
              <w:t>App Insights</w:t>
            </w:r>
          </w:p>
        </w:tc>
        <w:tc>
          <w:tcPr>
            <w:tcW w:type="dxa" w:w="3456"/>
            <w:shd w:val="clear" w:color="auto" w:fill="FFFFFF"/>
            <w:tcMar>
              <w:top w:w="80" w:type="dxa"/>
              <w:bottom w:w="80" w:type="dxa"/>
              <w:left w:w="120" w:type="dxa"/>
              <w:right w:w="120" w:type="dxa"/>
            </w:tcMar>
          </w:tcPr>
          <w:p>
            <w:r>
              <w:rPr>
                <w:rFonts w:ascii="Calibri" w:hAnsi="Calibri"/>
                <w:sz w:val="20"/>
              </w:rPr>
              <w:t>Data ingestion</w:t>
            </w:r>
          </w:p>
        </w:tc>
        <w:tc>
          <w:tcPr>
            <w:tcW w:type="dxa" w:w="2448"/>
            <w:shd w:val="clear" w:color="auto" w:fill="FFFFFF"/>
            <w:tcMar>
              <w:top w:w="80" w:type="dxa"/>
              <w:bottom w:w="80" w:type="dxa"/>
              <w:left w:w="120" w:type="dxa"/>
              <w:right w:w="120" w:type="dxa"/>
            </w:tcMar>
          </w:tcPr>
          <w:p>
            <w:r>
              <w:rPr>
                <w:rFonts w:ascii="Calibri" w:hAnsi="Calibri"/>
                <w:sz w:val="20"/>
              </w:rPr>
              <w:t>Free up to 5GB/month</w:t>
            </w:r>
          </w:p>
        </w:tc>
        <w:tc>
          <w:tcPr>
            <w:tcW w:type="dxa" w:w="1440"/>
            <w:shd w:val="clear" w:color="auto" w:fill="FFFFFF"/>
            <w:tcMar>
              <w:top w:w="80" w:type="dxa"/>
              <w:bottom w:w="80" w:type="dxa"/>
              <w:left w:w="120" w:type="dxa"/>
              <w:right w:w="120" w:type="dxa"/>
            </w:tcMar>
          </w:tcPr>
          <w:p>
            <w:r>
              <w:rPr>
                <w:rFonts w:ascii="Calibri" w:hAnsi="Calibri"/>
                <w:sz w:val="20"/>
              </w:rPr>
              <w:t>Azure Monitor Pricing</w:t>
            </w:r>
          </w:p>
        </w:tc>
      </w:tr>
      <w:tr>
        <w:tc>
          <w:tcPr>
            <w:tcW w:type="dxa" w:w="3168"/>
            <w:shd w:val="clear" w:color="auto" w:fill="F5F5F5"/>
            <w:tcMar>
              <w:top w:w="80" w:type="dxa"/>
              <w:bottom w:w="80" w:type="dxa"/>
              <w:left w:w="120" w:type="dxa"/>
              <w:right w:w="120" w:type="dxa"/>
            </w:tcMar>
          </w:tcPr>
          <w:p>
            <w:r>
              <w:rPr>
                <w:rFonts w:ascii="Calibri" w:hAnsi="Calibri"/>
                <w:sz w:val="20"/>
              </w:rPr>
              <w:t>ACS Resource</w:t>
            </w:r>
          </w:p>
        </w:tc>
        <w:tc>
          <w:tcPr>
            <w:tcW w:type="dxa" w:w="3456"/>
            <w:shd w:val="clear" w:color="auto" w:fill="F5F5F5"/>
            <w:tcMar>
              <w:top w:w="80" w:type="dxa"/>
              <w:bottom w:w="80" w:type="dxa"/>
              <w:left w:w="120" w:type="dxa"/>
              <w:right w:w="120" w:type="dxa"/>
            </w:tcMar>
          </w:tcPr>
          <w:p>
            <w:r>
              <w:rPr>
                <w:rFonts w:ascii="Calibri" w:hAnsi="Calibri"/>
                <w:sz w:val="20"/>
              </w:rPr>
              <w:t>Resource existence fee</w:t>
            </w:r>
          </w:p>
        </w:tc>
        <w:tc>
          <w:tcPr>
            <w:tcW w:type="dxa" w:w="2448"/>
            <w:shd w:val="clear" w:color="auto" w:fill="F5F5F5"/>
            <w:tcMar>
              <w:top w:w="80" w:type="dxa"/>
              <w:bottom w:w="80" w:type="dxa"/>
              <w:left w:w="120" w:type="dxa"/>
              <w:right w:w="120" w:type="dxa"/>
            </w:tcMar>
          </w:tcPr>
          <w:p>
            <w:r>
              <w:rPr>
                <w:rFonts w:ascii="Calibri" w:hAnsi="Calibri"/>
                <w:sz w:val="20"/>
              </w:rPr>
              <w:t>Free</w:t>
            </w:r>
          </w:p>
        </w:tc>
        <w:tc>
          <w:tcPr>
            <w:tcW w:type="dxa" w:w="1440"/>
            <w:shd w:val="clear" w:color="auto" w:fill="F5F5F5"/>
            <w:tcMar>
              <w:top w:w="80" w:type="dxa"/>
              <w:bottom w:w="80" w:type="dxa"/>
              <w:left w:w="120" w:type="dxa"/>
              <w:right w:w="120" w:type="dxa"/>
            </w:tcMar>
          </w:tcPr>
          <w:p>
            <w:r>
              <w:rPr>
                <w:rFonts w:ascii="Calibri" w:hAnsi="Calibri"/>
                <w:sz w:val="20"/>
              </w:rPr>
              <w:t>Azure ACS Pricing</w:t>
            </w:r>
          </w:p>
        </w:tc>
      </w:tr>
    </w:tbl>
    <w:p/>
    <w:p>
      <w:pPr>
        <w:pStyle w:val="Heading2"/>
        <w:spacing w:before="200" w:after="60"/>
      </w:pPr>
      <w:r>
        <w:rPr>
          <w:rFonts w:ascii="Calibri" w:hAnsi="Calibri"/>
          <w:b/>
          <w:color w:val="4682B4"/>
          <w:sz w:val="26"/>
        </w:rPr>
        <w:t>Validation Environment Cost Estimate</w:t>
      </w:r>
    </w:p>
    <w:p>
      <w:pPr>
        <w:spacing w:after="80"/>
      </w:pPr>
      <w:r>
        <w:rPr>
          <w:rFonts w:ascii="Calibri" w:hAnsi="Calibri"/>
          <w:b w:val="0"/>
          <w:i w:val="0"/>
          <w:sz w:val="22"/>
        </w:rPr>
        <w:t>Assumptions for validation: 20 test calls/day × 22 working days = 440 calls/month. Average call: 45 seconds with bot (greeting + speech recognition), then 0 minutes transferred (validation — we will not always complete the full transfer). Conservative estimate includes some full end-to-end transfers.</w:t>
      </w:r>
    </w:p>
    <w:p/>
    <w:tbl>
      <w:tblPr>
        <w:tblStyle w:val="TableGrid"/>
        <w:tblW w:type="auto" w:w="0"/>
        <w:tblLook w:firstColumn="1" w:firstRow="1" w:lastColumn="0" w:lastRow="0" w:noHBand="0" w:noVBand="1" w:val="04A0"/>
      </w:tblPr>
      <w:tblGrid>
        <w:gridCol w:w="2340"/>
        <w:gridCol w:w="2340"/>
        <w:gridCol w:w="2340"/>
        <w:gridCol w:w="2340"/>
      </w:tblGrid>
      <w:tr>
        <w:tc>
          <w:tcPr>
            <w:tcW w:type="dxa" w:w="3168"/>
            <w:shd w:val="clear" w:color="auto" w:fill="1F4E79"/>
            <w:tcMar>
              <w:top w:w="80" w:type="dxa"/>
              <w:bottom w:w="80" w:type="dxa"/>
              <w:left w:w="120" w:type="dxa"/>
              <w:right w:w="120" w:type="dxa"/>
            </w:tcMar>
          </w:tcPr>
          <w:p>
            <w:r>
              <w:rPr>
                <w:rFonts w:ascii="Calibri" w:hAnsi="Calibri"/>
                <w:b/>
                <w:color w:val="FFFFFF"/>
                <w:sz w:val="20"/>
              </w:rPr>
              <w:t>Cost item</w:t>
            </w:r>
          </w:p>
        </w:tc>
        <w:tc>
          <w:tcPr>
            <w:tcW w:type="dxa" w:w="4032"/>
            <w:shd w:val="clear" w:color="auto" w:fill="1F4E79"/>
            <w:tcMar>
              <w:top w:w="80" w:type="dxa"/>
              <w:bottom w:w="80" w:type="dxa"/>
              <w:left w:w="120" w:type="dxa"/>
              <w:right w:w="120" w:type="dxa"/>
            </w:tcMar>
          </w:tcPr>
          <w:p>
            <w:r>
              <w:rPr>
                <w:rFonts w:ascii="Calibri" w:hAnsi="Calibri"/>
                <w:b/>
                <w:color w:val="FFFFFF"/>
                <w:sz w:val="20"/>
              </w:rPr>
              <w:t>Calculation</w:t>
            </w:r>
          </w:p>
        </w:tc>
        <w:tc>
          <w:tcPr>
            <w:tcW w:type="dxa" w:w="1872"/>
            <w:shd w:val="clear" w:color="auto" w:fill="1F4E79"/>
            <w:tcMar>
              <w:top w:w="80" w:type="dxa"/>
              <w:bottom w:w="80" w:type="dxa"/>
              <w:left w:w="120" w:type="dxa"/>
              <w:right w:w="120" w:type="dxa"/>
            </w:tcMar>
          </w:tcPr>
          <w:p>
            <w:r>
              <w:rPr>
                <w:rFonts w:ascii="Calibri" w:hAnsi="Calibri"/>
                <w:b/>
                <w:color w:val="FFFFFF"/>
                <w:sz w:val="20"/>
              </w:rPr>
              <w:t>Est. USD/month</w:t>
            </w:r>
          </w:p>
        </w:tc>
        <w:tc>
          <w:tcPr>
            <w:tcW w:type="dxa" w:w="2016"/>
            <w:shd w:val="clear" w:color="auto" w:fill="1F4E79"/>
            <w:tcMar>
              <w:top w:w="80" w:type="dxa"/>
              <w:bottom w:w="80" w:type="dxa"/>
              <w:left w:w="120" w:type="dxa"/>
              <w:right w:w="120" w:type="dxa"/>
            </w:tcMar>
          </w:tcPr>
          <w:p>
            <w:r>
              <w:rPr>
                <w:rFonts w:ascii="Calibri" w:hAnsi="Calibri"/>
                <w:b/>
                <w:color w:val="FFFFFF"/>
                <w:sz w:val="20"/>
              </w:rPr>
              <w:t>Est. AUD/month*</w:t>
            </w:r>
          </w:p>
        </w:tc>
      </w:tr>
      <w:tr>
        <w:tc>
          <w:tcPr>
            <w:tcW w:type="dxa" w:w="3168"/>
            <w:shd w:val="clear" w:color="auto" w:fill="FFFFFF"/>
            <w:tcMar>
              <w:top w:w="80" w:type="dxa"/>
              <w:bottom w:w="80" w:type="dxa"/>
              <w:left w:w="120" w:type="dxa"/>
              <w:right w:w="120" w:type="dxa"/>
            </w:tcMar>
          </w:tcPr>
          <w:p>
            <w:r>
              <w:rPr>
                <w:rFonts w:ascii="Calibri" w:hAnsi="Calibri"/>
                <w:sz w:val="20"/>
              </w:rPr>
              <w:t>ACS inbound PSTN</w:t>
            </w:r>
          </w:p>
        </w:tc>
        <w:tc>
          <w:tcPr>
            <w:tcW w:type="dxa" w:w="4032"/>
            <w:shd w:val="clear" w:color="auto" w:fill="FFFFFF"/>
            <w:tcMar>
              <w:top w:w="80" w:type="dxa"/>
              <w:bottom w:w="80" w:type="dxa"/>
              <w:left w:w="120" w:type="dxa"/>
              <w:right w:w="120" w:type="dxa"/>
            </w:tcMar>
          </w:tcPr>
          <w:p>
            <w:r>
              <w:rPr>
                <w:rFonts w:ascii="Calibri" w:hAnsi="Calibri"/>
                <w:sz w:val="20"/>
              </w:rPr>
              <w:t>440 calls × 1 min avg × $0.022</w:t>
            </w:r>
          </w:p>
        </w:tc>
        <w:tc>
          <w:tcPr>
            <w:tcW w:type="dxa" w:w="1872"/>
            <w:shd w:val="clear" w:color="auto" w:fill="FFFFFF"/>
            <w:tcMar>
              <w:top w:w="80" w:type="dxa"/>
              <w:bottom w:w="80" w:type="dxa"/>
              <w:left w:w="120" w:type="dxa"/>
              <w:right w:w="120" w:type="dxa"/>
            </w:tcMar>
          </w:tcPr>
          <w:p>
            <w:r>
              <w:rPr>
                <w:rFonts w:ascii="Calibri" w:hAnsi="Calibri"/>
                <w:sz w:val="20"/>
              </w:rPr>
              <w:t>$9.68</w:t>
            </w:r>
          </w:p>
        </w:tc>
        <w:tc>
          <w:tcPr>
            <w:tcW w:type="dxa" w:w="2016"/>
            <w:shd w:val="clear" w:color="auto" w:fill="FFFFFF"/>
            <w:tcMar>
              <w:top w:w="80" w:type="dxa"/>
              <w:bottom w:w="80" w:type="dxa"/>
              <w:left w:w="120" w:type="dxa"/>
              <w:right w:w="120" w:type="dxa"/>
            </w:tcMar>
          </w:tcPr>
          <w:p>
            <w:r>
              <w:rPr>
                <w:rFonts w:ascii="Calibri" w:hAnsi="Calibri"/>
                <w:sz w:val="20"/>
              </w:rPr>
              <w:t>~$15</w:t>
            </w:r>
          </w:p>
        </w:tc>
      </w:tr>
      <w:tr>
        <w:tc>
          <w:tcPr>
            <w:tcW w:type="dxa" w:w="3168"/>
            <w:shd w:val="clear" w:color="auto" w:fill="F5F5F5"/>
            <w:tcMar>
              <w:top w:w="80" w:type="dxa"/>
              <w:bottom w:w="80" w:type="dxa"/>
              <w:left w:w="120" w:type="dxa"/>
              <w:right w:w="120" w:type="dxa"/>
            </w:tcMar>
          </w:tcPr>
          <w:p>
            <w:r>
              <w:rPr>
                <w:rFonts w:ascii="Calibri" w:hAnsi="Calibri"/>
                <w:sz w:val="20"/>
              </w:rPr>
              <w:t>ACS transfer leg</w:t>
            </w:r>
          </w:p>
        </w:tc>
        <w:tc>
          <w:tcPr>
            <w:tcW w:type="dxa" w:w="4032"/>
            <w:shd w:val="clear" w:color="auto" w:fill="F5F5F5"/>
            <w:tcMar>
              <w:top w:w="80" w:type="dxa"/>
              <w:bottom w:w="80" w:type="dxa"/>
              <w:left w:w="120" w:type="dxa"/>
              <w:right w:w="120" w:type="dxa"/>
            </w:tcMar>
          </w:tcPr>
          <w:p>
            <w:r>
              <w:rPr>
                <w:rFonts w:ascii="Calibri" w:hAnsi="Calibri"/>
                <w:sz w:val="20"/>
              </w:rPr>
              <w:t>440 calls × 0.5 min avg × $0.004</w:t>
            </w:r>
          </w:p>
        </w:tc>
        <w:tc>
          <w:tcPr>
            <w:tcW w:type="dxa" w:w="1872"/>
            <w:shd w:val="clear" w:color="auto" w:fill="F5F5F5"/>
            <w:tcMar>
              <w:top w:w="80" w:type="dxa"/>
              <w:bottom w:w="80" w:type="dxa"/>
              <w:left w:w="120" w:type="dxa"/>
              <w:right w:w="120" w:type="dxa"/>
            </w:tcMar>
          </w:tcPr>
          <w:p>
            <w:r>
              <w:rPr>
                <w:rFonts w:ascii="Calibri" w:hAnsi="Calibri"/>
                <w:sz w:val="20"/>
              </w:rPr>
              <w:t>$0.88</w:t>
            </w:r>
          </w:p>
        </w:tc>
        <w:tc>
          <w:tcPr>
            <w:tcW w:type="dxa" w:w="2016"/>
            <w:shd w:val="clear" w:color="auto" w:fill="F5F5F5"/>
            <w:tcMar>
              <w:top w:w="80" w:type="dxa"/>
              <w:bottom w:w="80" w:type="dxa"/>
              <w:left w:w="120" w:type="dxa"/>
              <w:right w:w="120" w:type="dxa"/>
            </w:tcMar>
          </w:tcPr>
          <w:p>
            <w:r>
              <w:rPr>
                <w:rFonts w:ascii="Calibri" w:hAnsi="Calibri"/>
                <w:sz w:val="20"/>
              </w:rPr>
              <w:t>~$1.50</w:t>
            </w:r>
          </w:p>
        </w:tc>
      </w:tr>
      <w:tr>
        <w:tc>
          <w:tcPr>
            <w:tcW w:type="dxa" w:w="3168"/>
            <w:shd w:val="clear" w:color="auto" w:fill="FFFFFF"/>
            <w:tcMar>
              <w:top w:w="80" w:type="dxa"/>
              <w:bottom w:w="80" w:type="dxa"/>
              <w:left w:w="120" w:type="dxa"/>
              <w:right w:w="120" w:type="dxa"/>
            </w:tcMar>
          </w:tcPr>
          <w:p>
            <w:r>
              <w:rPr>
                <w:rFonts w:ascii="Calibri" w:hAnsi="Calibri"/>
                <w:sz w:val="20"/>
              </w:rPr>
              <w:t>Azure AI Speech (STT)</w:t>
            </w:r>
          </w:p>
        </w:tc>
        <w:tc>
          <w:tcPr>
            <w:tcW w:type="dxa" w:w="4032"/>
            <w:shd w:val="clear" w:color="auto" w:fill="FFFFFF"/>
            <w:tcMar>
              <w:top w:w="80" w:type="dxa"/>
              <w:bottom w:w="80" w:type="dxa"/>
              <w:left w:w="120" w:type="dxa"/>
              <w:right w:w="120" w:type="dxa"/>
            </w:tcMar>
          </w:tcPr>
          <w:p>
            <w:r>
              <w:rPr>
                <w:rFonts w:ascii="Calibri" w:hAnsi="Calibri"/>
                <w:sz w:val="20"/>
              </w:rPr>
              <w:t>440 calls × 0.5 min avg × $0.017</w:t>
            </w:r>
          </w:p>
        </w:tc>
        <w:tc>
          <w:tcPr>
            <w:tcW w:type="dxa" w:w="1872"/>
            <w:shd w:val="clear" w:color="auto" w:fill="FFFFFF"/>
            <w:tcMar>
              <w:top w:w="80" w:type="dxa"/>
              <w:bottom w:w="80" w:type="dxa"/>
              <w:left w:w="120" w:type="dxa"/>
              <w:right w:w="120" w:type="dxa"/>
            </w:tcMar>
          </w:tcPr>
          <w:p>
            <w:r>
              <w:rPr>
                <w:rFonts w:ascii="Calibri" w:hAnsi="Calibri"/>
                <w:sz w:val="20"/>
              </w:rPr>
              <w:t>$3.74</w:t>
            </w:r>
          </w:p>
        </w:tc>
        <w:tc>
          <w:tcPr>
            <w:tcW w:type="dxa" w:w="2016"/>
            <w:shd w:val="clear" w:color="auto" w:fill="FFFFFF"/>
            <w:tcMar>
              <w:top w:w="80" w:type="dxa"/>
              <w:bottom w:w="80" w:type="dxa"/>
              <w:left w:w="120" w:type="dxa"/>
              <w:right w:w="120" w:type="dxa"/>
            </w:tcMar>
          </w:tcPr>
          <w:p>
            <w:r>
              <w:rPr>
                <w:rFonts w:ascii="Calibri" w:hAnsi="Calibri"/>
                <w:sz w:val="20"/>
              </w:rPr>
              <w:t>~$6</w:t>
            </w:r>
          </w:p>
        </w:tc>
      </w:tr>
      <w:tr>
        <w:tc>
          <w:tcPr>
            <w:tcW w:type="dxa" w:w="3168"/>
            <w:shd w:val="clear" w:color="auto" w:fill="F5F5F5"/>
            <w:tcMar>
              <w:top w:w="80" w:type="dxa"/>
              <w:bottom w:w="80" w:type="dxa"/>
              <w:left w:w="120" w:type="dxa"/>
              <w:right w:w="120" w:type="dxa"/>
            </w:tcMar>
          </w:tcPr>
          <w:p>
            <w:r>
              <w:rPr>
                <w:rFonts w:ascii="Calibri" w:hAnsi="Calibri"/>
                <w:sz w:val="20"/>
              </w:rPr>
              <w:t>Azure Neural TTS</w:t>
            </w:r>
          </w:p>
        </w:tc>
        <w:tc>
          <w:tcPr>
            <w:tcW w:type="dxa" w:w="4032"/>
            <w:shd w:val="clear" w:color="auto" w:fill="F5F5F5"/>
            <w:tcMar>
              <w:top w:w="80" w:type="dxa"/>
              <w:bottom w:w="80" w:type="dxa"/>
              <w:left w:w="120" w:type="dxa"/>
              <w:right w:w="120" w:type="dxa"/>
            </w:tcMar>
          </w:tcPr>
          <w:p>
            <w:r>
              <w:rPr>
                <w:rFonts w:ascii="Calibri" w:hAnsi="Calibri"/>
                <w:sz w:val="20"/>
              </w:rPr>
              <w:t>440 calls × ~200 chars × $16/1M</w:t>
            </w:r>
          </w:p>
        </w:tc>
        <w:tc>
          <w:tcPr>
            <w:tcW w:type="dxa" w:w="1872"/>
            <w:shd w:val="clear" w:color="auto" w:fill="F5F5F5"/>
            <w:tcMar>
              <w:top w:w="80" w:type="dxa"/>
              <w:bottom w:w="80" w:type="dxa"/>
              <w:left w:w="120" w:type="dxa"/>
              <w:right w:w="120" w:type="dxa"/>
            </w:tcMar>
          </w:tcPr>
          <w:p>
            <w:r>
              <w:rPr>
                <w:rFonts w:ascii="Calibri" w:hAnsi="Calibri"/>
                <w:sz w:val="20"/>
              </w:rPr>
              <w:t>$1.41</w:t>
            </w:r>
          </w:p>
        </w:tc>
        <w:tc>
          <w:tcPr>
            <w:tcW w:type="dxa" w:w="2016"/>
            <w:shd w:val="clear" w:color="auto" w:fill="F5F5F5"/>
            <w:tcMar>
              <w:top w:w="80" w:type="dxa"/>
              <w:bottom w:w="80" w:type="dxa"/>
              <w:left w:w="120" w:type="dxa"/>
              <w:right w:w="120" w:type="dxa"/>
            </w:tcMar>
          </w:tcPr>
          <w:p>
            <w:r>
              <w:rPr>
                <w:rFonts w:ascii="Calibri" w:hAnsi="Calibri"/>
                <w:sz w:val="20"/>
              </w:rPr>
              <w:t>~$2</w:t>
            </w:r>
          </w:p>
        </w:tc>
      </w:tr>
      <w:tr>
        <w:tc>
          <w:tcPr>
            <w:tcW w:type="dxa" w:w="3168"/>
            <w:shd w:val="clear" w:color="auto" w:fill="FFFFFF"/>
            <w:tcMar>
              <w:top w:w="80" w:type="dxa"/>
              <w:bottom w:w="80" w:type="dxa"/>
              <w:left w:w="120" w:type="dxa"/>
              <w:right w:w="120" w:type="dxa"/>
            </w:tcMar>
          </w:tcPr>
          <w:p>
            <w:r>
              <w:rPr>
                <w:rFonts w:ascii="Calibri" w:hAnsi="Calibri"/>
                <w:sz w:val="20"/>
              </w:rPr>
              <w:t>Function App</w:t>
            </w:r>
          </w:p>
        </w:tc>
        <w:tc>
          <w:tcPr>
            <w:tcW w:type="dxa" w:w="4032"/>
            <w:shd w:val="clear" w:color="auto" w:fill="FFFFFF"/>
            <w:tcMar>
              <w:top w:w="80" w:type="dxa"/>
              <w:bottom w:w="80" w:type="dxa"/>
              <w:left w:w="120" w:type="dxa"/>
              <w:right w:w="120" w:type="dxa"/>
            </w:tcMar>
          </w:tcPr>
          <w:p>
            <w:r>
              <w:rPr>
                <w:rFonts w:ascii="Calibri" w:hAnsi="Calibri"/>
                <w:sz w:val="20"/>
              </w:rPr>
              <w:t>Well within free tier (440 executions)</w:t>
            </w:r>
          </w:p>
        </w:tc>
        <w:tc>
          <w:tcPr>
            <w:tcW w:type="dxa" w:w="1872"/>
            <w:shd w:val="clear" w:color="auto" w:fill="FFFFFF"/>
            <w:tcMar>
              <w:top w:w="80" w:type="dxa"/>
              <w:bottom w:w="80" w:type="dxa"/>
              <w:left w:w="120" w:type="dxa"/>
              <w:right w:w="120" w:type="dxa"/>
            </w:tcMar>
          </w:tcPr>
          <w:p>
            <w:r>
              <w:rPr>
                <w:rFonts w:ascii="Calibri" w:hAnsi="Calibri"/>
                <w:sz w:val="20"/>
              </w:rPr>
              <w:t>$0.00</w:t>
            </w:r>
          </w:p>
        </w:tc>
        <w:tc>
          <w:tcPr>
            <w:tcW w:type="dxa" w:w="2016"/>
            <w:shd w:val="clear" w:color="auto" w:fill="FFFFFF"/>
            <w:tcMar>
              <w:top w:w="80" w:type="dxa"/>
              <w:bottom w:w="80" w:type="dxa"/>
              <w:left w:w="120" w:type="dxa"/>
              <w:right w:w="120" w:type="dxa"/>
            </w:tcMar>
          </w:tcPr>
          <w:p>
            <w:r>
              <w:rPr>
                <w:rFonts w:ascii="Calibri" w:hAnsi="Calibri"/>
                <w:sz w:val="20"/>
              </w:rPr>
              <w:t>$0</w:t>
            </w:r>
          </w:p>
        </w:tc>
      </w:tr>
      <w:tr>
        <w:tc>
          <w:tcPr>
            <w:tcW w:type="dxa" w:w="3168"/>
            <w:shd w:val="clear" w:color="auto" w:fill="F5F5F5"/>
            <w:tcMar>
              <w:top w:w="80" w:type="dxa"/>
              <w:bottom w:w="80" w:type="dxa"/>
              <w:left w:w="120" w:type="dxa"/>
              <w:right w:w="120" w:type="dxa"/>
            </w:tcMar>
          </w:tcPr>
          <w:p>
            <w:r>
              <w:rPr>
                <w:rFonts w:ascii="Calibri" w:hAnsi="Calibri"/>
                <w:sz w:val="20"/>
              </w:rPr>
              <w:t>Key Vault</w:t>
            </w:r>
          </w:p>
        </w:tc>
        <w:tc>
          <w:tcPr>
            <w:tcW w:type="dxa" w:w="4032"/>
            <w:shd w:val="clear" w:color="auto" w:fill="F5F5F5"/>
            <w:tcMar>
              <w:top w:w="80" w:type="dxa"/>
              <w:bottom w:w="80" w:type="dxa"/>
              <w:left w:w="120" w:type="dxa"/>
              <w:right w:w="120" w:type="dxa"/>
            </w:tcMar>
          </w:tcPr>
          <w:p>
            <w:r>
              <w:rPr>
                <w:rFonts w:ascii="Calibri" w:hAnsi="Calibri"/>
                <w:sz w:val="20"/>
              </w:rPr>
              <w:t>Negligible (&lt;1,000 ops/month)</w:t>
            </w:r>
          </w:p>
        </w:tc>
        <w:tc>
          <w:tcPr>
            <w:tcW w:type="dxa" w:w="1872"/>
            <w:shd w:val="clear" w:color="auto" w:fill="F5F5F5"/>
            <w:tcMar>
              <w:top w:w="80" w:type="dxa"/>
              <w:bottom w:w="80" w:type="dxa"/>
              <w:left w:w="120" w:type="dxa"/>
              <w:right w:w="120" w:type="dxa"/>
            </w:tcMar>
          </w:tcPr>
          <w:p>
            <w:r>
              <w:rPr>
                <w:rFonts w:ascii="Calibri" w:hAnsi="Calibri"/>
                <w:sz w:val="20"/>
              </w:rPr>
              <w:t>$0.01</w:t>
            </w:r>
          </w:p>
        </w:tc>
        <w:tc>
          <w:tcPr>
            <w:tcW w:type="dxa" w:w="2016"/>
            <w:shd w:val="clear" w:color="auto" w:fill="F5F5F5"/>
            <w:tcMar>
              <w:top w:w="80" w:type="dxa"/>
              <w:bottom w:w="80" w:type="dxa"/>
              <w:left w:w="120" w:type="dxa"/>
              <w:right w:w="120" w:type="dxa"/>
            </w:tcMar>
          </w:tcPr>
          <w:p>
            <w:r>
              <w:rPr>
                <w:rFonts w:ascii="Calibri" w:hAnsi="Calibri"/>
                <w:sz w:val="20"/>
              </w:rPr>
              <w:t>~$0.02</w:t>
            </w:r>
          </w:p>
        </w:tc>
      </w:tr>
      <w:tr>
        <w:tc>
          <w:tcPr>
            <w:tcW w:type="dxa" w:w="3168"/>
            <w:shd w:val="clear" w:color="auto" w:fill="FFFFFF"/>
            <w:tcMar>
              <w:top w:w="80" w:type="dxa"/>
              <w:bottom w:w="80" w:type="dxa"/>
              <w:left w:w="120" w:type="dxa"/>
              <w:right w:w="120" w:type="dxa"/>
            </w:tcMar>
          </w:tcPr>
          <w:p>
            <w:r>
              <w:rPr>
                <w:rFonts w:ascii="Calibri" w:hAnsi="Calibri"/>
                <w:sz w:val="20"/>
              </w:rPr>
              <w:t>App Insights</w:t>
            </w:r>
          </w:p>
        </w:tc>
        <w:tc>
          <w:tcPr>
            <w:tcW w:type="dxa" w:w="4032"/>
            <w:shd w:val="clear" w:color="auto" w:fill="FFFFFF"/>
            <w:tcMar>
              <w:top w:w="80" w:type="dxa"/>
              <w:bottom w:w="80" w:type="dxa"/>
              <w:left w:w="120" w:type="dxa"/>
              <w:right w:w="120" w:type="dxa"/>
            </w:tcMar>
          </w:tcPr>
          <w:p>
            <w:r>
              <w:rPr>
                <w:rFonts w:ascii="Calibri" w:hAnsi="Calibri"/>
                <w:sz w:val="20"/>
              </w:rPr>
              <w:t>Well within 5GB free tier</w:t>
            </w:r>
          </w:p>
        </w:tc>
        <w:tc>
          <w:tcPr>
            <w:tcW w:type="dxa" w:w="1872"/>
            <w:shd w:val="clear" w:color="auto" w:fill="FFFFFF"/>
            <w:tcMar>
              <w:top w:w="80" w:type="dxa"/>
              <w:bottom w:w="80" w:type="dxa"/>
              <w:left w:w="120" w:type="dxa"/>
              <w:right w:w="120" w:type="dxa"/>
            </w:tcMar>
          </w:tcPr>
          <w:p>
            <w:r>
              <w:rPr>
                <w:rFonts w:ascii="Calibri" w:hAnsi="Calibri"/>
                <w:sz w:val="20"/>
              </w:rPr>
              <w:t>$0.00</w:t>
            </w:r>
          </w:p>
        </w:tc>
        <w:tc>
          <w:tcPr>
            <w:tcW w:type="dxa" w:w="2016"/>
            <w:shd w:val="clear" w:color="auto" w:fill="FFFFFF"/>
            <w:tcMar>
              <w:top w:w="80" w:type="dxa"/>
              <w:bottom w:w="80" w:type="dxa"/>
              <w:left w:w="120" w:type="dxa"/>
              <w:right w:w="120" w:type="dxa"/>
            </w:tcMar>
          </w:tcPr>
          <w:p>
            <w:r>
              <w:rPr>
                <w:rFonts w:ascii="Calibri" w:hAnsi="Calibri"/>
                <w:sz w:val="20"/>
              </w:rPr>
              <w:t>$0</w:t>
            </w:r>
          </w:p>
        </w:tc>
      </w:tr>
      <w:tr>
        <w:tc>
          <w:tcPr>
            <w:tcW w:type="dxa" w:w="3168"/>
            <w:shd w:val="clear" w:color="auto" w:fill="F5F5F5"/>
            <w:tcMar>
              <w:top w:w="80" w:type="dxa"/>
              <w:bottom w:w="80" w:type="dxa"/>
              <w:left w:w="120" w:type="dxa"/>
              <w:right w:w="120" w:type="dxa"/>
            </w:tcMar>
            <w:shd w:val="clear" w:color="auto" w:fill="1F4E79"/>
          </w:tcPr>
          <w:p>
            <w:r>
              <w:rPr>
                <w:rFonts w:ascii="Calibri" w:hAnsi="Calibri"/>
                <w:b/>
                <w:color w:val="FFFFFF"/>
                <w:sz w:val="20"/>
              </w:rPr>
              <w:t>TOTAL</w:t>
            </w:r>
          </w:p>
        </w:tc>
        <w:tc>
          <w:tcPr>
            <w:tcW w:type="dxa" w:w="4032"/>
            <w:shd w:val="clear" w:color="auto" w:fill="F5F5F5"/>
            <w:tcMar>
              <w:top w:w="80" w:type="dxa"/>
              <w:bottom w:w="80" w:type="dxa"/>
              <w:left w:w="120" w:type="dxa"/>
              <w:right w:w="120" w:type="dxa"/>
            </w:tcMar>
            <w:shd w:val="clear" w:color="auto" w:fill="1F4E79"/>
          </w:tcPr>
          <w:p>
            <w:r>
              <w:rPr>
                <w:rFonts w:ascii="Calibri" w:hAnsi="Calibri"/>
                <w:b/>
                <w:color w:val="FFFFFF"/>
                <w:sz w:val="20"/>
              </w:rPr>
            </w:r>
          </w:p>
        </w:tc>
        <w:tc>
          <w:tcPr>
            <w:tcW w:type="dxa" w:w="1872"/>
            <w:shd w:val="clear" w:color="auto" w:fill="F5F5F5"/>
            <w:tcMar>
              <w:top w:w="80" w:type="dxa"/>
              <w:bottom w:w="80" w:type="dxa"/>
              <w:left w:w="120" w:type="dxa"/>
              <w:right w:w="120" w:type="dxa"/>
            </w:tcMar>
            <w:shd w:val="clear" w:color="auto" w:fill="1F4E79"/>
          </w:tcPr>
          <w:p>
            <w:r>
              <w:rPr>
                <w:rFonts w:ascii="Calibri" w:hAnsi="Calibri"/>
                <w:b/>
                <w:color w:val="FFFFFF"/>
                <w:sz w:val="20"/>
              </w:rPr>
              <w:t>~$15.72</w:t>
            </w:r>
          </w:p>
        </w:tc>
        <w:tc>
          <w:tcPr>
            <w:tcW w:type="dxa" w:w="2016"/>
            <w:shd w:val="clear" w:color="auto" w:fill="F5F5F5"/>
            <w:tcMar>
              <w:top w:w="80" w:type="dxa"/>
              <w:bottom w:w="80" w:type="dxa"/>
              <w:left w:w="120" w:type="dxa"/>
              <w:right w:w="120" w:type="dxa"/>
            </w:tcMar>
            <w:shd w:val="clear" w:color="auto" w:fill="1F4E79"/>
          </w:tcPr>
          <w:p>
            <w:r>
              <w:rPr>
                <w:rFonts w:ascii="Calibri" w:hAnsi="Calibri"/>
                <w:b/>
                <w:color w:val="FFFFFF"/>
                <w:sz w:val="20"/>
              </w:rPr>
              <w:t>~$25</w:t>
            </w:r>
          </w:p>
        </w:tc>
      </w:tr>
    </w:tbl>
    <w:p/>
    <w:p>
      <w:pPr>
        <w:spacing w:after="80"/>
      </w:pPr>
      <w:r>
        <w:rPr>
          <w:rFonts w:ascii="Calibri" w:hAnsi="Calibri"/>
          <w:b w:val="0"/>
          <w:i/>
          <w:color w:val="969696"/>
          <w:sz w:val="18"/>
        </w:rPr>
        <w:t>*AUD estimate assumes USD/AUD rate of ~1.60. Actual rate varies.</w:t>
      </w:r>
    </w:p>
    <w:p/>
    <w:p>
      <w:pPr>
        <w:spacing w:before="80" w:after="80"/>
        <w:ind w:left="288" w:right="288"/>
        <w:shd w:val="clear" w:color="auto" w:fill="FFF3CD"/>
      </w:pPr>
      <w:r>
        <w:rPr>
          <w:rFonts w:ascii="Calibri" w:hAnsi="Calibri"/>
          <w:i/>
          <w:sz w:val="20"/>
        </w:rPr>
        <w:t>⚠  Note: Validation cost is very low because call volumes are minimal and the Function App runs within the free tier. These figures are for internal testing only — see production estimates below.</w:t>
      </w:r>
    </w:p>
    <w:p/>
    <w:p>
      <w:pPr>
        <w:pStyle w:val="Heading2"/>
        <w:spacing w:before="200" w:after="60"/>
      </w:pPr>
      <w:r>
        <w:rPr>
          <w:rFonts w:ascii="Calibri" w:hAnsi="Calibri"/>
          <w:b/>
          <w:color w:val="4682B4"/>
          <w:sz w:val="26"/>
        </w:rPr>
        <w:t>Production Cost Estimate — Small Business (200 calls/month)</w:t>
      </w:r>
    </w:p>
    <w:tbl>
      <w:tblPr>
        <w:tblStyle w:val="TableGrid"/>
        <w:tblW w:type="auto" w:w="0"/>
        <w:tblLook w:firstColumn="1" w:firstRow="1" w:lastColumn="0" w:lastRow="0" w:noHBand="0" w:noVBand="1" w:val="04A0"/>
      </w:tblPr>
      <w:tblGrid>
        <w:gridCol w:w="3120"/>
        <w:gridCol w:w="3120"/>
        <w:gridCol w:w="3120"/>
      </w:tblGrid>
      <w:tr>
        <w:tc>
          <w:tcPr>
            <w:tcW w:type="dxa" w:w="4320"/>
            <w:shd w:val="clear" w:color="auto" w:fill="1F4E79"/>
            <w:tcMar>
              <w:top w:w="80" w:type="dxa"/>
              <w:bottom w:w="80" w:type="dxa"/>
              <w:left w:w="120" w:type="dxa"/>
              <w:right w:w="120" w:type="dxa"/>
            </w:tcMar>
          </w:tcPr>
          <w:p>
            <w:r>
              <w:rPr>
                <w:rFonts w:ascii="Calibri" w:hAnsi="Calibri"/>
                <w:b/>
                <w:color w:val="FFFFFF"/>
                <w:sz w:val="20"/>
              </w:rPr>
              <w:t>Cost item</w:t>
            </w:r>
          </w:p>
        </w:tc>
        <w:tc>
          <w:tcPr>
            <w:tcW w:type="dxa" w:w="4608"/>
            <w:shd w:val="clear" w:color="auto" w:fill="1F4E79"/>
            <w:tcMar>
              <w:top w:w="80" w:type="dxa"/>
              <w:bottom w:w="80" w:type="dxa"/>
              <w:left w:w="120" w:type="dxa"/>
              <w:right w:w="120" w:type="dxa"/>
            </w:tcMar>
          </w:tcPr>
          <w:p>
            <w:r>
              <w:rPr>
                <w:rFonts w:ascii="Calibri" w:hAnsi="Calibri"/>
                <w:b/>
                <w:color w:val="FFFFFF"/>
                <w:sz w:val="20"/>
              </w:rPr>
              <w:t>Calculation</w:t>
            </w:r>
          </w:p>
        </w:tc>
        <w:tc>
          <w:tcPr>
            <w:tcW w:type="dxa" w:w="1584"/>
            <w:shd w:val="clear" w:color="auto" w:fill="1F4E79"/>
            <w:tcMar>
              <w:top w:w="80" w:type="dxa"/>
              <w:bottom w:w="80" w:type="dxa"/>
              <w:left w:w="120" w:type="dxa"/>
              <w:right w:w="120" w:type="dxa"/>
            </w:tcMar>
          </w:tcPr>
          <w:p>
            <w:r>
              <w:rPr>
                <w:rFonts w:ascii="Calibri" w:hAnsi="Calibri"/>
                <w:b/>
                <w:color w:val="FFFFFF"/>
                <w:sz w:val="20"/>
              </w:rPr>
              <w:t>Est. USD/month</w:t>
            </w:r>
          </w:p>
        </w:tc>
      </w:tr>
      <w:tr>
        <w:tc>
          <w:tcPr>
            <w:tcW w:type="dxa" w:w="4320"/>
            <w:shd w:val="clear" w:color="auto" w:fill="FFFFFF"/>
            <w:tcMar>
              <w:top w:w="80" w:type="dxa"/>
              <w:bottom w:w="80" w:type="dxa"/>
              <w:left w:w="120" w:type="dxa"/>
              <w:right w:w="120" w:type="dxa"/>
            </w:tcMar>
          </w:tcPr>
          <w:p>
            <w:r>
              <w:rPr>
                <w:rFonts w:ascii="Calibri" w:hAnsi="Calibri"/>
                <w:sz w:val="20"/>
              </w:rPr>
              <w:t>ACS inbound PSTN</w:t>
            </w:r>
          </w:p>
        </w:tc>
        <w:tc>
          <w:tcPr>
            <w:tcW w:type="dxa" w:w="4608"/>
            <w:shd w:val="clear" w:color="auto" w:fill="FFFFFF"/>
            <w:tcMar>
              <w:top w:w="80" w:type="dxa"/>
              <w:bottom w:w="80" w:type="dxa"/>
              <w:left w:w="120" w:type="dxa"/>
              <w:right w:w="120" w:type="dxa"/>
            </w:tcMar>
          </w:tcPr>
          <w:p>
            <w:r>
              <w:rPr>
                <w:rFonts w:ascii="Calibri" w:hAnsi="Calibri"/>
                <w:sz w:val="20"/>
              </w:rPr>
              <w:t>200 × 1.5 min × $0.022</w:t>
            </w:r>
          </w:p>
        </w:tc>
        <w:tc>
          <w:tcPr>
            <w:tcW w:type="dxa" w:w="1584"/>
            <w:shd w:val="clear" w:color="auto" w:fill="FFFFFF"/>
            <w:tcMar>
              <w:top w:w="80" w:type="dxa"/>
              <w:bottom w:w="80" w:type="dxa"/>
              <w:left w:w="120" w:type="dxa"/>
              <w:right w:w="120" w:type="dxa"/>
            </w:tcMar>
          </w:tcPr>
          <w:p>
            <w:r>
              <w:rPr>
                <w:rFonts w:ascii="Calibri" w:hAnsi="Calibri"/>
                <w:sz w:val="20"/>
              </w:rPr>
              <w:t>$6.60</w:t>
            </w:r>
          </w:p>
        </w:tc>
      </w:tr>
      <w:tr>
        <w:tc>
          <w:tcPr>
            <w:tcW w:type="dxa" w:w="4320"/>
            <w:shd w:val="clear" w:color="auto" w:fill="F5F5F5"/>
            <w:tcMar>
              <w:top w:w="80" w:type="dxa"/>
              <w:bottom w:w="80" w:type="dxa"/>
              <w:left w:w="120" w:type="dxa"/>
              <w:right w:w="120" w:type="dxa"/>
            </w:tcMar>
          </w:tcPr>
          <w:p>
            <w:r>
              <w:rPr>
                <w:rFonts w:ascii="Calibri" w:hAnsi="Calibri"/>
                <w:sz w:val="20"/>
              </w:rPr>
              <w:t>ACS transfer leg</w:t>
            </w:r>
          </w:p>
        </w:tc>
        <w:tc>
          <w:tcPr>
            <w:tcW w:type="dxa" w:w="4608"/>
            <w:shd w:val="clear" w:color="auto" w:fill="F5F5F5"/>
            <w:tcMar>
              <w:top w:w="80" w:type="dxa"/>
              <w:bottom w:w="80" w:type="dxa"/>
              <w:left w:w="120" w:type="dxa"/>
              <w:right w:w="120" w:type="dxa"/>
            </w:tcMar>
          </w:tcPr>
          <w:p>
            <w:r>
              <w:rPr>
                <w:rFonts w:ascii="Calibri" w:hAnsi="Calibri"/>
                <w:sz w:val="20"/>
              </w:rPr>
              <w:t>200 × 3 min × $0.004</w:t>
            </w:r>
          </w:p>
        </w:tc>
        <w:tc>
          <w:tcPr>
            <w:tcW w:type="dxa" w:w="1584"/>
            <w:shd w:val="clear" w:color="auto" w:fill="F5F5F5"/>
            <w:tcMar>
              <w:top w:w="80" w:type="dxa"/>
              <w:bottom w:w="80" w:type="dxa"/>
              <w:left w:w="120" w:type="dxa"/>
              <w:right w:w="120" w:type="dxa"/>
            </w:tcMar>
          </w:tcPr>
          <w:p>
            <w:r>
              <w:rPr>
                <w:rFonts w:ascii="Calibri" w:hAnsi="Calibri"/>
                <w:sz w:val="20"/>
              </w:rPr>
              <w:t>$2.40</w:t>
            </w:r>
          </w:p>
        </w:tc>
      </w:tr>
      <w:tr>
        <w:tc>
          <w:tcPr>
            <w:tcW w:type="dxa" w:w="4320"/>
            <w:shd w:val="clear" w:color="auto" w:fill="FFFFFF"/>
            <w:tcMar>
              <w:top w:w="80" w:type="dxa"/>
              <w:bottom w:w="80" w:type="dxa"/>
              <w:left w:w="120" w:type="dxa"/>
              <w:right w:w="120" w:type="dxa"/>
            </w:tcMar>
          </w:tcPr>
          <w:p>
            <w:r>
              <w:rPr>
                <w:rFonts w:ascii="Calibri" w:hAnsi="Calibri"/>
                <w:sz w:val="20"/>
              </w:rPr>
              <w:t>Azure AI Speech (STT)</w:t>
            </w:r>
          </w:p>
        </w:tc>
        <w:tc>
          <w:tcPr>
            <w:tcW w:type="dxa" w:w="4608"/>
            <w:shd w:val="clear" w:color="auto" w:fill="FFFFFF"/>
            <w:tcMar>
              <w:top w:w="80" w:type="dxa"/>
              <w:bottom w:w="80" w:type="dxa"/>
              <w:left w:w="120" w:type="dxa"/>
              <w:right w:w="120" w:type="dxa"/>
            </w:tcMar>
          </w:tcPr>
          <w:p>
            <w:r>
              <w:rPr>
                <w:rFonts w:ascii="Calibri" w:hAnsi="Calibri"/>
                <w:sz w:val="20"/>
              </w:rPr>
              <w:t>200 × 0.5 min × $0.017</w:t>
            </w:r>
          </w:p>
        </w:tc>
        <w:tc>
          <w:tcPr>
            <w:tcW w:type="dxa" w:w="1584"/>
            <w:shd w:val="clear" w:color="auto" w:fill="FFFFFF"/>
            <w:tcMar>
              <w:top w:w="80" w:type="dxa"/>
              <w:bottom w:w="80" w:type="dxa"/>
              <w:left w:w="120" w:type="dxa"/>
              <w:right w:w="120" w:type="dxa"/>
            </w:tcMar>
          </w:tcPr>
          <w:p>
            <w:r>
              <w:rPr>
                <w:rFonts w:ascii="Calibri" w:hAnsi="Calibri"/>
                <w:sz w:val="20"/>
              </w:rPr>
              <w:t>$1.70</w:t>
            </w:r>
          </w:p>
        </w:tc>
      </w:tr>
      <w:tr>
        <w:tc>
          <w:tcPr>
            <w:tcW w:type="dxa" w:w="4320"/>
            <w:shd w:val="clear" w:color="auto" w:fill="F5F5F5"/>
            <w:tcMar>
              <w:top w:w="80" w:type="dxa"/>
              <w:bottom w:w="80" w:type="dxa"/>
              <w:left w:w="120" w:type="dxa"/>
              <w:right w:w="120" w:type="dxa"/>
            </w:tcMar>
          </w:tcPr>
          <w:p>
            <w:r>
              <w:rPr>
                <w:rFonts w:ascii="Calibri" w:hAnsi="Calibri"/>
                <w:sz w:val="20"/>
              </w:rPr>
              <w:t>Azure Neural TTS</w:t>
            </w:r>
          </w:p>
        </w:tc>
        <w:tc>
          <w:tcPr>
            <w:tcW w:type="dxa" w:w="4608"/>
            <w:shd w:val="clear" w:color="auto" w:fill="F5F5F5"/>
            <w:tcMar>
              <w:top w:w="80" w:type="dxa"/>
              <w:bottom w:w="80" w:type="dxa"/>
              <w:left w:w="120" w:type="dxa"/>
              <w:right w:w="120" w:type="dxa"/>
            </w:tcMar>
          </w:tcPr>
          <w:p>
            <w:r>
              <w:rPr>
                <w:rFonts w:ascii="Calibri" w:hAnsi="Calibri"/>
                <w:sz w:val="20"/>
              </w:rPr>
              <w:t>200 × 200 chars × $16/1M</w:t>
            </w:r>
          </w:p>
        </w:tc>
        <w:tc>
          <w:tcPr>
            <w:tcW w:type="dxa" w:w="1584"/>
            <w:shd w:val="clear" w:color="auto" w:fill="F5F5F5"/>
            <w:tcMar>
              <w:top w:w="80" w:type="dxa"/>
              <w:bottom w:w="80" w:type="dxa"/>
              <w:left w:w="120" w:type="dxa"/>
              <w:right w:w="120" w:type="dxa"/>
            </w:tcMar>
          </w:tcPr>
          <w:p>
            <w:r>
              <w:rPr>
                <w:rFonts w:ascii="Calibri" w:hAnsi="Calibri"/>
                <w:sz w:val="20"/>
              </w:rPr>
              <w:t>$0.64</w:t>
            </w:r>
          </w:p>
        </w:tc>
      </w:tr>
      <w:tr>
        <w:tc>
          <w:tcPr>
            <w:tcW w:type="dxa" w:w="4320"/>
            <w:shd w:val="clear" w:color="auto" w:fill="FFFFFF"/>
            <w:tcMar>
              <w:top w:w="80" w:type="dxa"/>
              <w:bottom w:w="80" w:type="dxa"/>
              <w:left w:w="120" w:type="dxa"/>
              <w:right w:w="120" w:type="dxa"/>
            </w:tcMar>
          </w:tcPr>
          <w:p>
            <w:r>
              <w:rPr>
                <w:rFonts w:ascii="Calibri" w:hAnsi="Calibri"/>
                <w:sz w:val="20"/>
              </w:rPr>
              <w:t>Function App</w:t>
            </w:r>
          </w:p>
        </w:tc>
        <w:tc>
          <w:tcPr>
            <w:tcW w:type="dxa" w:w="4608"/>
            <w:shd w:val="clear" w:color="auto" w:fill="FFFFFF"/>
            <w:tcMar>
              <w:top w:w="80" w:type="dxa"/>
              <w:bottom w:w="80" w:type="dxa"/>
              <w:left w:w="120" w:type="dxa"/>
              <w:right w:w="120" w:type="dxa"/>
            </w:tcMar>
          </w:tcPr>
          <w:p>
            <w:r>
              <w:rPr>
                <w:rFonts w:ascii="Calibri" w:hAnsi="Calibri"/>
                <w:sz w:val="20"/>
              </w:rPr>
              <w:t>Free tier</w:t>
            </w:r>
          </w:p>
        </w:tc>
        <w:tc>
          <w:tcPr>
            <w:tcW w:type="dxa" w:w="1584"/>
            <w:shd w:val="clear" w:color="auto" w:fill="FFFFFF"/>
            <w:tcMar>
              <w:top w:w="80" w:type="dxa"/>
              <w:bottom w:w="80" w:type="dxa"/>
              <w:left w:w="120" w:type="dxa"/>
              <w:right w:w="120" w:type="dxa"/>
            </w:tcMar>
          </w:tcPr>
          <w:p>
            <w:r>
              <w:rPr>
                <w:rFonts w:ascii="Calibri" w:hAnsi="Calibri"/>
                <w:sz w:val="20"/>
              </w:rPr>
              <w:t>$0.00</w:t>
            </w:r>
          </w:p>
        </w:tc>
      </w:tr>
      <w:tr>
        <w:tc>
          <w:tcPr>
            <w:tcW w:type="dxa" w:w="4320"/>
            <w:shd w:val="clear" w:color="auto" w:fill="F5F5F5"/>
            <w:tcMar>
              <w:top w:w="80" w:type="dxa"/>
              <w:bottom w:w="80" w:type="dxa"/>
              <w:left w:w="120" w:type="dxa"/>
              <w:right w:w="120" w:type="dxa"/>
            </w:tcMar>
            <w:shd w:val="clear" w:color="auto" w:fill="1F4E79"/>
          </w:tcPr>
          <w:p>
            <w:r>
              <w:rPr>
                <w:rFonts w:ascii="Calibri" w:hAnsi="Calibri"/>
                <w:b/>
                <w:color w:val="FFFFFF"/>
                <w:sz w:val="20"/>
              </w:rPr>
              <w:t>TOTAL</w:t>
            </w:r>
          </w:p>
        </w:tc>
        <w:tc>
          <w:tcPr>
            <w:tcW w:type="dxa" w:w="4608"/>
            <w:shd w:val="clear" w:color="auto" w:fill="F5F5F5"/>
            <w:tcMar>
              <w:top w:w="80" w:type="dxa"/>
              <w:bottom w:w="80" w:type="dxa"/>
              <w:left w:w="120" w:type="dxa"/>
              <w:right w:w="120" w:type="dxa"/>
            </w:tcMar>
            <w:shd w:val="clear" w:color="auto" w:fill="1F4E79"/>
          </w:tcPr>
          <w:p>
            <w:r>
              <w:rPr>
                <w:rFonts w:ascii="Calibri" w:hAnsi="Calibri"/>
                <w:b/>
                <w:color w:val="FFFFFF"/>
                <w:sz w:val="20"/>
              </w:rPr>
            </w:r>
          </w:p>
        </w:tc>
        <w:tc>
          <w:tcPr>
            <w:tcW w:type="dxa" w:w="1584"/>
            <w:shd w:val="clear" w:color="auto" w:fill="F5F5F5"/>
            <w:tcMar>
              <w:top w:w="80" w:type="dxa"/>
              <w:bottom w:w="80" w:type="dxa"/>
              <w:left w:w="120" w:type="dxa"/>
              <w:right w:w="120" w:type="dxa"/>
            </w:tcMar>
            <w:shd w:val="clear" w:color="auto" w:fill="1F4E79"/>
          </w:tcPr>
          <w:p>
            <w:r>
              <w:rPr>
                <w:rFonts w:ascii="Calibri" w:hAnsi="Calibri"/>
                <w:b/>
                <w:color w:val="FFFFFF"/>
                <w:sz w:val="20"/>
              </w:rPr>
              <w:t>~$11</w:t>
            </w:r>
          </w:p>
        </w:tc>
      </w:tr>
    </w:tbl>
    <w:p/>
    <w:p>
      <w:pPr>
        <w:pStyle w:val="Heading2"/>
        <w:spacing w:before="200" w:after="60"/>
      </w:pPr>
      <w:r>
        <w:rPr>
          <w:rFonts w:ascii="Calibri" w:hAnsi="Calibri"/>
          <w:b/>
          <w:color w:val="4682B4"/>
          <w:sz w:val="26"/>
        </w:rPr>
        <w:t>Production Cost Estimate — Medium Business (1,100 calls/month)</w:t>
      </w:r>
    </w:p>
    <w:tbl>
      <w:tblPr>
        <w:tblStyle w:val="TableGrid"/>
        <w:tblW w:type="auto" w:w="0"/>
        <w:tblLook w:firstColumn="1" w:firstRow="1" w:lastColumn="0" w:lastRow="0" w:noHBand="0" w:noVBand="1" w:val="04A0"/>
      </w:tblPr>
      <w:tblGrid>
        <w:gridCol w:w="3120"/>
        <w:gridCol w:w="3120"/>
        <w:gridCol w:w="3120"/>
      </w:tblGrid>
      <w:tr>
        <w:tc>
          <w:tcPr>
            <w:tcW w:type="dxa" w:w="4320"/>
            <w:shd w:val="clear" w:color="auto" w:fill="1F4E79"/>
            <w:tcMar>
              <w:top w:w="80" w:type="dxa"/>
              <w:bottom w:w="80" w:type="dxa"/>
              <w:left w:w="120" w:type="dxa"/>
              <w:right w:w="120" w:type="dxa"/>
            </w:tcMar>
          </w:tcPr>
          <w:p>
            <w:r>
              <w:rPr>
                <w:rFonts w:ascii="Calibri" w:hAnsi="Calibri"/>
                <w:b/>
                <w:color w:val="FFFFFF"/>
                <w:sz w:val="20"/>
              </w:rPr>
              <w:t>Cost item</w:t>
            </w:r>
          </w:p>
        </w:tc>
        <w:tc>
          <w:tcPr>
            <w:tcW w:type="dxa" w:w="4608"/>
            <w:shd w:val="clear" w:color="auto" w:fill="1F4E79"/>
            <w:tcMar>
              <w:top w:w="80" w:type="dxa"/>
              <w:bottom w:w="80" w:type="dxa"/>
              <w:left w:w="120" w:type="dxa"/>
              <w:right w:w="120" w:type="dxa"/>
            </w:tcMar>
          </w:tcPr>
          <w:p>
            <w:r>
              <w:rPr>
                <w:rFonts w:ascii="Calibri" w:hAnsi="Calibri"/>
                <w:b/>
                <w:color w:val="FFFFFF"/>
                <w:sz w:val="20"/>
              </w:rPr>
              <w:t>Calculation</w:t>
            </w:r>
          </w:p>
        </w:tc>
        <w:tc>
          <w:tcPr>
            <w:tcW w:type="dxa" w:w="1584"/>
            <w:shd w:val="clear" w:color="auto" w:fill="1F4E79"/>
            <w:tcMar>
              <w:top w:w="80" w:type="dxa"/>
              <w:bottom w:w="80" w:type="dxa"/>
              <w:left w:w="120" w:type="dxa"/>
              <w:right w:w="120" w:type="dxa"/>
            </w:tcMar>
          </w:tcPr>
          <w:p>
            <w:r>
              <w:rPr>
                <w:rFonts w:ascii="Calibri" w:hAnsi="Calibri"/>
                <w:b/>
                <w:color w:val="FFFFFF"/>
                <w:sz w:val="20"/>
              </w:rPr>
              <w:t>Est. USD/month</w:t>
            </w:r>
          </w:p>
        </w:tc>
      </w:tr>
      <w:tr>
        <w:tc>
          <w:tcPr>
            <w:tcW w:type="dxa" w:w="4320"/>
            <w:shd w:val="clear" w:color="auto" w:fill="FFFFFF"/>
            <w:tcMar>
              <w:top w:w="80" w:type="dxa"/>
              <w:bottom w:w="80" w:type="dxa"/>
              <w:left w:w="120" w:type="dxa"/>
              <w:right w:w="120" w:type="dxa"/>
            </w:tcMar>
          </w:tcPr>
          <w:p>
            <w:r>
              <w:rPr>
                <w:rFonts w:ascii="Calibri" w:hAnsi="Calibri"/>
                <w:sz w:val="20"/>
              </w:rPr>
              <w:t>ACS inbound PSTN</w:t>
            </w:r>
          </w:p>
        </w:tc>
        <w:tc>
          <w:tcPr>
            <w:tcW w:type="dxa" w:w="4608"/>
            <w:shd w:val="clear" w:color="auto" w:fill="FFFFFF"/>
            <w:tcMar>
              <w:top w:w="80" w:type="dxa"/>
              <w:bottom w:w="80" w:type="dxa"/>
              <w:left w:w="120" w:type="dxa"/>
              <w:right w:w="120" w:type="dxa"/>
            </w:tcMar>
          </w:tcPr>
          <w:p>
            <w:r>
              <w:rPr>
                <w:rFonts w:ascii="Calibri" w:hAnsi="Calibri"/>
                <w:sz w:val="20"/>
              </w:rPr>
              <w:t>1,100 × 1.5 min × $0.022</w:t>
            </w:r>
          </w:p>
        </w:tc>
        <w:tc>
          <w:tcPr>
            <w:tcW w:type="dxa" w:w="1584"/>
            <w:shd w:val="clear" w:color="auto" w:fill="FFFFFF"/>
            <w:tcMar>
              <w:top w:w="80" w:type="dxa"/>
              <w:bottom w:w="80" w:type="dxa"/>
              <w:left w:w="120" w:type="dxa"/>
              <w:right w:w="120" w:type="dxa"/>
            </w:tcMar>
          </w:tcPr>
          <w:p>
            <w:r>
              <w:rPr>
                <w:rFonts w:ascii="Calibri" w:hAnsi="Calibri"/>
                <w:sz w:val="20"/>
              </w:rPr>
              <w:t>$36.30</w:t>
            </w:r>
          </w:p>
        </w:tc>
      </w:tr>
      <w:tr>
        <w:tc>
          <w:tcPr>
            <w:tcW w:type="dxa" w:w="4320"/>
            <w:shd w:val="clear" w:color="auto" w:fill="F5F5F5"/>
            <w:tcMar>
              <w:top w:w="80" w:type="dxa"/>
              <w:bottom w:w="80" w:type="dxa"/>
              <w:left w:w="120" w:type="dxa"/>
              <w:right w:w="120" w:type="dxa"/>
            </w:tcMar>
          </w:tcPr>
          <w:p>
            <w:r>
              <w:rPr>
                <w:rFonts w:ascii="Calibri" w:hAnsi="Calibri"/>
                <w:sz w:val="20"/>
              </w:rPr>
              <w:t>ACS transfer leg</w:t>
            </w:r>
          </w:p>
        </w:tc>
        <w:tc>
          <w:tcPr>
            <w:tcW w:type="dxa" w:w="4608"/>
            <w:shd w:val="clear" w:color="auto" w:fill="F5F5F5"/>
            <w:tcMar>
              <w:top w:w="80" w:type="dxa"/>
              <w:bottom w:w="80" w:type="dxa"/>
              <w:left w:w="120" w:type="dxa"/>
              <w:right w:w="120" w:type="dxa"/>
            </w:tcMar>
          </w:tcPr>
          <w:p>
            <w:r>
              <w:rPr>
                <w:rFonts w:ascii="Calibri" w:hAnsi="Calibri"/>
                <w:sz w:val="20"/>
              </w:rPr>
              <w:t>1,100 × 3 min × $0.004</w:t>
            </w:r>
          </w:p>
        </w:tc>
        <w:tc>
          <w:tcPr>
            <w:tcW w:type="dxa" w:w="1584"/>
            <w:shd w:val="clear" w:color="auto" w:fill="F5F5F5"/>
            <w:tcMar>
              <w:top w:w="80" w:type="dxa"/>
              <w:bottom w:w="80" w:type="dxa"/>
              <w:left w:w="120" w:type="dxa"/>
              <w:right w:w="120" w:type="dxa"/>
            </w:tcMar>
          </w:tcPr>
          <w:p>
            <w:r>
              <w:rPr>
                <w:rFonts w:ascii="Calibri" w:hAnsi="Calibri"/>
                <w:sz w:val="20"/>
              </w:rPr>
              <w:t>$13.20</w:t>
            </w:r>
          </w:p>
        </w:tc>
      </w:tr>
      <w:tr>
        <w:tc>
          <w:tcPr>
            <w:tcW w:type="dxa" w:w="4320"/>
            <w:shd w:val="clear" w:color="auto" w:fill="FFFFFF"/>
            <w:tcMar>
              <w:top w:w="80" w:type="dxa"/>
              <w:bottom w:w="80" w:type="dxa"/>
              <w:left w:w="120" w:type="dxa"/>
              <w:right w:w="120" w:type="dxa"/>
            </w:tcMar>
          </w:tcPr>
          <w:p>
            <w:r>
              <w:rPr>
                <w:rFonts w:ascii="Calibri" w:hAnsi="Calibri"/>
                <w:sz w:val="20"/>
              </w:rPr>
              <w:t>Azure AI Speech (STT)</w:t>
            </w:r>
          </w:p>
        </w:tc>
        <w:tc>
          <w:tcPr>
            <w:tcW w:type="dxa" w:w="4608"/>
            <w:shd w:val="clear" w:color="auto" w:fill="FFFFFF"/>
            <w:tcMar>
              <w:top w:w="80" w:type="dxa"/>
              <w:bottom w:w="80" w:type="dxa"/>
              <w:left w:w="120" w:type="dxa"/>
              <w:right w:w="120" w:type="dxa"/>
            </w:tcMar>
          </w:tcPr>
          <w:p>
            <w:r>
              <w:rPr>
                <w:rFonts w:ascii="Calibri" w:hAnsi="Calibri"/>
                <w:sz w:val="20"/>
              </w:rPr>
              <w:t>1,100 × 0.5 min × $0.017</w:t>
            </w:r>
          </w:p>
        </w:tc>
        <w:tc>
          <w:tcPr>
            <w:tcW w:type="dxa" w:w="1584"/>
            <w:shd w:val="clear" w:color="auto" w:fill="FFFFFF"/>
            <w:tcMar>
              <w:top w:w="80" w:type="dxa"/>
              <w:bottom w:w="80" w:type="dxa"/>
              <w:left w:w="120" w:type="dxa"/>
              <w:right w:w="120" w:type="dxa"/>
            </w:tcMar>
          </w:tcPr>
          <w:p>
            <w:r>
              <w:rPr>
                <w:rFonts w:ascii="Calibri" w:hAnsi="Calibri"/>
                <w:sz w:val="20"/>
              </w:rPr>
              <w:t>$9.35</w:t>
            </w:r>
          </w:p>
        </w:tc>
      </w:tr>
      <w:tr>
        <w:tc>
          <w:tcPr>
            <w:tcW w:type="dxa" w:w="4320"/>
            <w:shd w:val="clear" w:color="auto" w:fill="F5F5F5"/>
            <w:tcMar>
              <w:top w:w="80" w:type="dxa"/>
              <w:bottom w:w="80" w:type="dxa"/>
              <w:left w:w="120" w:type="dxa"/>
              <w:right w:w="120" w:type="dxa"/>
            </w:tcMar>
          </w:tcPr>
          <w:p>
            <w:r>
              <w:rPr>
                <w:rFonts w:ascii="Calibri" w:hAnsi="Calibri"/>
                <w:sz w:val="20"/>
              </w:rPr>
              <w:t>Azure Neural TTS</w:t>
            </w:r>
          </w:p>
        </w:tc>
        <w:tc>
          <w:tcPr>
            <w:tcW w:type="dxa" w:w="4608"/>
            <w:shd w:val="clear" w:color="auto" w:fill="F5F5F5"/>
            <w:tcMar>
              <w:top w:w="80" w:type="dxa"/>
              <w:bottom w:w="80" w:type="dxa"/>
              <w:left w:w="120" w:type="dxa"/>
              <w:right w:w="120" w:type="dxa"/>
            </w:tcMar>
          </w:tcPr>
          <w:p>
            <w:r>
              <w:rPr>
                <w:rFonts w:ascii="Calibri" w:hAnsi="Calibri"/>
                <w:sz w:val="20"/>
              </w:rPr>
              <w:t>1,100 × 200 chars × $16/1M</w:t>
            </w:r>
          </w:p>
        </w:tc>
        <w:tc>
          <w:tcPr>
            <w:tcW w:type="dxa" w:w="1584"/>
            <w:shd w:val="clear" w:color="auto" w:fill="F5F5F5"/>
            <w:tcMar>
              <w:top w:w="80" w:type="dxa"/>
              <w:bottom w:w="80" w:type="dxa"/>
              <w:left w:w="120" w:type="dxa"/>
              <w:right w:w="120" w:type="dxa"/>
            </w:tcMar>
          </w:tcPr>
          <w:p>
            <w:r>
              <w:rPr>
                <w:rFonts w:ascii="Calibri" w:hAnsi="Calibri"/>
                <w:sz w:val="20"/>
              </w:rPr>
              <w:t>$3.52</w:t>
            </w:r>
          </w:p>
        </w:tc>
      </w:tr>
      <w:tr>
        <w:tc>
          <w:tcPr>
            <w:tcW w:type="dxa" w:w="4320"/>
            <w:shd w:val="clear" w:color="auto" w:fill="FFFFFF"/>
            <w:tcMar>
              <w:top w:w="80" w:type="dxa"/>
              <w:bottom w:w="80" w:type="dxa"/>
              <w:left w:w="120" w:type="dxa"/>
              <w:right w:w="120" w:type="dxa"/>
            </w:tcMar>
          </w:tcPr>
          <w:p>
            <w:r>
              <w:rPr>
                <w:rFonts w:ascii="Calibri" w:hAnsi="Calibri"/>
                <w:sz w:val="20"/>
              </w:rPr>
              <w:t>Function App</w:t>
            </w:r>
          </w:p>
        </w:tc>
        <w:tc>
          <w:tcPr>
            <w:tcW w:type="dxa" w:w="4608"/>
            <w:shd w:val="clear" w:color="auto" w:fill="FFFFFF"/>
            <w:tcMar>
              <w:top w:w="80" w:type="dxa"/>
              <w:bottom w:w="80" w:type="dxa"/>
              <w:left w:w="120" w:type="dxa"/>
              <w:right w:w="120" w:type="dxa"/>
            </w:tcMar>
          </w:tcPr>
          <w:p>
            <w:r>
              <w:rPr>
                <w:rFonts w:ascii="Calibri" w:hAnsi="Calibri"/>
                <w:sz w:val="20"/>
              </w:rPr>
              <w:t>Exceeds free tier marginally</w:t>
            </w:r>
          </w:p>
        </w:tc>
        <w:tc>
          <w:tcPr>
            <w:tcW w:type="dxa" w:w="1584"/>
            <w:shd w:val="clear" w:color="auto" w:fill="FFFFFF"/>
            <w:tcMar>
              <w:top w:w="80" w:type="dxa"/>
              <w:bottom w:w="80" w:type="dxa"/>
              <w:left w:w="120" w:type="dxa"/>
              <w:right w:w="120" w:type="dxa"/>
            </w:tcMar>
          </w:tcPr>
          <w:p>
            <w:r>
              <w:rPr>
                <w:rFonts w:ascii="Calibri" w:hAnsi="Calibri"/>
                <w:sz w:val="20"/>
              </w:rPr>
              <w:t>~$1.00</w:t>
            </w:r>
          </w:p>
        </w:tc>
      </w:tr>
      <w:tr>
        <w:tc>
          <w:tcPr>
            <w:tcW w:type="dxa" w:w="4320"/>
            <w:shd w:val="clear" w:color="auto" w:fill="F5F5F5"/>
            <w:tcMar>
              <w:top w:w="80" w:type="dxa"/>
              <w:bottom w:w="80" w:type="dxa"/>
              <w:left w:w="120" w:type="dxa"/>
              <w:right w:w="120" w:type="dxa"/>
            </w:tcMar>
            <w:shd w:val="clear" w:color="auto" w:fill="1F4E79"/>
          </w:tcPr>
          <w:p>
            <w:r>
              <w:rPr>
                <w:rFonts w:ascii="Calibri" w:hAnsi="Calibri"/>
                <w:b/>
                <w:color w:val="FFFFFF"/>
                <w:sz w:val="20"/>
              </w:rPr>
              <w:t>TOTAL</w:t>
            </w:r>
          </w:p>
        </w:tc>
        <w:tc>
          <w:tcPr>
            <w:tcW w:type="dxa" w:w="4608"/>
            <w:shd w:val="clear" w:color="auto" w:fill="F5F5F5"/>
            <w:tcMar>
              <w:top w:w="80" w:type="dxa"/>
              <w:bottom w:w="80" w:type="dxa"/>
              <w:left w:w="120" w:type="dxa"/>
              <w:right w:w="120" w:type="dxa"/>
            </w:tcMar>
            <w:shd w:val="clear" w:color="auto" w:fill="1F4E79"/>
          </w:tcPr>
          <w:p>
            <w:r>
              <w:rPr>
                <w:rFonts w:ascii="Calibri" w:hAnsi="Calibri"/>
                <w:b/>
                <w:color w:val="FFFFFF"/>
                <w:sz w:val="20"/>
              </w:rPr>
            </w:r>
          </w:p>
        </w:tc>
        <w:tc>
          <w:tcPr>
            <w:tcW w:type="dxa" w:w="1584"/>
            <w:shd w:val="clear" w:color="auto" w:fill="F5F5F5"/>
            <w:tcMar>
              <w:top w:w="80" w:type="dxa"/>
              <w:bottom w:w="80" w:type="dxa"/>
              <w:left w:w="120" w:type="dxa"/>
              <w:right w:w="120" w:type="dxa"/>
            </w:tcMar>
            <w:shd w:val="clear" w:color="auto" w:fill="1F4E79"/>
          </w:tcPr>
          <w:p>
            <w:r>
              <w:rPr>
                <w:rFonts w:ascii="Calibri" w:hAnsi="Calibri"/>
                <w:b/>
                <w:color w:val="FFFFFF"/>
                <w:sz w:val="20"/>
              </w:rPr>
              <w:t>~$63</w:t>
            </w:r>
          </w:p>
        </w:tc>
      </w:tr>
    </w:tbl>
    <w:p/>
    <w:p>
      <w:pPr>
        <w:spacing w:before="80" w:after="80"/>
        <w:ind w:left="288" w:right="288"/>
        <w:shd w:val="clear" w:color="auto" w:fill="D6E4F0"/>
      </w:pPr>
      <w:r>
        <w:rPr>
          <w:rFonts w:ascii="Calibri" w:hAnsi="Calibri"/>
          <w:i/>
          <w:sz w:val="20"/>
        </w:rPr>
        <w:t>ℹ  PSTN per-minute rates vary by country. The $0.022/min inbound rate above is the published US rate. Australian and UK rates are similar but should be verified against the Microsoft ACS PSTN rates CSV before quoting customers.</w:t>
      </w:r>
    </w:p>
    <w:p>
      <w:r>
        <w:br w:type="page"/>
      </w:r>
    </w:p>
    <w:p>
      <w:pPr>
        <w:pStyle w:val="Heading1"/>
        <w:spacing w:before="320" w:after="120"/>
      </w:pPr>
      <w:r>
        <w:rPr>
          <w:rFonts w:ascii="Calibri" w:hAnsi="Calibri"/>
          <w:b/>
          <w:color w:val="1F4E79"/>
          <w:sz w:val="36"/>
        </w:rPr>
        <w:t>4. Validation Plan</w:t>
      </w:r>
    </w:p>
    <w:p>
      <w:pPr>
        <w:spacing w:after="80"/>
      </w:pPr>
      <w:r>
        <w:rPr>
          <w:rFonts w:ascii="Calibri" w:hAnsi="Calibri"/>
          <w:b w:val="0"/>
          <w:i w:val="0"/>
          <w:sz w:val="22"/>
        </w:rPr>
        <w:t>The following plan describes what we propose to test during the validation period, success criteria, and the timeline.</w:t>
      </w:r>
    </w:p>
    <w:p/>
    <w:p>
      <w:pPr>
        <w:pStyle w:val="Heading2"/>
        <w:spacing w:before="200" w:after="60"/>
      </w:pPr>
      <w:r>
        <w:rPr>
          <w:rFonts w:ascii="Calibri" w:hAnsi="Calibri"/>
          <w:b/>
          <w:color w:val="4682B4"/>
          <w:sz w:val="26"/>
        </w:rPr>
        <w:t>Validation Objectives</w:t>
      </w:r>
    </w:p>
    <w:p>
      <w:pPr>
        <w:pStyle w:val="ListBullet"/>
        <w:ind w:left="432"/>
      </w:pPr>
      <w:r>
        <w:rPr>
          <w:rFonts w:ascii="Calibri" w:hAnsi="Calibri"/>
          <w:sz w:val="22"/>
        </w:rPr>
        <w:t>Confirm end-to-end call flow works: PSTN → ACS → Bot → Teams user</w:t>
      </w:r>
    </w:p>
    <w:p>
      <w:pPr>
        <w:pStyle w:val="ListBullet"/>
        <w:ind w:left="432"/>
      </w:pPr>
      <w:r>
        <w:rPr>
          <w:rFonts w:ascii="Calibri" w:hAnsi="Calibri"/>
          <w:sz w:val="22"/>
        </w:rPr>
        <w:t>Validate Azure AI Speech accuracy for name recognition in our environment</w:t>
      </w:r>
    </w:p>
    <w:p>
      <w:pPr>
        <w:pStyle w:val="ListBullet"/>
        <w:ind w:left="432"/>
      </w:pPr>
      <w:r>
        <w:rPr>
          <w:rFonts w:ascii="Calibri" w:hAnsi="Calibri"/>
          <w:sz w:val="22"/>
        </w:rPr>
        <w:t>Test fuzzy matching reliability across varied staff names and accents</w:t>
      </w:r>
    </w:p>
    <w:p>
      <w:pPr>
        <w:pStyle w:val="ListBullet"/>
        <w:ind w:left="432"/>
      </w:pPr>
      <w:r>
        <w:rPr>
          <w:rFonts w:ascii="Calibri" w:hAnsi="Calibri"/>
          <w:sz w:val="22"/>
        </w:rPr>
        <w:t>Confirm Teams Resource Account ↔ ACS linkage via PowerShell (see Section 6)</w:t>
      </w:r>
    </w:p>
    <w:p>
      <w:pPr>
        <w:pStyle w:val="ListBullet"/>
        <w:ind w:left="432"/>
      </w:pPr>
      <w:r>
        <w:rPr>
          <w:rFonts w:ascii="Calibri" w:hAnsi="Calibri"/>
          <w:sz w:val="22"/>
        </w:rPr>
        <w:t>Validate Key Vault + Managed Identity secret retrieval works without issues</w:t>
      </w:r>
    </w:p>
    <w:p>
      <w:pPr>
        <w:pStyle w:val="ListBullet"/>
        <w:ind w:left="432"/>
      </w:pPr>
      <w:r>
        <w:rPr>
          <w:rFonts w:ascii="Calibri" w:hAnsi="Calibri"/>
          <w:sz w:val="22"/>
        </w:rPr>
        <w:t>Measure actual Azure costs against estimates in Section 3</w:t>
      </w:r>
    </w:p>
    <w:p>
      <w:pPr>
        <w:pStyle w:val="ListBullet"/>
        <w:ind w:left="432"/>
      </w:pPr>
      <w:r>
        <w:rPr>
          <w:rFonts w:ascii="Calibri" w:hAnsi="Calibri"/>
          <w:sz w:val="22"/>
        </w:rPr>
        <w:t>Identify any gaps, latency issues, or edge cases before production</w:t>
      </w:r>
    </w:p>
    <w:p/>
    <w:p>
      <w:pPr>
        <w:pStyle w:val="Heading2"/>
        <w:spacing w:before="200" w:after="60"/>
      </w:pPr>
      <w:r>
        <w:rPr>
          <w:rFonts w:ascii="Calibri" w:hAnsi="Calibri"/>
          <w:b/>
          <w:color w:val="4682B4"/>
          <w:sz w:val="26"/>
        </w:rPr>
        <w:t>Proposed Validation Scope</w:t>
      </w:r>
    </w:p>
    <w:tbl>
      <w:tblPr>
        <w:tblStyle w:val="TableGrid"/>
        <w:tblW w:type="auto" w:w="0"/>
        <w:tblLook w:firstColumn="1" w:firstRow="1" w:lastColumn="0" w:lastRow="0" w:noHBand="0" w:noVBand="1" w:val="04A0"/>
      </w:tblPr>
      <w:tblGrid>
        <w:gridCol w:w="3120"/>
        <w:gridCol w:w="3120"/>
        <w:gridCol w:w="3120"/>
      </w:tblGrid>
      <w:tr>
        <w:tc>
          <w:tcPr>
            <w:tcW w:type="dxa" w:w="2592"/>
            <w:shd w:val="clear" w:color="auto" w:fill="1F4E79"/>
            <w:tcMar>
              <w:top w:w="80" w:type="dxa"/>
              <w:bottom w:w="80" w:type="dxa"/>
              <w:left w:w="120" w:type="dxa"/>
              <w:right w:w="120" w:type="dxa"/>
            </w:tcMar>
          </w:tcPr>
          <w:p>
            <w:r>
              <w:rPr>
                <w:rFonts w:ascii="Calibri" w:hAnsi="Calibri"/>
                <w:b/>
                <w:color w:val="FFFFFF"/>
                <w:sz w:val="20"/>
              </w:rPr>
              <w:t>Test Area</w:t>
            </w:r>
          </w:p>
        </w:tc>
        <w:tc>
          <w:tcPr>
            <w:tcW w:type="dxa" w:w="3744"/>
            <w:shd w:val="clear" w:color="auto" w:fill="1F4E79"/>
            <w:tcMar>
              <w:top w:w="80" w:type="dxa"/>
              <w:bottom w:w="80" w:type="dxa"/>
              <w:left w:w="120" w:type="dxa"/>
              <w:right w:w="120" w:type="dxa"/>
            </w:tcMar>
          </w:tcPr>
          <w:p>
            <w:r>
              <w:rPr>
                <w:rFonts w:ascii="Calibri" w:hAnsi="Calibri"/>
                <w:b/>
                <w:color w:val="FFFFFF"/>
                <w:sz w:val="20"/>
              </w:rPr>
              <w:t>Test Cases</w:t>
            </w:r>
          </w:p>
        </w:tc>
        <w:tc>
          <w:tcPr>
            <w:tcW w:type="dxa" w:w="4320"/>
            <w:shd w:val="clear" w:color="auto" w:fill="1F4E79"/>
            <w:tcMar>
              <w:top w:w="80" w:type="dxa"/>
              <w:bottom w:w="80" w:type="dxa"/>
              <w:left w:w="120" w:type="dxa"/>
              <w:right w:w="120" w:type="dxa"/>
            </w:tcMar>
          </w:tcPr>
          <w:p>
            <w:r>
              <w:rPr>
                <w:rFonts w:ascii="Calibri" w:hAnsi="Calibri"/>
                <w:b/>
                <w:color w:val="FFFFFF"/>
                <w:sz w:val="20"/>
              </w:rPr>
              <w:t>Success Criterion</w:t>
            </w:r>
          </w:p>
        </w:tc>
      </w:tr>
      <w:tr>
        <w:tc>
          <w:tcPr>
            <w:tcW w:type="dxa" w:w="2592"/>
            <w:shd w:val="clear" w:color="auto" w:fill="FFFFFF"/>
            <w:tcMar>
              <w:top w:w="80" w:type="dxa"/>
              <w:bottom w:w="80" w:type="dxa"/>
              <w:left w:w="120" w:type="dxa"/>
              <w:right w:w="120" w:type="dxa"/>
            </w:tcMar>
          </w:tcPr>
          <w:p>
            <w:r>
              <w:rPr>
                <w:rFonts w:ascii="Calibri" w:hAnsi="Calibri"/>
                <w:sz w:val="20"/>
              </w:rPr>
              <w:t>Name recognition</w:t>
            </w:r>
          </w:p>
        </w:tc>
        <w:tc>
          <w:tcPr>
            <w:tcW w:type="dxa" w:w="3744"/>
            <w:shd w:val="clear" w:color="auto" w:fill="FFFFFF"/>
            <w:tcMar>
              <w:top w:w="80" w:type="dxa"/>
              <w:bottom w:w="80" w:type="dxa"/>
              <w:left w:w="120" w:type="dxa"/>
              <w:right w:w="120" w:type="dxa"/>
            </w:tcMar>
          </w:tcPr>
          <w:p>
            <w:r>
              <w:rPr>
                <w:rFonts w:ascii="Calibri" w:hAnsi="Calibri"/>
                <w:sz w:val="20"/>
              </w:rPr>
              <w:t>Say 10 different staff names clearly</w:t>
            </w:r>
          </w:p>
        </w:tc>
        <w:tc>
          <w:tcPr>
            <w:tcW w:type="dxa" w:w="4320"/>
            <w:shd w:val="clear" w:color="auto" w:fill="FFFFFF"/>
            <w:tcMar>
              <w:top w:w="80" w:type="dxa"/>
              <w:bottom w:w="80" w:type="dxa"/>
              <w:left w:w="120" w:type="dxa"/>
              <w:right w:w="120" w:type="dxa"/>
            </w:tcMar>
          </w:tcPr>
          <w:p>
            <w:r>
              <w:rPr>
                <w:rFonts w:ascii="Calibri" w:hAnsi="Calibri"/>
                <w:sz w:val="20"/>
              </w:rPr>
              <w:t>Correct match ≥8/10</w:t>
            </w:r>
          </w:p>
        </w:tc>
      </w:tr>
      <w:tr>
        <w:tc>
          <w:tcPr>
            <w:tcW w:type="dxa" w:w="2592"/>
            <w:shd w:val="clear" w:color="auto" w:fill="F5F5F5"/>
            <w:tcMar>
              <w:top w:w="80" w:type="dxa"/>
              <w:bottom w:w="80" w:type="dxa"/>
              <w:left w:w="120" w:type="dxa"/>
              <w:right w:w="120" w:type="dxa"/>
            </w:tcMar>
          </w:tcPr>
          <w:p>
            <w:r>
              <w:rPr>
                <w:rFonts w:ascii="Calibri" w:hAnsi="Calibri"/>
                <w:sz w:val="20"/>
              </w:rPr>
              <w:t>Partial names</w:t>
            </w:r>
          </w:p>
        </w:tc>
        <w:tc>
          <w:tcPr>
            <w:tcW w:type="dxa" w:w="3744"/>
            <w:shd w:val="clear" w:color="auto" w:fill="F5F5F5"/>
            <w:tcMar>
              <w:top w:w="80" w:type="dxa"/>
              <w:bottom w:w="80" w:type="dxa"/>
              <w:left w:w="120" w:type="dxa"/>
              <w:right w:w="120" w:type="dxa"/>
            </w:tcMar>
          </w:tcPr>
          <w:p>
            <w:r>
              <w:rPr>
                <w:rFonts w:ascii="Calibri" w:hAnsi="Calibri"/>
                <w:sz w:val="20"/>
              </w:rPr>
              <w:t>Say first name only (e.g. "Sarah")</w:t>
            </w:r>
          </w:p>
        </w:tc>
        <w:tc>
          <w:tcPr>
            <w:tcW w:type="dxa" w:w="4320"/>
            <w:shd w:val="clear" w:color="auto" w:fill="F5F5F5"/>
            <w:tcMar>
              <w:top w:w="80" w:type="dxa"/>
              <w:bottom w:w="80" w:type="dxa"/>
              <w:left w:w="120" w:type="dxa"/>
              <w:right w:w="120" w:type="dxa"/>
            </w:tcMar>
          </w:tcPr>
          <w:p>
            <w:r>
              <w:rPr>
                <w:rFonts w:ascii="Calibri" w:hAnsi="Calibri"/>
                <w:sz w:val="20"/>
              </w:rPr>
              <w:t>Matches if name is unique in group</w:t>
            </w:r>
          </w:p>
        </w:tc>
      </w:tr>
      <w:tr>
        <w:tc>
          <w:tcPr>
            <w:tcW w:type="dxa" w:w="2592"/>
            <w:shd w:val="clear" w:color="auto" w:fill="FFFFFF"/>
            <w:tcMar>
              <w:top w:w="80" w:type="dxa"/>
              <w:bottom w:w="80" w:type="dxa"/>
              <w:left w:w="120" w:type="dxa"/>
              <w:right w:w="120" w:type="dxa"/>
            </w:tcMar>
          </w:tcPr>
          <w:p>
            <w:r>
              <w:rPr>
                <w:rFonts w:ascii="Calibri" w:hAnsi="Calibri"/>
                <w:sz w:val="20"/>
              </w:rPr>
              <w:t>Similar names</w:t>
            </w:r>
          </w:p>
        </w:tc>
        <w:tc>
          <w:tcPr>
            <w:tcW w:type="dxa" w:w="3744"/>
            <w:shd w:val="clear" w:color="auto" w:fill="FFFFFF"/>
            <w:tcMar>
              <w:top w:w="80" w:type="dxa"/>
              <w:bottom w:w="80" w:type="dxa"/>
              <w:left w:w="120" w:type="dxa"/>
              <w:right w:w="120" w:type="dxa"/>
            </w:tcMar>
          </w:tcPr>
          <w:p>
            <w:r>
              <w:rPr>
                <w:rFonts w:ascii="Calibri" w:hAnsi="Calibri"/>
                <w:sz w:val="20"/>
              </w:rPr>
              <w:t>Names that sound alike (e.g. "John" vs "Jon")</w:t>
            </w:r>
          </w:p>
        </w:tc>
        <w:tc>
          <w:tcPr>
            <w:tcW w:type="dxa" w:w="4320"/>
            <w:shd w:val="clear" w:color="auto" w:fill="FFFFFF"/>
            <w:tcMar>
              <w:top w:w="80" w:type="dxa"/>
              <w:bottom w:w="80" w:type="dxa"/>
              <w:left w:w="120" w:type="dxa"/>
              <w:right w:w="120" w:type="dxa"/>
            </w:tcMar>
          </w:tcPr>
          <w:p>
            <w:r>
              <w:rPr>
                <w:rFonts w:ascii="Calibri" w:hAnsi="Calibri"/>
                <w:sz w:val="20"/>
              </w:rPr>
              <w:t>Routes to correct person</w:t>
            </w:r>
          </w:p>
        </w:tc>
      </w:tr>
      <w:tr>
        <w:tc>
          <w:tcPr>
            <w:tcW w:type="dxa" w:w="2592"/>
            <w:shd w:val="clear" w:color="auto" w:fill="F5F5F5"/>
            <w:tcMar>
              <w:top w:w="80" w:type="dxa"/>
              <w:bottom w:w="80" w:type="dxa"/>
              <w:left w:w="120" w:type="dxa"/>
              <w:right w:w="120" w:type="dxa"/>
            </w:tcMar>
          </w:tcPr>
          <w:p>
            <w:r>
              <w:rPr>
                <w:rFonts w:ascii="Calibri" w:hAnsi="Calibri"/>
                <w:sz w:val="20"/>
              </w:rPr>
              <w:t>Unknown name</w:t>
            </w:r>
          </w:p>
        </w:tc>
        <w:tc>
          <w:tcPr>
            <w:tcW w:type="dxa" w:w="3744"/>
            <w:shd w:val="clear" w:color="auto" w:fill="F5F5F5"/>
            <w:tcMar>
              <w:top w:w="80" w:type="dxa"/>
              <w:bottom w:w="80" w:type="dxa"/>
              <w:left w:w="120" w:type="dxa"/>
              <w:right w:w="120" w:type="dxa"/>
            </w:tcMar>
          </w:tcPr>
          <w:p>
            <w:r>
              <w:rPr>
                <w:rFonts w:ascii="Calibri" w:hAnsi="Calibri"/>
                <w:sz w:val="20"/>
              </w:rPr>
              <w:t>Say a name not in the AD group</w:t>
            </w:r>
          </w:p>
        </w:tc>
        <w:tc>
          <w:tcPr>
            <w:tcW w:type="dxa" w:w="4320"/>
            <w:shd w:val="clear" w:color="auto" w:fill="F5F5F5"/>
            <w:tcMar>
              <w:top w:w="80" w:type="dxa"/>
              <w:bottom w:w="80" w:type="dxa"/>
              <w:left w:w="120" w:type="dxa"/>
              <w:right w:w="120" w:type="dxa"/>
            </w:tcMar>
          </w:tcPr>
          <w:p>
            <w:r>
              <w:rPr>
                <w:rFonts w:ascii="Calibri" w:hAnsi="Calibri"/>
                <w:sz w:val="20"/>
              </w:rPr>
              <w:t>Routes to default reception</w:t>
            </w:r>
          </w:p>
        </w:tc>
      </w:tr>
      <w:tr>
        <w:tc>
          <w:tcPr>
            <w:tcW w:type="dxa" w:w="2592"/>
            <w:shd w:val="clear" w:color="auto" w:fill="FFFFFF"/>
            <w:tcMar>
              <w:top w:w="80" w:type="dxa"/>
              <w:bottom w:w="80" w:type="dxa"/>
              <w:left w:w="120" w:type="dxa"/>
              <w:right w:w="120" w:type="dxa"/>
            </w:tcMar>
          </w:tcPr>
          <w:p>
            <w:r>
              <w:rPr>
                <w:rFonts w:ascii="Calibri" w:hAnsi="Calibri"/>
                <w:sz w:val="20"/>
              </w:rPr>
              <w:t>Silence / no input</w:t>
            </w:r>
          </w:p>
        </w:tc>
        <w:tc>
          <w:tcPr>
            <w:tcW w:type="dxa" w:w="3744"/>
            <w:shd w:val="clear" w:color="auto" w:fill="FFFFFF"/>
            <w:tcMar>
              <w:top w:w="80" w:type="dxa"/>
              <w:bottom w:w="80" w:type="dxa"/>
              <w:left w:w="120" w:type="dxa"/>
              <w:right w:w="120" w:type="dxa"/>
            </w:tcMar>
          </w:tcPr>
          <w:p>
            <w:r>
              <w:rPr>
                <w:rFonts w:ascii="Calibri" w:hAnsi="Calibri"/>
                <w:sz w:val="20"/>
              </w:rPr>
              <w:t>Say nothing</w:t>
            </w:r>
          </w:p>
        </w:tc>
        <w:tc>
          <w:tcPr>
            <w:tcW w:type="dxa" w:w="4320"/>
            <w:shd w:val="clear" w:color="auto" w:fill="FFFFFF"/>
            <w:tcMar>
              <w:top w:w="80" w:type="dxa"/>
              <w:bottom w:w="80" w:type="dxa"/>
              <w:left w:w="120" w:type="dxa"/>
              <w:right w:w="120" w:type="dxa"/>
            </w:tcMar>
          </w:tcPr>
          <w:p>
            <w:r>
              <w:rPr>
                <w:rFonts w:ascii="Calibri" w:hAnsi="Calibri"/>
                <w:sz w:val="20"/>
              </w:rPr>
              <w:t>Prompts once, then routes to reception</w:t>
            </w:r>
          </w:p>
        </w:tc>
      </w:tr>
      <w:tr>
        <w:tc>
          <w:tcPr>
            <w:tcW w:type="dxa" w:w="2592"/>
            <w:shd w:val="clear" w:color="auto" w:fill="F5F5F5"/>
            <w:tcMar>
              <w:top w:w="80" w:type="dxa"/>
              <w:bottom w:w="80" w:type="dxa"/>
              <w:left w:w="120" w:type="dxa"/>
              <w:right w:w="120" w:type="dxa"/>
            </w:tcMar>
          </w:tcPr>
          <w:p>
            <w:r>
              <w:rPr>
                <w:rFonts w:ascii="Calibri" w:hAnsi="Calibri"/>
                <w:sz w:val="20"/>
              </w:rPr>
              <w:t>Business hours</w:t>
            </w:r>
          </w:p>
        </w:tc>
        <w:tc>
          <w:tcPr>
            <w:tcW w:type="dxa" w:w="3744"/>
            <w:shd w:val="clear" w:color="auto" w:fill="F5F5F5"/>
            <w:tcMar>
              <w:top w:w="80" w:type="dxa"/>
              <w:bottom w:w="80" w:type="dxa"/>
              <w:left w:w="120" w:type="dxa"/>
              <w:right w:w="120" w:type="dxa"/>
            </w:tcMar>
          </w:tcPr>
          <w:p>
            <w:r>
              <w:rPr>
                <w:rFonts w:ascii="Calibri" w:hAnsi="Calibri"/>
                <w:sz w:val="20"/>
              </w:rPr>
              <w:t>Call outside configured hours</w:t>
            </w:r>
          </w:p>
        </w:tc>
        <w:tc>
          <w:tcPr>
            <w:tcW w:type="dxa" w:w="4320"/>
            <w:shd w:val="clear" w:color="auto" w:fill="F5F5F5"/>
            <w:tcMar>
              <w:top w:w="80" w:type="dxa"/>
              <w:bottom w:w="80" w:type="dxa"/>
              <w:left w:w="120" w:type="dxa"/>
              <w:right w:w="120" w:type="dxa"/>
            </w:tcMar>
          </w:tcPr>
          <w:p>
            <w:r>
              <w:rPr>
                <w:rFonts w:ascii="Calibri" w:hAnsi="Calibri"/>
                <w:sz w:val="20"/>
              </w:rPr>
              <w:t>Out-of-hours message plays correctly</w:t>
            </w:r>
          </w:p>
        </w:tc>
      </w:tr>
      <w:tr>
        <w:tc>
          <w:tcPr>
            <w:tcW w:type="dxa" w:w="2592"/>
            <w:shd w:val="clear" w:color="auto" w:fill="FFFFFF"/>
            <w:tcMar>
              <w:top w:w="80" w:type="dxa"/>
              <w:bottom w:w="80" w:type="dxa"/>
              <w:left w:w="120" w:type="dxa"/>
              <w:right w:w="120" w:type="dxa"/>
            </w:tcMar>
          </w:tcPr>
          <w:p>
            <w:r>
              <w:rPr>
                <w:rFonts w:ascii="Calibri" w:hAnsi="Calibri"/>
                <w:sz w:val="20"/>
              </w:rPr>
              <w:t>AD Group changes</w:t>
            </w:r>
          </w:p>
        </w:tc>
        <w:tc>
          <w:tcPr>
            <w:tcW w:type="dxa" w:w="3744"/>
            <w:shd w:val="clear" w:color="auto" w:fill="FFFFFF"/>
            <w:tcMar>
              <w:top w:w="80" w:type="dxa"/>
              <w:bottom w:w="80" w:type="dxa"/>
              <w:left w:w="120" w:type="dxa"/>
              <w:right w:w="120" w:type="dxa"/>
            </w:tcMar>
          </w:tcPr>
          <w:p>
            <w:r>
              <w:rPr>
                <w:rFonts w:ascii="Calibri" w:hAnsi="Calibri"/>
                <w:sz w:val="20"/>
              </w:rPr>
              <w:t>Add/remove user from group, then call</w:t>
            </w:r>
          </w:p>
        </w:tc>
        <w:tc>
          <w:tcPr>
            <w:tcW w:type="dxa" w:w="4320"/>
            <w:shd w:val="clear" w:color="auto" w:fill="FFFFFF"/>
            <w:tcMar>
              <w:top w:w="80" w:type="dxa"/>
              <w:bottom w:w="80" w:type="dxa"/>
              <w:left w:w="120" w:type="dxa"/>
              <w:right w:w="120" w:type="dxa"/>
            </w:tcMar>
          </w:tcPr>
          <w:p>
            <w:r>
              <w:rPr>
                <w:rFonts w:ascii="Calibri" w:hAnsi="Calibri"/>
                <w:sz w:val="20"/>
              </w:rPr>
              <w:t>Reflects within 5 minutes</w:t>
            </w:r>
          </w:p>
        </w:tc>
      </w:tr>
      <w:tr>
        <w:tc>
          <w:tcPr>
            <w:tcW w:type="dxa" w:w="2592"/>
            <w:shd w:val="clear" w:color="auto" w:fill="F5F5F5"/>
            <w:tcMar>
              <w:top w:w="80" w:type="dxa"/>
              <w:bottom w:w="80" w:type="dxa"/>
              <w:left w:w="120" w:type="dxa"/>
              <w:right w:w="120" w:type="dxa"/>
            </w:tcMar>
          </w:tcPr>
          <w:p>
            <w:r>
              <w:rPr>
                <w:rFonts w:ascii="Calibri" w:hAnsi="Calibri"/>
                <w:sz w:val="20"/>
              </w:rPr>
              <w:t>Transfer completion</w:t>
            </w:r>
          </w:p>
        </w:tc>
        <w:tc>
          <w:tcPr>
            <w:tcW w:type="dxa" w:w="3744"/>
            <w:shd w:val="clear" w:color="auto" w:fill="F5F5F5"/>
            <w:tcMar>
              <w:top w:w="80" w:type="dxa"/>
              <w:bottom w:w="80" w:type="dxa"/>
              <w:left w:w="120" w:type="dxa"/>
              <w:right w:w="120" w:type="dxa"/>
            </w:tcMar>
          </w:tcPr>
          <w:p>
            <w:r>
              <w:rPr>
                <w:rFonts w:ascii="Calibri" w:hAnsi="Calibri"/>
                <w:sz w:val="20"/>
              </w:rPr>
              <w:t>Full end-to-end to a Teams user</w:t>
            </w:r>
          </w:p>
        </w:tc>
        <w:tc>
          <w:tcPr>
            <w:tcW w:type="dxa" w:w="4320"/>
            <w:shd w:val="clear" w:color="auto" w:fill="F5F5F5"/>
            <w:tcMar>
              <w:top w:w="80" w:type="dxa"/>
              <w:bottom w:w="80" w:type="dxa"/>
              <w:left w:w="120" w:type="dxa"/>
              <w:right w:w="120" w:type="dxa"/>
            </w:tcMar>
          </w:tcPr>
          <w:p>
            <w:r>
              <w:rPr>
                <w:rFonts w:ascii="Calibri" w:hAnsi="Calibri"/>
                <w:sz w:val="20"/>
              </w:rPr>
              <w:t>Call received in Teams client</w:t>
            </w:r>
          </w:p>
        </w:tc>
      </w:tr>
      <w:tr>
        <w:tc>
          <w:tcPr>
            <w:tcW w:type="dxa" w:w="2592"/>
            <w:shd w:val="clear" w:color="auto" w:fill="FFFFFF"/>
            <w:tcMar>
              <w:top w:w="80" w:type="dxa"/>
              <w:bottom w:w="80" w:type="dxa"/>
              <w:left w:w="120" w:type="dxa"/>
              <w:right w:w="120" w:type="dxa"/>
            </w:tcMar>
          </w:tcPr>
          <w:p>
            <w:r>
              <w:rPr>
                <w:rFonts w:ascii="Calibri" w:hAnsi="Calibri"/>
                <w:sz w:val="20"/>
              </w:rPr>
              <w:t>Cost monitoring</w:t>
            </w:r>
          </w:p>
        </w:tc>
        <w:tc>
          <w:tcPr>
            <w:tcW w:type="dxa" w:w="3744"/>
            <w:shd w:val="clear" w:color="auto" w:fill="FFFFFF"/>
            <w:tcMar>
              <w:top w:w="80" w:type="dxa"/>
              <w:bottom w:w="80" w:type="dxa"/>
              <w:left w:w="120" w:type="dxa"/>
              <w:right w:w="120" w:type="dxa"/>
            </w:tcMar>
          </w:tcPr>
          <w:p>
            <w:r>
              <w:rPr>
                <w:rFonts w:ascii="Calibri" w:hAnsi="Calibri"/>
                <w:sz w:val="20"/>
              </w:rPr>
              <w:t>Review Azure cost after 2 weeks</w:t>
            </w:r>
          </w:p>
        </w:tc>
        <w:tc>
          <w:tcPr>
            <w:tcW w:type="dxa" w:w="4320"/>
            <w:shd w:val="clear" w:color="auto" w:fill="FFFFFF"/>
            <w:tcMar>
              <w:top w:w="80" w:type="dxa"/>
              <w:bottom w:w="80" w:type="dxa"/>
              <w:left w:w="120" w:type="dxa"/>
              <w:right w:w="120" w:type="dxa"/>
            </w:tcMar>
          </w:tcPr>
          <w:p>
            <w:r>
              <w:rPr>
                <w:rFonts w:ascii="Calibri" w:hAnsi="Calibri"/>
                <w:sz w:val="20"/>
              </w:rPr>
              <w:t>Aligns within 20% of estimate</w:t>
            </w:r>
          </w:p>
        </w:tc>
      </w:tr>
    </w:tbl>
    <w:p/>
    <w:p>
      <w:pPr>
        <w:pStyle w:val="Heading2"/>
        <w:spacing w:before="200" w:after="60"/>
      </w:pPr>
      <w:r>
        <w:rPr>
          <w:rFonts w:ascii="Calibri" w:hAnsi="Calibri"/>
          <w:b/>
          <w:color w:val="4682B4"/>
          <w:sz w:val="26"/>
        </w:rPr>
        <w:t>Proposed Timeline</w:t>
      </w:r>
    </w:p>
    <w:tbl>
      <w:tblPr>
        <w:tblStyle w:val="TableGrid"/>
        <w:tblW w:type="auto" w:w="0"/>
        <w:tblLook w:firstColumn="1" w:firstRow="1" w:lastColumn="0" w:lastRow="0" w:noHBand="0" w:noVBand="1" w:val="04A0"/>
      </w:tblPr>
      <w:tblGrid>
        <w:gridCol w:w="4680"/>
        <w:gridCol w:w="4680"/>
      </w:tblGrid>
      <w:tr>
        <w:tc>
          <w:tcPr>
            <w:tcW w:type="dxa" w:w="1728"/>
            <w:shd w:val="clear" w:color="auto" w:fill="1F4E79"/>
            <w:tcMar>
              <w:top w:w="80" w:type="dxa"/>
              <w:bottom w:w="80" w:type="dxa"/>
              <w:left w:w="120" w:type="dxa"/>
              <w:right w:w="120" w:type="dxa"/>
            </w:tcMar>
          </w:tcPr>
          <w:p>
            <w:r>
              <w:rPr>
                <w:rFonts w:ascii="Calibri" w:hAnsi="Calibri"/>
                <w:b/>
                <w:color w:val="FFFFFF"/>
                <w:sz w:val="20"/>
              </w:rPr>
              <w:t>Week</w:t>
            </w:r>
          </w:p>
        </w:tc>
        <w:tc>
          <w:tcPr>
            <w:tcW w:type="dxa" w:w="8784"/>
            <w:shd w:val="clear" w:color="auto" w:fill="1F4E79"/>
            <w:tcMar>
              <w:top w:w="80" w:type="dxa"/>
              <w:bottom w:w="80" w:type="dxa"/>
              <w:left w:w="120" w:type="dxa"/>
              <w:right w:w="120" w:type="dxa"/>
            </w:tcMar>
          </w:tcPr>
          <w:p>
            <w:r>
              <w:rPr>
                <w:rFonts w:ascii="Calibri" w:hAnsi="Calibri"/>
                <w:b/>
                <w:color w:val="FFFFFF"/>
                <w:sz w:val="20"/>
              </w:rPr>
              <w:t>Activity</w:t>
            </w:r>
          </w:p>
        </w:tc>
      </w:tr>
      <w:tr>
        <w:tc>
          <w:tcPr>
            <w:tcW w:type="dxa" w:w="1728"/>
            <w:shd w:val="clear" w:color="auto" w:fill="FFFFFF"/>
            <w:tcMar>
              <w:top w:w="80" w:type="dxa"/>
              <w:bottom w:w="80" w:type="dxa"/>
              <w:left w:w="120" w:type="dxa"/>
              <w:right w:w="120" w:type="dxa"/>
            </w:tcMar>
          </w:tcPr>
          <w:p>
            <w:r>
              <w:rPr>
                <w:rFonts w:ascii="Calibri" w:hAnsi="Calibri"/>
                <w:sz w:val="20"/>
              </w:rPr>
              <w:t>Week 1</w:t>
            </w:r>
          </w:p>
        </w:tc>
        <w:tc>
          <w:tcPr>
            <w:tcW w:type="dxa" w:w="8784"/>
            <w:shd w:val="clear" w:color="auto" w:fill="FFFFFF"/>
            <w:tcMar>
              <w:top w:w="80" w:type="dxa"/>
              <w:bottom w:w="80" w:type="dxa"/>
              <w:left w:w="120" w:type="dxa"/>
              <w:right w:w="120" w:type="dxa"/>
            </w:tcMar>
          </w:tcPr>
          <w:p>
            <w:r>
              <w:rPr>
                <w:rFonts w:ascii="Calibri" w:hAnsi="Calibri"/>
                <w:sz w:val="20"/>
              </w:rPr>
              <w:t>Infrastructure deployment: ACS, Function App, Key Vault, App Registration, AD Group, Teams Resource Account linking</w:t>
            </w:r>
          </w:p>
        </w:tc>
      </w:tr>
      <w:tr>
        <w:tc>
          <w:tcPr>
            <w:tcW w:type="dxa" w:w="1728"/>
            <w:shd w:val="clear" w:color="auto" w:fill="F5F5F5"/>
            <w:tcMar>
              <w:top w:w="80" w:type="dxa"/>
              <w:bottom w:w="80" w:type="dxa"/>
              <w:left w:w="120" w:type="dxa"/>
              <w:right w:w="120" w:type="dxa"/>
            </w:tcMar>
          </w:tcPr>
          <w:p>
            <w:r>
              <w:rPr>
                <w:rFonts w:ascii="Calibri" w:hAnsi="Calibri"/>
                <w:sz w:val="20"/>
              </w:rPr>
              <w:t>Week 2</w:t>
            </w:r>
          </w:p>
        </w:tc>
        <w:tc>
          <w:tcPr>
            <w:tcW w:type="dxa" w:w="8784"/>
            <w:shd w:val="clear" w:color="auto" w:fill="F5F5F5"/>
            <w:tcMar>
              <w:top w:w="80" w:type="dxa"/>
              <w:bottom w:w="80" w:type="dxa"/>
              <w:left w:w="120" w:type="dxa"/>
              <w:right w:w="120" w:type="dxa"/>
            </w:tcMar>
          </w:tcPr>
          <w:p>
            <w:r>
              <w:rPr>
                <w:rFonts w:ascii="Calibri" w:hAnsi="Calibri"/>
                <w:sz w:val="20"/>
              </w:rPr>
              <w:t>Initial testing: name recognition, basic call flow, fix any configuration issues</w:t>
            </w:r>
          </w:p>
        </w:tc>
      </w:tr>
      <w:tr>
        <w:tc>
          <w:tcPr>
            <w:tcW w:type="dxa" w:w="1728"/>
            <w:shd w:val="clear" w:color="auto" w:fill="FFFFFF"/>
            <w:tcMar>
              <w:top w:w="80" w:type="dxa"/>
              <w:bottom w:w="80" w:type="dxa"/>
              <w:left w:w="120" w:type="dxa"/>
              <w:right w:w="120" w:type="dxa"/>
            </w:tcMar>
          </w:tcPr>
          <w:p>
            <w:r>
              <w:rPr>
                <w:rFonts w:ascii="Calibri" w:hAnsi="Calibri"/>
                <w:sz w:val="20"/>
              </w:rPr>
              <w:t>Week 3</w:t>
            </w:r>
          </w:p>
        </w:tc>
        <w:tc>
          <w:tcPr>
            <w:tcW w:type="dxa" w:w="8784"/>
            <w:shd w:val="clear" w:color="auto" w:fill="FFFFFF"/>
            <w:tcMar>
              <w:top w:w="80" w:type="dxa"/>
              <w:bottom w:w="80" w:type="dxa"/>
              <w:left w:w="120" w:type="dxa"/>
              <w:right w:w="120" w:type="dxa"/>
            </w:tcMar>
          </w:tcPr>
          <w:p>
            <w:r>
              <w:rPr>
                <w:rFonts w:ascii="Calibri" w:hAnsi="Calibri"/>
                <w:sz w:val="20"/>
              </w:rPr>
              <w:t>Extended testing: edge cases, business hours, fallback behaviour, AD group changes</w:t>
            </w:r>
          </w:p>
        </w:tc>
      </w:tr>
      <w:tr>
        <w:tc>
          <w:tcPr>
            <w:tcW w:type="dxa" w:w="1728"/>
            <w:shd w:val="clear" w:color="auto" w:fill="F5F5F5"/>
            <w:tcMar>
              <w:top w:w="80" w:type="dxa"/>
              <w:bottom w:w="80" w:type="dxa"/>
              <w:left w:w="120" w:type="dxa"/>
              <w:right w:w="120" w:type="dxa"/>
            </w:tcMar>
          </w:tcPr>
          <w:p>
            <w:r>
              <w:rPr>
                <w:rFonts w:ascii="Calibri" w:hAnsi="Calibri"/>
                <w:sz w:val="20"/>
              </w:rPr>
              <w:t>Week 4</w:t>
            </w:r>
          </w:p>
        </w:tc>
        <w:tc>
          <w:tcPr>
            <w:tcW w:type="dxa" w:w="8784"/>
            <w:shd w:val="clear" w:color="auto" w:fill="F5F5F5"/>
            <w:tcMar>
              <w:top w:w="80" w:type="dxa"/>
              <w:bottom w:w="80" w:type="dxa"/>
              <w:left w:w="120" w:type="dxa"/>
              <w:right w:w="120" w:type="dxa"/>
            </w:tcMar>
          </w:tcPr>
          <w:p>
            <w:r>
              <w:rPr>
                <w:rFonts w:ascii="Calibri" w:hAnsi="Calibri"/>
                <w:sz w:val="20"/>
              </w:rPr>
              <w:t>Cost review, performance assessment, documentation of findings</w:t>
            </w:r>
          </w:p>
        </w:tc>
      </w:tr>
      <w:tr>
        <w:tc>
          <w:tcPr>
            <w:tcW w:type="dxa" w:w="1728"/>
            <w:shd w:val="clear" w:color="auto" w:fill="FFFFFF"/>
            <w:tcMar>
              <w:top w:w="80" w:type="dxa"/>
              <w:bottom w:w="80" w:type="dxa"/>
              <w:left w:w="120" w:type="dxa"/>
              <w:right w:w="120" w:type="dxa"/>
            </w:tcMar>
          </w:tcPr>
          <w:p>
            <w:r>
              <w:rPr>
                <w:rFonts w:ascii="Calibri" w:hAnsi="Calibri"/>
                <w:sz w:val="20"/>
              </w:rPr>
              <w:t>Week 5–6 (if needed)</w:t>
            </w:r>
          </w:p>
        </w:tc>
        <w:tc>
          <w:tcPr>
            <w:tcW w:type="dxa" w:w="8784"/>
            <w:shd w:val="clear" w:color="auto" w:fill="FFFFFF"/>
            <w:tcMar>
              <w:top w:w="80" w:type="dxa"/>
              <w:bottom w:w="80" w:type="dxa"/>
              <w:left w:w="120" w:type="dxa"/>
              <w:right w:w="120" w:type="dxa"/>
            </w:tcMar>
          </w:tcPr>
          <w:p>
            <w:r>
              <w:rPr>
                <w:rFonts w:ascii="Calibri" w:hAnsi="Calibri"/>
                <w:sz w:val="20"/>
              </w:rPr>
              <w:t>Remediation of any issues found, retest, final sign-off</w:t>
            </w:r>
          </w:p>
        </w:tc>
      </w:tr>
    </w:tbl>
    <w:p>
      <w:r>
        <w:br w:type="page"/>
      </w:r>
    </w:p>
    <w:p>
      <w:pPr>
        <w:pStyle w:val="Heading1"/>
        <w:spacing w:before="320" w:after="120"/>
      </w:pPr>
      <w:r>
        <w:rPr>
          <w:rFonts w:ascii="Calibri" w:hAnsi="Calibri"/>
          <w:b/>
          <w:color w:val="1F4E79"/>
          <w:sz w:val="36"/>
        </w:rPr>
        <w:t>5. Risks &amp; Mitigations</w:t>
      </w:r>
    </w:p>
    <w:tbl>
      <w:tblPr>
        <w:tblStyle w:val="TableGrid"/>
        <w:tblW w:type="auto" w:w="0"/>
        <w:tblLook w:firstColumn="1" w:firstRow="1" w:lastColumn="0" w:lastRow="0" w:noHBand="0" w:noVBand="1" w:val="04A0"/>
      </w:tblPr>
      <w:tblGrid>
        <w:gridCol w:w="2340"/>
        <w:gridCol w:w="2340"/>
        <w:gridCol w:w="2340"/>
        <w:gridCol w:w="2340"/>
      </w:tblGrid>
      <w:tr>
        <w:tc>
          <w:tcPr>
            <w:tcW w:type="dxa" w:w="2880"/>
            <w:shd w:val="clear" w:color="auto" w:fill="1F4E79"/>
            <w:tcMar>
              <w:top w:w="80" w:type="dxa"/>
              <w:bottom w:w="80" w:type="dxa"/>
              <w:left w:w="120" w:type="dxa"/>
              <w:right w:w="120" w:type="dxa"/>
            </w:tcMar>
          </w:tcPr>
          <w:p>
            <w:r>
              <w:rPr>
                <w:rFonts w:ascii="Calibri" w:hAnsi="Calibri"/>
                <w:b/>
                <w:color w:val="FFFFFF"/>
                <w:sz w:val="20"/>
              </w:rPr>
              <w:t>Risk</w:t>
            </w:r>
          </w:p>
        </w:tc>
        <w:tc>
          <w:tcPr>
            <w:tcW w:type="dxa" w:w="1440"/>
            <w:shd w:val="clear" w:color="auto" w:fill="1F4E79"/>
            <w:tcMar>
              <w:top w:w="80" w:type="dxa"/>
              <w:bottom w:w="80" w:type="dxa"/>
              <w:left w:w="120" w:type="dxa"/>
              <w:right w:w="120" w:type="dxa"/>
            </w:tcMar>
          </w:tcPr>
          <w:p>
            <w:r>
              <w:rPr>
                <w:rFonts w:ascii="Calibri" w:hAnsi="Calibri"/>
                <w:b/>
                <w:color w:val="FFFFFF"/>
                <w:sz w:val="20"/>
              </w:rPr>
              <w:t>Likelihood</w:t>
            </w:r>
          </w:p>
        </w:tc>
        <w:tc>
          <w:tcPr>
            <w:tcW w:type="dxa" w:w="1152"/>
            <w:shd w:val="clear" w:color="auto" w:fill="1F4E79"/>
            <w:tcMar>
              <w:top w:w="80" w:type="dxa"/>
              <w:bottom w:w="80" w:type="dxa"/>
              <w:left w:w="120" w:type="dxa"/>
              <w:right w:w="120" w:type="dxa"/>
            </w:tcMar>
          </w:tcPr>
          <w:p>
            <w:r>
              <w:rPr>
                <w:rFonts w:ascii="Calibri" w:hAnsi="Calibri"/>
                <w:b/>
                <w:color w:val="FFFFFF"/>
                <w:sz w:val="20"/>
              </w:rPr>
              <w:t>Impact</w:t>
            </w:r>
          </w:p>
        </w:tc>
        <w:tc>
          <w:tcPr>
            <w:tcW w:type="dxa" w:w="5040"/>
            <w:shd w:val="clear" w:color="auto" w:fill="1F4E79"/>
            <w:tcMar>
              <w:top w:w="80" w:type="dxa"/>
              <w:bottom w:w="80" w:type="dxa"/>
              <w:left w:w="120" w:type="dxa"/>
              <w:right w:w="120" w:type="dxa"/>
            </w:tcMar>
          </w:tcPr>
          <w:p>
            <w:r>
              <w:rPr>
                <w:rFonts w:ascii="Calibri" w:hAnsi="Calibri"/>
                <w:b/>
                <w:color w:val="FFFFFF"/>
                <w:sz w:val="20"/>
              </w:rPr>
              <w:t>Mitigation</w:t>
            </w:r>
          </w:p>
        </w:tc>
      </w:tr>
      <w:tr>
        <w:tc>
          <w:tcPr>
            <w:tcW w:type="dxa" w:w="2880"/>
            <w:shd w:val="clear" w:color="auto" w:fill="FFFFFF"/>
            <w:tcMar>
              <w:top w:w="80" w:type="dxa"/>
              <w:bottom w:w="80" w:type="dxa"/>
              <w:left w:w="120" w:type="dxa"/>
              <w:right w:w="120" w:type="dxa"/>
            </w:tcMar>
          </w:tcPr>
          <w:p>
            <w:r>
              <w:rPr>
                <w:rFonts w:ascii="Calibri" w:hAnsi="Calibri"/>
                <w:sz w:val="20"/>
              </w:rPr>
              <w:t>Speech recognition accuracy insufficient for our environment (accents, noise)</w:t>
            </w:r>
          </w:p>
        </w:tc>
        <w:tc>
          <w:tcPr>
            <w:tcW w:type="dxa" w:w="1440"/>
            <w:shd w:val="clear" w:color="auto" w:fill="FFFFFF"/>
            <w:tcMar>
              <w:top w:w="80" w:type="dxa"/>
              <w:bottom w:w="80" w:type="dxa"/>
              <w:left w:w="120" w:type="dxa"/>
              <w:right w:w="120" w:type="dxa"/>
            </w:tcMar>
          </w:tcPr>
          <w:p>
            <w:r>
              <w:rPr>
                <w:rFonts w:ascii="Calibri" w:hAnsi="Calibri"/>
                <w:sz w:val="20"/>
              </w:rPr>
              <w:t>Medium</w:t>
            </w:r>
          </w:p>
        </w:tc>
        <w:tc>
          <w:tcPr>
            <w:tcW w:type="dxa" w:w="1152"/>
            <w:shd w:val="clear" w:color="auto" w:fill="FFFFFF"/>
            <w:tcMar>
              <w:top w:w="80" w:type="dxa"/>
              <w:bottom w:w="80" w:type="dxa"/>
              <w:left w:w="120" w:type="dxa"/>
              <w:right w:w="120" w:type="dxa"/>
            </w:tcMar>
          </w:tcPr>
          <w:p>
            <w:r>
              <w:rPr>
                <w:rFonts w:ascii="Calibri" w:hAnsi="Calibri"/>
                <w:sz w:val="20"/>
              </w:rPr>
              <w:t>High</w:t>
            </w:r>
          </w:p>
        </w:tc>
        <w:tc>
          <w:tcPr>
            <w:tcW w:type="dxa" w:w="5040"/>
            <w:shd w:val="clear" w:color="auto" w:fill="FFFFFF"/>
            <w:tcMar>
              <w:top w:w="80" w:type="dxa"/>
              <w:bottom w:w="80" w:type="dxa"/>
              <w:left w:w="120" w:type="dxa"/>
              <w:right w:w="120" w:type="dxa"/>
            </w:tcMar>
          </w:tcPr>
          <w:p>
            <w:r>
              <w:rPr>
                <w:rFonts w:ascii="Calibri" w:hAnsi="Calibri"/>
                <w:sz w:val="20"/>
              </w:rPr>
              <w:t>Validation phase will measure accuracy. Can tune confidence threshold or add phonetic aliases in Azure AD displayNames.</w:t>
            </w:r>
          </w:p>
        </w:tc>
      </w:tr>
      <w:tr>
        <w:tc>
          <w:tcPr>
            <w:tcW w:type="dxa" w:w="2880"/>
            <w:shd w:val="clear" w:color="auto" w:fill="F5F5F5"/>
            <w:tcMar>
              <w:top w:w="80" w:type="dxa"/>
              <w:bottom w:w="80" w:type="dxa"/>
              <w:left w:w="120" w:type="dxa"/>
              <w:right w:w="120" w:type="dxa"/>
            </w:tcMar>
          </w:tcPr>
          <w:p>
            <w:r>
              <w:rPr>
                <w:rFonts w:ascii="Calibri" w:hAnsi="Calibri"/>
                <w:sz w:val="20"/>
              </w:rPr>
              <w:t>Teams Phone Extensibility PowerShell linking fails</w:t>
            </w:r>
          </w:p>
        </w:tc>
        <w:tc>
          <w:tcPr>
            <w:tcW w:type="dxa" w:w="1440"/>
            <w:shd w:val="clear" w:color="auto" w:fill="F5F5F5"/>
            <w:tcMar>
              <w:top w:w="80" w:type="dxa"/>
              <w:bottom w:w="80" w:type="dxa"/>
              <w:left w:w="120" w:type="dxa"/>
              <w:right w:w="120" w:type="dxa"/>
            </w:tcMar>
          </w:tcPr>
          <w:p>
            <w:r>
              <w:rPr>
                <w:rFonts w:ascii="Calibri" w:hAnsi="Calibri"/>
                <w:sz w:val="20"/>
              </w:rPr>
              <w:t>Low</w:t>
            </w:r>
          </w:p>
        </w:tc>
        <w:tc>
          <w:tcPr>
            <w:tcW w:type="dxa" w:w="1152"/>
            <w:shd w:val="clear" w:color="auto" w:fill="F5F5F5"/>
            <w:tcMar>
              <w:top w:w="80" w:type="dxa"/>
              <w:bottom w:w="80" w:type="dxa"/>
              <w:left w:w="120" w:type="dxa"/>
              <w:right w:w="120" w:type="dxa"/>
            </w:tcMar>
          </w:tcPr>
          <w:p>
            <w:r>
              <w:rPr>
                <w:rFonts w:ascii="Calibri" w:hAnsi="Calibri"/>
                <w:sz w:val="20"/>
              </w:rPr>
              <w:t>High</w:t>
            </w:r>
          </w:p>
        </w:tc>
        <w:tc>
          <w:tcPr>
            <w:tcW w:type="dxa" w:w="5040"/>
            <w:shd w:val="clear" w:color="auto" w:fill="F5F5F5"/>
            <w:tcMar>
              <w:top w:w="80" w:type="dxa"/>
              <w:bottom w:w="80" w:type="dxa"/>
              <w:left w:w="120" w:type="dxa"/>
              <w:right w:w="120" w:type="dxa"/>
            </w:tcMar>
          </w:tcPr>
          <w:p>
            <w:r>
              <w:rPr>
                <w:rFonts w:ascii="Calibri" w:hAnsi="Calibri"/>
                <w:sz w:val="20"/>
              </w:rPr>
              <w:t>Well-documented cmdlets. Requires Global Admin access — confirm availability before starting. Covered in runbook Section 6.</w:t>
            </w:r>
          </w:p>
        </w:tc>
      </w:tr>
      <w:tr>
        <w:tc>
          <w:tcPr>
            <w:tcW w:type="dxa" w:w="2880"/>
            <w:shd w:val="clear" w:color="auto" w:fill="FFFFFF"/>
            <w:tcMar>
              <w:top w:w="80" w:type="dxa"/>
              <w:bottom w:w="80" w:type="dxa"/>
              <w:left w:w="120" w:type="dxa"/>
              <w:right w:w="120" w:type="dxa"/>
            </w:tcMar>
          </w:tcPr>
          <w:p>
            <w:r>
              <w:rPr>
                <w:rFonts w:ascii="Calibri" w:hAnsi="Calibri"/>
                <w:sz w:val="20"/>
              </w:rPr>
              <w:t>ACS ↔ Teams interop not available in our region</w:t>
            </w:r>
          </w:p>
        </w:tc>
        <w:tc>
          <w:tcPr>
            <w:tcW w:type="dxa" w:w="1440"/>
            <w:shd w:val="clear" w:color="auto" w:fill="FFFFFF"/>
            <w:tcMar>
              <w:top w:w="80" w:type="dxa"/>
              <w:bottom w:w="80" w:type="dxa"/>
              <w:left w:w="120" w:type="dxa"/>
              <w:right w:w="120" w:type="dxa"/>
            </w:tcMar>
          </w:tcPr>
          <w:p>
            <w:r>
              <w:rPr>
                <w:rFonts w:ascii="Calibri" w:hAnsi="Calibri"/>
                <w:sz w:val="20"/>
              </w:rPr>
              <w:t>Low</w:t>
            </w:r>
          </w:p>
        </w:tc>
        <w:tc>
          <w:tcPr>
            <w:tcW w:type="dxa" w:w="1152"/>
            <w:shd w:val="clear" w:color="auto" w:fill="FFFFFF"/>
            <w:tcMar>
              <w:top w:w="80" w:type="dxa"/>
              <w:bottom w:w="80" w:type="dxa"/>
              <w:left w:w="120" w:type="dxa"/>
              <w:right w:w="120" w:type="dxa"/>
            </w:tcMar>
          </w:tcPr>
          <w:p>
            <w:r>
              <w:rPr>
                <w:rFonts w:ascii="Calibri" w:hAnsi="Calibri"/>
                <w:sz w:val="20"/>
              </w:rPr>
              <w:t>High</w:t>
            </w:r>
          </w:p>
        </w:tc>
        <w:tc>
          <w:tcPr>
            <w:tcW w:type="dxa" w:w="5040"/>
            <w:shd w:val="clear" w:color="auto" w:fill="FFFFFF"/>
            <w:tcMar>
              <w:top w:w="80" w:type="dxa"/>
              <w:bottom w:w="80" w:type="dxa"/>
              <w:left w:w="120" w:type="dxa"/>
              <w:right w:w="120" w:type="dxa"/>
            </w:tcMar>
          </w:tcPr>
          <w:p>
            <w:r>
              <w:rPr>
                <w:rFonts w:ascii="Calibri" w:hAnsi="Calibri"/>
                <w:sz w:val="20"/>
              </w:rPr>
              <w:t>ACS Teams interop is available in most Azure regions. Confirm during validation.</w:t>
            </w:r>
          </w:p>
        </w:tc>
      </w:tr>
      <w:tr>
        <w:tc>
          <w:tcPr>
            <w:tcW w:type="dxa" w:w="2880"/>
            <w:shd w:val="clear" w:color="auto" w:fill="F5F5F5"/>
            <w:tcMar>
              <w:top w:w="80" w:type="dxa"/>
              <w:bottom w:w="80" w:type="dxa"/>
              <w:left w:w="120" w:type="dxa"/>
              <w:right w:w="120" w:type="dxa"/>
            </w:tcMar>
          </w:tcPr>
          <w:p>
            <w:r>
              <w:rPr>
                <w:rFonts w:ascii="Calibri" w:hAnsi="Calibri"/>
                <w:sz w:val="20"/>
              </w:rPr>
              <w:t>Client secret expires and calls stop working</w:t>
            </w:r>
          </w:p>
        </w:tc>
        <w:tc>
          <w:tcPr>
            <w:tcW w:type="dxa" w:w="1440"/>
            <w:shd w:val="clear" w:color="auto" w:fill="F5F5F5"/>
            <w:tcMar>
              <w:top w:w="80" w:type="dxa"/>
              <w:bottom w:w="80" w:type="dxa"/>
              <w:left w:w="120" w:type="dxa"/>
              <w:right w:w="120" w:type="dxa"/>
            </w:tcMar>
          </w:tcPr>
          <w:p>
            <w:r>
              <w:rPr>
                <w:rFonts w:ascii="Calibri" w:hAnsi="Calibri"/>
                <w:sz w:val="20"/>
              </w:rPr>
              <w:t>Low</w:t>
            </w:r>
          </w:p>
        </w:tc>
        <w:tc>
          <w:tcPr>
            <w:tcW w:type="dxa" w:w="1152"/>
            <w:shd w:val="clear" w:color="auto" w:fill="F5F5F5"/>
            <w:tcMar>
              <w:top w:w="80" w:type="dxa"/>
              <w:bottom w:w="80" w:type="dxa"/>
              <w:left w:w="120" w:type="dxa"/>
              <w:right w:w="120" w:type="dxa"/>
            </w:tcMar>
          </w:tcPr>
          <w:p>
            <w:r>
              <w:rPr>
                <w:rFonts w:ascii="Calibri" w:hAnsi="Calibri"/>
                <w:sz w:val="20"/>
              </w:rPr>
              <w:t>High</w:t>
            </w:r>
          </w:p>
        </w:tc>
        <w:tc>
          <w:tcPr>
            <w:tcW w:type="dxa" w:w="5040"/>
            <w:shd w:val="clear" w:color="auto" w:fill="F5F5F5"/>
            <w:tcMar>
              <w:top w:w="80" w:type="dxa"/>
              <w:bottom w:w="80" w:type="dxa"/>
              <w:left w:w="120" w:type="dxa"/>
              <w:right w:w="120" w:type="dxa"/>
            </w:tcMar>
          </w:tcPr>
          <w:p>
            <w:r>
              <w:rPr>
                <w:rFonts w:ascii="Calibri" w:hAnsi="Calibri"/>
                <w:sz w:val="20"/>
              </w:rPr>
              <w:t>Set a calendar reminder 4 weeks before expiry. Runbook includes expiry date tracking.</w:t>
            </w:r>
          </w:p>
        </w:tc>
      </w:tr>
      <w:tr>
        <w:tc>
          <w:tcPr>
            <w:tcW w:type="dxa" w:w="2880"/>
            <w:shd w:val="clear" w:color="auto" w:fill="FFFFFF"/>
            <w:tcMar>
              <w:top w:w="80" w:type="dxa"/>
              <w:bottom w:w="80" w:type="dxa"/>
              <w:left w:w="120" w:type="dxa"/>
              <w:right w:w="120" w:type="dxa"/>
            </w:tcMar>
          </w:tcPr>
          <w:p>
            <w:r>
              <w:rPr>
                <w:rFonts w:ascii="Calibri" w:hAnsi="Calibri"/>
                <w:sz w:val="20"/>
              </w:rPr>
              <w:t>Azure costs exceed estimate significantly</w:t>
            </w:r>
          </w:p>
        </w:tc>
        <w:tc>
          <w:tcPr>
            <w:tcW w:type="dxa" w:w="1440"/>
            <w:shd w:val="clear" w:color="auto" w:fill="FFFFFF"/>
            <w:tcMar>
              <w:top w:w="80" w:type="dxa"/>
              <w:bottom w:w="80" w:type="dxa"/>
              <w:left w:w="120" w:type="dxa"/>
              <w:right w:w="120" w:type="dxa"/>
            </w:tcMar>
          </w:tcPr>
          <w:p>
            <w:r>
              <w:rPr>
                <w:rFonts w:ascii="Calibri" w:hAnsi="Calibri"/>
                <w:sz w:val="20"/>
              </w:rPr>
              <w:t>Low</w:t>
            </w:r>
          </w:p>
        </w:tc>
        <w:tc>
          <w:tcPr>
            <w:tcW w:type="dxa" w:w="1152"/>
            <w:shd w:val="clear" w:color="auto" w:fill="FFFFFF"/>
            <w:tcMar>
              <w:top w:w="80" w:type="dxa"/>
              <w:bottom w:w="80" w:type="dxa"/>
              <w:left w:w="120" w:type="dxa"/>
              <w:right w:w="120" w:type="dxa"/>
            </w:tcMar>
          </w:tcPr>
          <w:p>
            <w:r>
              <w:rPr>
                <w:rFonts w:ascii="Calibri" w:hAnsi="Calibri"/>
                <w:sz w:val="20"/>
              </w:rPr>
              <w:t>Medium</w:t>
            </w:r>
          </w:p>
        </w:tc>
        <w:tc>
          <w:tcPr>
            <w:tcW w:type="dxa" w:w="5040"/>
            <w:shd w:val="clear" w:color="auto" w:fill="FFFFFF"/>
            <w:tcMar>
              <w:top w:w="80" w:type="dxa"/>
              <w:bottom w:w="80" w:type="dxa"/>
              <w:left w:w="120" w:type="dxa"/>
              <w:right w:w="120" w:type="dxa"/>
            </w:tcMar>
          </w:tcPr>
          <w:p>
            <w:r>
              <w:rPr>
                <w:rFonts w:ascii="Calibri" w:hAnsi="Calibri"/>
                <w:sz w:val="20"/>
              </w:rPr>
              <w:t>Set Azure Cost Management budget alert at 150% of estimate. Review at Week 4.</w:t>
            </w:r>
          </w:p>
        </w:tc>
      </w:tr>
      <w:tr>
        <w:tc>
          <w:tcPr>
            <w:tcW w:type="dxa" w:w="2880"/>
            <w:shd w:val="clear" w:color="auto" w:fill="F5F5F5"/>
            <w:tcMar>
              <w:top w:w="80" w:type="dxa"/>
              <w:bottom w:w="80" w:type="dxa"/>
              <w:left w:w="120" w:type="dxa"/>
              <w:right w:w="120" w:type="dxa"/>
            </w:tcMar>
          </w:tcPr>
          <w:p>
            <w:r>
              <w:rPr>
                <w:rFonts w:ascii="Calibri" w:hAnsi="Calibri"/>
                <w:sz w:val="20"/>
              </w:rPr>
              <w:t>Staff names in Azure AD not matching spoken names</w:t>
            </w:r>
          </w:p>
        </w:tc>
        <w:tc>
          <w:tcPr>
            <w:tcW w:type="dxa" w:w="1440"/>
            <w:shd w:val="clear" w:color="auto" w:fill="F5F5F5"/>
            <w:tcMar>
              <w:top w:w="80" w:type="dxa"/>
              <w:bottom w:w="80" w:type="dxa"/>
              <w:left w:w="120" w:type="dxa"/>
              <w:right w:w="120" w:type="dxa"/>
            </w:tcMar>
          </w:tcPr>
          <w:p>
            <w:r>
              <w:rPr>
                <w:rFonts w:ascii="Calibri" w:hAnsi="Calibri"/>
                <w:sz w:val="20"/>
              </w:rPr>
              <w:t>Medium</w:t>
            </w:r>
          </w:p>
        </w:tc>
        <w:tc>
          <w:tcPr>
            <w:tcW w:type="dxa" w:w="1152"/>
            <w:shd w:val="clear" w:color="auto" w:fill="F5F5F5"/>
            <w:tcMar>
              <w:top w:w="80" w:type="dxa"/>
              <w:bottom w:w="80" w:type="dxa"/>
              <w:left w:w="120" w:type="dxa"/>
              <w:right w:w="120" w:type="dxa"/>
            </w:tcMar>
          </w:tcPr>
          <w:p>
            <w:r>
              <w:rPr>
                <w:rFonts w:ascii="Calibri" w:hAnsi="Calibri"/>
                <w:sz w:val="20"/>
              </w:rPr>
              <w:t>Medium</w:t>
            </w:r>
          </w:p>
        </w:tc>
        <w:tc>
          <w:tcPr>
            <w:tcW w:type="dxa" w:w="5040"/>
            <w:shd w:val="clear" w:color="auto" w:fill="F5F5F5"/>
            <w:tcMar>
              <w:top w:w="80" w:type="dxa"/>
              <w:bottom w:w="80" w:type="dxa"/>
              <w:left w:w="120" w:type="dxa"/>
              <w:right w:w="120" w:type="dxa"/>
            </w:tcMar>
          </w:tcPr>
          <w:p>
            <w:r>
              <w:rPr>
                <w:rFonts w:ascii="Calibri" w:hAnsi="Calibri"/>
                <w:sz w:val="20"/>
              </w:rPr>
              <w:t>Fuzzy matching tolerates variation. AD displayName updates can fix persistent mismatches.</w:t>
            </w:r>
          </w:p>
        </w:tc>
      </w:tr>
    </w:tbl>
    <w:p>
      <w:r>
        <w:br w:type="page"/>
      </w:r>
    </w:p>
    <w:p>
      <w:pPr>
        <w:pStyle w:val="Heading1"/>
        <w:spacing w:before="320" w:after="120"/>
      </w:pPr>
      <w:r>
        <w:rPr>
          <w:rFonts w:ascii="Calibri" w:hAnsi="Calibri"/>
          <w:b/>
          <w:color w:val="1F4E79"/>
          <w:sz w:val="36"/>
        </w:rPr>
        <w:t>6. Technical Deployment Runbook</w:t>
      </w:r>
    </w:p>
    <w:p>
      <w:pPr>
        <w:spacing w:after="80"/>
      </w:pPr>
      <w:r>
        <w:rPr>
          <w:rFonts w:ascii="Calibri" w:hAnsi="Calibri"/>
          <w:b w:val="0"/>
          <w:i w:val="0"/>
          <w:sz w:val="22"/>
        </w:rPr>
        <w:t>This section contains the step-by-step technical instructions for deploying the validation environment. It is intended for the engineer performing the setup.</w:t>
      </w:r>
    </w:p>
    <w:p/>
    <w:p>
      <w:pPr>
        <w:pStyle w:val="Heading2"/>
        <w:spacing w:before="200" w:after="60"/>
      </w:pPr>
      <w:r>
        <w:rPr>
          <w:rFonts w:ascii="Calibri" w:hAnsi="Calibri"/>
          <w:b/>
          <w:color w:val="4682B4"/>
          <w:sz w:val="26"/>
        </w:rPr>
        <w:t>6.1  Prerequisites</w:t>
      </w:r>
    </w:p>
    <w:p>
      <w:pPr>
        <w:pStyle w:val="ListBullet"/>
        <w:ind w:left="432"/>
      </w:pPr>
      <w:r>
        <w:rPr>
          <w:rFonts w:ascii="Calibri" w:hAnsi="Calibri"/>
          <w:sz w:val="22"/>
        </w:rPr>
        <w:t>Azure subscription with Contributor access</w:t>
      </w:r>
    </w:p>
    <w:p>
      <w:pPr>
        <w:pStyle w:val="ListBullet"/>
        <w:ind w:left="432"/>
      </w:pPr>
      <w:r>
        <w:rPr>
          <w:rFonts w:ascii="Calibri" w:hAnsi="Calibri"/>
          <w:sz w:val="22"/>
        </w:rPr>
        <w:t>Microsoft Teams tenant with Teams Phone System license enabled</w:t>
      </w:r>
    </w:p>
    <w:p>
      <w:pPr>
        <w:pStyle w:val="ListBullet"/>
        <w:ind w:left="432"/>
      </w:pPr>
      <w:r>
        <w:rPr>
          <w:rFonts w:ascii="Calibri" w:hAnsi="Calibri"/>
          <w:sz w:val="22"/>
        </w:rPr>
        <w:t>Global Administrator access (or a GA willing to run the PowerShell steps and grant admin consent)</w:t>
      </w:r>
    </w:p>
    <w:p>
      <w:pPr>
        <w:pStyle w:val="ListBullet"/>
        <w:ind w:left="432"/>
      </w:pPr>
      <w:r>
        <w:rPr>
          <w:rFonts w:ascii="Calibri" w:hAnsi="Calibri"/>
          <w:sz w:val="22"/>
        </w:rPr>
        <w:t>Azure CLI installed locally: https://learn.microsoft.com/en-us/cli/azure/install-azure-cli</w:t>
      </w:r>
    </w:p>
    <w:p>
      <w:pPr>
        <w:pStyle w:val="ListBullet"/>
        <w:ind w:left="432"/>
      </w:pPr>
      <w:r>
        <w:rPr>
          <w:rFonts w:ascii="Calibri" w:hAnsi="Calibri"/>
          <w:sz w:val="22"/>
        </w:rPr>
        <w:t>Teams PowerShell module installed: Install-Module MicrosoftTeams</w:t>
      </w:r>
    </w:p>
    <w:p>
      <w:pPr>
        <w:pStyle w:val="ListBullet"/>
        <w:ind w:left="432"/>
      </w:pPr>
      <w:r>
        <w:rPr>
          <w:rFonts w:ascii="Calibri" w:hAnsi="Calibri"/>
          <w:sz w:val="22"/>
        </w:rPr>
        <w:t>Python 3.11 + Azure Functions Core Tools installed for local deployment</w:t>
      </w:r>
    </w:p>
    <w:p>
      <w:pPr>
        <w:pStyle w:val="ListBullet"/>
        <w:ind w:left="432"/>
      </w:pPr>
      <w:r>
        <w:rPr>
          <w:rFonts w:ascii="Calibri" w:hAnsi="Calibri"/>
          <w:sz w:val="22"/>
        </w:rPr>
        <w:t>The receptionist.py bot code and requirements.txt</w:t>
      </w:r>
    </w:p>
    <w:p/>
    <w:p>
      <w:pPr>
        <w:pStyle w:val="Heading2"/>
        <w:spacing w:before="200" w:after="60"/>
      </w:pPr>
      <w:r>
        <w:rPr>
          <w:rFonts w:ascii="Calibri" w:hAnsi="Calibri"/>
          <w:b/>
          <w:color w:val="4682B4"/>
          <w:sz w:val="26"/>
        </w:rPr>
        <w:t>6.2  Azure AD App Registration</w:t>
      </w:r>
    </w:p>
    <w:p>
      <w:pPr>
        <w:pStyle w:val="Heading3"/>
        <w:spacing w:before="160" w:after="40"/>
      </w:pPr>
      <w:r>
        <w:rPr>
          <w:rFonts w:ascii="Calibri" w:hAnsi="Calibri"/>
          <w:b/>
          <w:color w:val="1F4E79"/>
          <w:sz w:val="22"/>
        </w:rPr>
        <w:t>Step 6.2.1 — Create the App Registration</w:t>
      </w:r>
    </w:p>
    <w:p>
      <w:pPr>
        <w:pStyle w:val="ListNumber"/>
        <w:ind w:left="432"/>
      </w:pPr>
      <w:r>
        <w:rPr>
          <w:rFonts w:ascii="Calibri" w:hAnsi="Calibri"/>
          <w:sz w:val="22"/>
        </w:rPr>
        <w:t>Azure Portal &gt; Azure Active Directory &gt; App Registrations &gt; New Registration</w:t>
      </w:r>
    </w:p>
    <w:p>
      <w:pPr>
        <w:pStyle w:val="ListNumber"/>
        <w:ind w:left="432"/>
      </w:pPr>
      <w:r>
        <w:rPr>
          <w:rFonts w:ascii="Calibri" w:hAnsi="Calibri"/>
          <w:sz w:val="22"/>
        </w:rPr>
        <w:t>Name: VirtualReceptionist</w:t>
      </w:r>
    </w:p>
    <w:p>
      <w:pPr>
        <w:pStyle w:val="ListNumber"/>
        <w:ind w:left="432"/>
      </w:pPr>
      <w:r>
        <w:rPr>
          <w:rFonts w:ascii="Calibri" w:hAnsi="Calibri"/>
          <w:sz w:val="22"/>
        </w:rPr>
        <w:t>Supported account types: Accounts in this organizational directory only</w:t>
      </w:r>
    </w:p>
    <w:p>
      <w:pPr>
        <w:pStyle w:val="ListNumber"/>
        <w:ind w:left="432"/>
      </w:pPr>
      <w:r>
        <w:rPr>
          <w:rFonts w:ascii="Calibri" w:hAnsi="Calibri"/>
          <w:sz w:val="22"/>
        </w:rPr>
        <w:t>Redirect URI: leave blank &gt; Register</w:t>
      </w:r>
    </w:p>
    <w:p>
      <w:pPr>
        <w:pStyle w:val="ListNumber"/>
        <w:ind w:left="432"/>
      </w:pPr>
      <w:r>
        <w:rPr>
          <w:rFonts w:ascii="Calibri" w:hAnsi="Calibri"/>
          <w:sz w:val="22"/>
        </w:rPr>
        <w:t>Record: Application (client) ID and Directory (tenant) ID</w:t>
      </w:r>
    </w:p>
    <w:p/>
    <w:p>
      <w:pPr>
        <w:pStyle w:val="Heading3"/>
        <w:spacing w:before="160" w:after="40"/>
      </w:pPr>
      <w:r>
        <w:rPr>
          <w:rFonts w:ascii="Calibri" w:hAnsi="Calibri"/>
          <w:b/>
          <w:color w:val="1F4E79"/>
          <w:sz w:val="22"/>
        </w:rPr>
        <w:t>Step 6.2.2 — Create a Client Secret</w:t>
      </w:r>
    </w:p>
    <w:p>
      <w:pPr>
        <w:pStyle w:val="ListNumber"/>
        <w:ind w:left="432"/>
      </w:pPr>
      <w:r>
        <w:rPr>
          <w:rFonts w:ascii="Calibri" w:hAnsi="Calibri"/>
          <w:sz w:val="22"/>
        </w:rPr>
        <w:t>App Registration &gt; Certificates &amp; Secrets &gt; New Client Secret</w:t>
      </w:r>
    </w:p>
    <w:p>
      <w:pPr>
        <w:pStyle w:val="ListNumber"/>
        <w:ind w:left="432"/>
      </w:pPr>
      <w:r>
        <w:rPr>
          <w:rFonts w:ascii="Calibri" w:hAnsi="Calibri"/>
          <w:sz w:val="22"/>
        </w:rPr>
        <w:t>Description: VirtualReceptionist-Secret  |  Expiry: 24 months</w:t>
      </w:r>
    </w:p>
    <w:p>
      <w:pPr>
        <w:pStyle w:val="ListNumber"/>
        <w:ind w:left="432"/>
      </w:pPr>
      <w:r>
        <w:rPr>
          <w:rFonts w:ascii="Calibri" w:hAnsi="Calibri"/>
          <w:sz w:val="22"/>
        </w:rPr>
        <w:t>Click Add — COPY THE SECRET VALUE IMMEDIATELY before leaving the page</w:t>
      </w:r>
    </w:p>
    <w:p>
      <w:pPr>
        <w:spacing w:before="80" w:after="80"/>
        <w:ind w:left="288" w:right="288"/>
        <w:shd w:val="clear" w:color="auto" w:fill="FFF3CD"/>
      </w:pPr>
      <w:r>
        <w:rPr>
          <w:rFonts w:ascii="Calibri" w:hAnsi="Calibri"/>
          <w:i/>
          <w:sz w:val="20"/>
        </w:rPr>
        <w:t>⚠  Note: The secret value is shown only once. Store it securely immediately — you will add it to Key Vault in Step 6.5.</w:t>
      </w:r>
    </w:p>
    <w:p/>
    <w:p>
      <w:pPr>
        <w:pStyle w:val="Heading3"/>
        <w:spacing w:before="160" w:after="40"/>
      </w:pPr>
      <w:r>
        <w:rPr>
          <w:rFonts w:ascii="Calibri" w:hAnsi="Calibri"/>
          <w:b/>
          <w:color w:val="1F4E79"/>
          <w:sz w:val="22"/>
        </w:rPr>
        <w:t>Step 6.2.3 — Add API Permissions</w:t>
      </w:r>
    </w:p>
    <w:p>
      <w:pPr>
        <w:spacing w:after="80"/>
      </w:pPr>
      <w:r>
        <w:rPr>
          <w:rFonts w:ascii="Calibri" w:hAnsi="Calibri"/>
          <w:b w:val="0"/>
          <w:i w:val="0"/>
          <w:sz w:val="22"/>
        </w:rPr>
        <w:t>App Registration &gt; API Permissions &gt; Add a Permission &gt; Microsoft Graph &gt; Application permissions:</w:t>
      </w:r>
    </w:p>
    <w:tbl>
      <w:tblPr>
        <w:tblStyle w:val="TableGrid"/>
        <w:tblW w:type="auto" w:w="0"/>
        <w:tblLook w:firstColumn="1" w:firstRow="1" w:lastColumn="0" w:lastRow="0" w:noHBand="0" w:noVBand="1" w:val="04A0"/>
      </w:tblPr>
      <w:tblGrid>
        <w:gridCol w:w="3120"/>
        <w:gridCol w:w="3120"/>
        <w:gridCol w:w="3120"/>
      </w:tblGrid>
      <w:tr>
        <w:tc>
          <w:tcPr>
            <w:tcW w:type="dxa" w:w="3312"/>
            <w:shd w:val="clear" w:color="auto" w:fill="1F4E79"/>
            <w:tcMar>
              <w:top w:w="80" w:type="dxa"/>
              <w:bottom w:w="80" w:type="dxa"/>
              <w:left w:w="120" w:type="dxa"/>
              <w:right w:w="120" w:type="dxa"/>
            </w:tcMar>
          </w:tcPr>
          <w:p>
            <w:r>
              <w:rPr>
                <w:rFonts w:ascii="Calibri" w:hAnsi="Calibri"/>
                <w:b/>
                <w:color w:val="FFFFFF"/>
                <w:sz w:val="20"/>
              </w:rPr>
              <w:t>Permission</w:t>
            </w:r>
          </w:p>
        </w:tc>
        <w:tc>
          <w:tcPr>
            <w:tcW w:type="dxa" w:w="1728"/>
            <w:shd w:val="clear" w:color="auto" w:fill="1F4E79"/>
            <w:tcMar>
              <w:top w:w="80" w:type="dxa"/>
              <w:bottom w:w="80" w:type="dxa"/>
              <w:left w:w="120" w:type="dxa"/>
              <w:right w:w="120" w:type="dxa"/>
            </w:tcMar>
          </w:tcPr>
          <w:p>
            <w:r>
              <w:rPr>
                <w:rFonts w:ascii="Calibri" w:hAnsi="Calibri"/>
                <w:b/>
                <w:color w:val="FFFFFF"/>
                <w:sz w:val="20"/>
              </w:rPr>
              <w:t>Type</w:t>
            </w:r>
          </w:p>
        </w:tc>
        <w:tc>
          <w:tcPr>
            <w:tcW w:type="dxa" w:w="5472"/>
            <w:shd w:val="clear" w:color="auto" w:fill="1F4E79"/>
            <w:tcMar>
              <w:top w:w="80" w:type="dxa"/>
              <w:bottom w:w="80" w:type="dxa"/>
              <w:left w:w="120" w:type="dxa"/>
              <w:right w:w="120" w:type="dxa"/>
            </w:tcMar>
          </w:tcPr>
          <w:p>
            <w:r>
              <w:rPr>
                <w:rFonts w:ascii="Calibri" w:hAnsi="Calibri"/>
                <w:b/>
                <w:color w:val="FFFFFF"/>
                <w:sz w:val="20"/>
              </w:rPr>
              <w:t>Purpose</w:t>
            </w:r>
          </w:p>
        </w:tc>
      </w:tr>
      <w:tr>
        <w:tc>
          <w:tcPr>
            <w:tcW w:type="dxa" w:w="3312"/>
            <w:shd w:val="clear" w:color="auto" w:fill="FFFFFF"/>
            <w:tcMar>
              <w:top w:w="80" w:type="dxa"/>
              <w:bottom w:w="80" w:type="dxa"/>
              <w:left w:w="120" w:type="dxa"/>
              <w:right w:w="120" w:type="dxa"/>
            </w:tcMar>
          </w:tcPr>
          <w:p>
            <w:r>
              <w:rPr>
                <w:rFonts w:ascii="Calibri" w:hAnsi="Calibri"/>
                <w:sz w:val="20"/>
              </w:rPr>
              <w:t>GroupMember.Read.All</w:t>
            </w:r>
          </w:p>
        </w:tc>
        <w:tc>
          <w:tcPr>
            <w:tcW w:type="dxa" w:w="1728"/>
            <w:shd w:val="clear" w:color="auto" w:fill="FFFFFF"/>
            <w:tcMar>
              <w:top w:w="80" w:type="dxa"/>
              <w:bottom w:w="80" w:type="dxa"/>
              <w:left w:w="120" w:type="dxa"/>
              <w:right w:w="120" w:type="dxa"/>
            </w:tcMar>
          </w:tcPr>
          <w:p>
            <w:r>
              <w:rPr>
                <w:rFonts w:ascii="Calibri" w:hAnsi="Calibri"/>
                <w:sz w:val="20"/>
              </w:rPr>
              <w:t>Application</w:t>
            </w:r>
          </w:p>
        </w:tc>
        <w:tc>
          <w:tcPr>
            <w:tcW w:type="dxa" w:w="5472"/>
            <w:shd w:val="clear" w:color="auto" w:fill="FFFFFF"/>
            <w:tcMar>
              <w:top w:w="80" w:type="dxa"/>
              <w:bottom w:w="80" w:type="dxa"/>
              <w:left w:w="120" w:type="dxa"/>
              <w:right w:w="120" w:type="dxa"/>
            </w:tcMar>
          </w:tcPr>
          <w:p>
            <w:r>
              <w:rPr>
                <w:rFonts w:ascii="Calibri" w:hAnsi="Calibri"/>
                <w:sz w:val="20"/>
              </w:rPr>
              <w:t>Read members of the AD staff security group</w:t>
            </w:r>
          </w:p>
        </w:tc>
      </w:tr>
      <w:tr>
        <w:tc>
          <w:tcPr>
            <w:tcW w:type="dxa" w:w="3312"/>
            <w:shd w:val="clear" w:color="auto" w:fill="F5F5F5"/>
            <w:tcMar>
              <w:top w:w="80" w:type="dxa"/>
              <w:bottom w:w="80" w:type="dxa"/>
              <w:left w:w="120" w:type="dxa"/>
              <w:right w:w="120" w:type="dxa"/>
            </w:tcMar>
          </w:tcPr>
          <w:p>
            <w:r>
              <w:rPr>
                <w:rFonts w:ascii="Calibri" w:hAnsi="Calibri"/>
                <w:sz w:val="20"/>
              </w:rPr>
              <w:t>User.Read.All</w:t>
            </w:r>
          </w:p>
        </w:tc>
        <w:tc>
          <w:tcPr>
            <w:tcW w:type="dxa" w:w="1728"/>
            <w:shd w:val="clear" w:color="auto" w:fill="F5F5F5"/>
            <w:tcMar>
              <w:top w:w="80" w:type="dxa"/>
              <w:bottom w:w="80" w:type="dxa"/>
              <w:left w:w="120" w:type="dxa"/>
              <w:right w:w="120" w:type="dxa"/>
            </w:tcMar>
          </w:tcPr>
          <w:p>
            <w:r>
              <w:rPr>
                <w:rFonts w:ascii="Calibri" w:hAnsi="Calibri"/>
                <w:sz w:val="20"/>
              </w:rPr>
              <w:t>Application</w:t>
            </w:r>
          </w:p>
        </w:tc>
        <w:tc>
          <w:tcPr>
            <w:tcW w:type="dxa" w:w="5472"/>
            <w:shd w:val="clear" w:color="auto" w:fill="F5F5F5"/>
            <w:tcMar>
              <w:top w:w="80" w:type="dxa"/>
              <w:bottom w:w="80" w:type="dxa"/>
              <w:left w:w="120" w:type="dxa"/>
              <w:right w:w="120" w:type="dxa"/>
            </w:tcMar>
          </w:tcPr>
          <w:p>
            <w:r>
              <w:rPr>
                <w:rFonts w:ascii="Calibri" w:hAnsi="Calibri"/>
                <w:sz w:val="20"/>
              </w:rPr>
              <w:t>Read user display names for fuzzy matching</w:t>
            </w:r>
          </w:p>
        </w:tc>
      </w:tr>
      <w:tr>
        <w:tc>
          <w:tcPr>
            <w:tcW w:type="dxa" w:w="3312"/>
            <w:shd w:val="clear" w:color="auto" w:fill="FFFFFF"/>
            <w:tcMar>
              <w:top w:w="80" w:type="dxa"/>
              <w:bottom w:w="80" w:type="dxa"/>
              <w:left w:w="120" w:type="dxa"/>
              <w:right w:w="120" w:type="dxa"/>
            </w:tcMar>
          </w:tcPr>
          <w:p>
            <w:r>
              <w:rPr>
                <w:rFonts w:ascii="Calibri" w:hAnsi="Calibri"/>
                <w:sz w:val="20"/>
              </w:rPr>
              <w:t>Calls.Initiate.All</w:t>
            </w:r>
          </w:p>
        </w:tc>
        <w:tc>
          <w:tcPr>
            <w:tcW w:type="dxa" w:w="1728"/>
            <w:shd w:val="clear" w:color="auto" w:fill="FFFFFF"/>
            <w:tcMar>
              <w:top w:w="80" w:type="dxa"/>
              <w:bottom w:w="80" w:type="dxa"/>
              <w:left w:w="120" w:type="dxa"/>
              <w:right w:w="120" w:type="dxa"/>
            </w:tcMar>
          </w:tcPr>
          <w:p>
            <w:r>
              <w:rPr>
                <w:rFonts w:ascii="Calibri" w:hAnsi="Calibri"/>
                <w:sz w:val="20"/>
              </w:rPr>
              <w:t>Application</w:t>
            </w:r>
          </w:p>
        </w:tc>
        <w:tc>
          <w:tcPr>
            <w:tcW w:type="dxa" w:w="5472"/>
            <w:shd w:val="clear" w:color="auto" w:fill="FFFFFF"/>
            <w:tcMar>
              <w:top w:w="80" w:type="dxa"/>
              <w:bottom w:w="80" w:type="dxa"/>
              <w:left w:w="120" w:type="dxa"/>
              <w:right w:w="120" w:type="dxa"/>
            </w:tcMar>
          </w:tcPr>
          <w:p>
            <w:r>
              <w:rPr>
                <w:rFonts w:ascii="Calibri" w:hAnsi="Calibri"/>
                <w:sz w:val="20"/>
              </w:rPr>
              <w:t>Bot initiates and controls calls via ACS</w:t>
            </w:r>
          </w:p>
        </w:tc>
      </w:tr>
      <w:tr>
        <w:tc>
          <w:tcPr>
            <w:tcW w:type="dxa" w:w="3312"/>
            <w:shd w:val="clear" w:color="auto" w:fill="F5F5F5"/>
            <w:tcMar>
              <w:top w:w="80" w:type="dxa"/>
              <w:bottom w:w="80" w:type="dxa"/>
              <w:left w:w="120" w:type="dxa"/>
              <w:right w:w="120" w:type="dxa"/>
            </w:tcMar>
          </w:tcPr>
          <w:p>
            <w:r>
              <w:rPr>
                <w:rFonts w:ascii="Calibri" w:hAnsi="Calibri"/>
                <w:sz w:val="20"/>
              </w:rPr>
              <w:t>Calls.JoinGroupCall.All</w:t>
            </w:r>
          </w:p>
        </w:tc>
        <w:tc>
          <w:tcPr>
            <w:tcW w:type="dxa" w:w="1728"/>
            <w:shd w:val="clear" w:color="auto" w:fill="F5F5F5"/>
            <w:tcMar>
              <w:top w:w="80" w:type="dxa"/>
              <w:bottom w:w="80" w:type="dxa"/>
              <w:left w:w="120" w:type="dxa"/>
              <w:right w:w="120" w:type="dxa"/>
            </w:tcMar>
          </w:tcPr>
          <w:p>
            <w:r>
              <w:rPr>
                <w:rFonts w:ascii="Calibri" w:hAnsi="Calibri"/>
                <w:sz w:val="20"/>
              </w:rPr>
              <w:t>Application</w:t>
            </w:r>
          </w:p>
        </w:tc>
        <w:tc>
          <w:tcPr>
            <w:tcW w:type="dxa" w:w="5472"/>
            <w:shd w:val="clear" w:color="auto" w:fill="F5F5F5"/>
            <w:tcMar>
              <w:top w:w="80" w:type="dxa"/>
              <w:bottom w:w="80" w:type="dxa"/>
              <w:left w:w="120" w:type="dxa"/>
              <w:right w:w="120" w:type="dxa"/>
            </w:tcMar>
          </w:tcPr>
          <w:p>
            <w:r>
              <w:rPr>
                <w:rFonts w:ascii="Calibri" w:hAnsi="Calibri"/>
                <w:sz w:val="20"/>
              </w:rPr>
              <w:t>Manage Teams group calls</w:t>
            </w:r>
          </w:p>
        </w:tc>
      </w:tr>
      <w:tr>
        <w:tc>
          <w:tcPr>
            <w:tcW w:type="dxa" w:w="3312"/>
            <w:shd w:val="clear" w:color="auto" w:fill="FFFFFF"/>
            <w:tcMar>
              <w:top w:w="80" w:type="dxa"/>
              <w:bottom w:w="80" w:type="dxa"/>
              <w:left w:w="120" w:type="dxa"/>
              <w:right w:w="120" w:type="dxa"/>
            </w:tcMar>
          </w:tcPr>
          <w:p>
            <w:r>
              <w:rPr>
                <w:rFonts w:ascii="Calibri" w:hAnsi="Calibri"/>
                <w:sz w:val="20"/>
              </w:rPr>
              <w:t>Presence.Read.All</w:t>
            </w:r>
          </w:p>
        </w:tc>
        <w:tc>
          <w:tcPr>
            <w:tcW w:type="dxa" w:w="1728"/>
            <w:shd w:val="clear" w:color="auto" w:fill="FFFFFF"/>
            <w:tcMar>
              <w:top w:w="80" w:type="dxa"/>
              <w:bottom w:w="80" w:type="dxa"/>
              <w:left w:w="120" w:type="dxa"/>
              <w:right w:w="120" w:type="dxa"/>
            </w:tcMar>
          </w:tcPr>
          <w:p>
            <w:r>
              <w:rPr>
                <w:rFonts w:ascii="Calibri" w:hAnsi="Calibri"/>
                <w:sz w:val="20"/>
              </w:rPr>
              <w:t>Application</w:t>
            </w:r>
          </w:p>
        </w:tc>
        <w:tc>
          <w:tcPr>
            <w:tcW w:type="dxa" w:w="5472"/>
            <w:shd w:val="clear" w:color="auto" w:fill="FFFFFF"/>
            <w:tcMar>
              <w:top w:w="80" w:type="dxa"/>
              <w:bottom w:w="80" w:type="dxa"/>
              <w:left w:w="120" w:type="dxa"/>
              <w:right w:w="120" w:type="dxa"/>
            </w:tcMar>
          </w:tcPr>
          <w:p>
            <w:r>
              <w:rPr>
                <w:rFonts w:ascii="Calibri" w:hAnsi="Calibri"/>
                <w:sz w:val="20"/>
              </w:rPr>
              <w:t>Optional: check if user is available before transfer</w:t>
            </w:r>
          </w:p>
        </w:tc>
      </w:tr>
    </w:tbl>
    <w:p/>
    <w:p>
      <w:pPr>
        <w:pStyle w:val="ListNumber"/>
        <w:ind w:left="432"/>
      </w:pPr>
      <w:r>
        <w:rPr>
          <w:rFonts w:ascii="Calibri" w:hAnsi="Calibri"/>
          <w:sz w:val="22"/>
        </w:rPr>
        <w:t>Click: Grant Admin Consent for [tenant] — requires Global Admin</w:t>
      </w:r>
    </w:p>
    <w:p>
      <w:pPr>
        <w:pStyle w:val="ListNumber"/>
        <w:ind w:left="432"/>
      </w:pPr>
      <w:r>
        <w:rPr>
          <w:rFonts w:ascii="Calibri" w:hAnsi="Calibri"/>
          <w:sz w:val="22"/>
        </w:rPr>
        <w:t>All permissions must show green tick under Status</w:t>
      </w:r>
    </w:p>
    <w:p>
      <w:pPr>
        <w:spacing w:before="80" w:after="80"/>
        <w:ind w:left="288" w:right="288"/>
        <w:shd w:val="clear" w:color="auto" w:fill="FFF3CD"/>
      </w:pPr>
      <w:r>
        <w:rPr>
          <w:rFonts w:ascii="Calibri" w:hAnsi="Calibri"/>
          <w:i/>
          <w:sz w:val="20"/>
        </w:rPr>
        <w:t>⚠  Note: Admin Consent must be granted by a Global Administrator. Without it, all Graph API calls return 403 Forbidden.</w:t>
      </w:r>
    </w:p>
    <w:p/>
    <w:p>
      <w:pPr>
        <w:pStyle w:val="Heading2"/>
        <w:spacing w:before="200" w:after="60"/>
      </w:pPr>
      <w:r>
        <w:rPr>
          <w:rFonts w:ascii="Calibri" w:hAnsi="Calibri"/>
          <w:b/>
          <w:color w:val="4682B4"/>
          <w:sz w:val="26"/>
        </w:rPr>
        <w:t>6.3  Azure Communication Services Resource</w:t>
      </w:r>
    </w:p>
    <w:p>
      <w:pPr>
        <w:pStyle w:val="Heading3"/>
        <w:spacing w:before="160" w:after="40"/>
      </w:pPr>
      <w:r>
        <w:rPr>
          <w:rFonts w:ascii="Calibri" w:hAnsi="Calibri"/>
          <w:b/>
          <w:color w:val="1F4E79"/>
          <w:sz w:val="22"/>
        </w:rPr>
        <w:t>Step 6.3.1 — Create the ACS Resource</w:t>
      </w:r>
    </w:p>
    <w:p>
      <w:pPr>
        <w:pStyle w:val="ListNumber"/>
        <w:ind w:left="432"/>
      </w:pPr>
      <w:r>
        <w:rPr>
          <w:rFonts w:ascii="Calibri" w:hAnsi="Calibri"/>
          <w:sz w:val="22"/>
        </w:rPr>
        <w:t>Azure Portal &gt; Create a Resource &gt; Communication Services</w:t>
      </w:r>
    </w:p>
    <w:p>
      <w:pPr>
        <w:pStyle w:val="ListNumber"/>
        <w:ind w:left="432"/>
      </w:pPr>
      <w:r>
        <w:rPr>
          <w:rFonts w:ascii="Calibri" w:hAnsi="Calibri"/>
          <w:sz w:val="22"/>
        </w:rPr>
        <w:t>Resource Group: rg-virtual-receptionist  |  Name: [org]-acs-receptionist</w:t>
      </w:r>
    </w:p>
    <w:p>
      <w:pPr>
        <w:pStyle w:val="ListNumber"/>
        <w:ind w:left="432"/>
      </w:pPr>
      <w:r>
        <w:rPr>
          <w:rFonts w:ascii="Calibri" w:hAnsi="Calibri"/>
          <w:sz w:val="22"/>
        </w:rPr>
        <w:t>Data location: Australia (or match your Azure subscription location)</w:t>
      </w:r>
    </w:p>
    <w:p>
      <w:pPr>
        <w:pStyle w:val="ListNumber"/>
        <w:ind w:left="432"/>
      </w:pPr>
      <w:r>
        <w:rPr>
          <w:rFonts w:ascii="Calibri" w:hAnsi="Calibri"/>
          <w:sz w:val="22"/>
        </w:rPr>
        <w:t>Review + Create &gt; Create</w:t>
      </w:r>
    </w:p>
    <w:p>
      <w:pPr>
        <w:pStyle w:val="ListNumber"/>
        <w:ind w:left="432"/>
      </w:pPr>
      <w:r>
        <w:rPr>
          <w:rFonts w:ascii="Calibri" w:hAnsi="Calibri"/>
          <w:sz w:val="22"/>
        </w:rPr>
        <w:t>Once deployed: Settings &gt; Keys &gt; copy Primary Connection String — save securely</w:t>
      </w:r>
    </w:p>
    <w:p/>
    <w:p>
      <w:pPr>
        <w:pStyle w:val="Heading3"/>
        <w:spacing w:before="160" w:after="40"/>
      </w:pPr>
      <w:r>
        <w:rPr>
          <w:rFonts w:ascii="Calibri" w:hAnsi="Calibri"/>
          <w:b/>
          <w:color w:val="1F4E79"/>
          <w:sz w:val="22"/>
        </w:rPr>
        <w:t>Step 6.3.2 — Get the Immutable Resource ID</w:t>
      </w:r>
    </w:p>
    <w:p>
      <w:pPr>
        <w:spacing w:after="80"/>
      </w:pPr>
      <w:r>
        <w:rPr>
          <w:rFonts w:ascii="Calibri" w:hAnsi="Calibri"/>
          <w:b w:val="0"/>
          <w:i w:val="0"/>
          <w:sz w:val="22"/>
        </w:rPr>
        <w:t>This ID is required to link the ACS resource to the Teams Resource Account in Step 6.6.</w:t>
      </w:r>
    </w:p>
    <w:p>
      <w:pPr>
        <w:pStyle w:val="ListNumber"/>
        <w:ind w:left="432"/>
      </w:pPr>
      <w:r>
        <w:rPr>
          <w:rFonts w:ascii="Calibri" w:hAnsi="Calibri"/>
          <w:sz w:val="22"/>
        </w:rPr>
        <w:t>ACS resource &gt; Settings &gt; Properties</w:t>
      </w:r>
    </w:p>
    <w:p>
      <w:pPr>
        <w:pStyle w:val="ListNumber"/>
        <w:ind w:left="432"/>
      </w:pPr>
      <w:r>
        <w:rPr>
          <w:rFonts w:ascii="Calibri" w:hAnsi="Calibri"/>
          <w:sz w:val="22"/>
        </w:rPr>
        <w:t>Copy the value labelled Immutable Resource Id</w:t>
      </w:r>
    </w:p>
    <w:p>
      <w:pPr>
        <w:pStyle w:val="ListNumber"/>
        <w:ind w:left="432"/>
      </w:pPr>
      <w:r>
        <w:rPr>
          <w:rFonts w:ascii="Calibri" w:hAnsi="Calibri"/>
          <w:sz w:val="22"/>
        </w:rPr>
        <w:t>It looks like: /subscriptions/{sub-id}/resourceGroups/{rg}/providers/Microsoft.Communication/communicationServices/{name}</w:t>
      </w:r>
    </w:p>
    <w:p>
      <w:pPr>
        <w:pStyle w:val="ListNumber"/>
        <w:ind w:left="432"/>
      </w:pPr>
      <w:r>
        <w:rPr>
          <w:rFonts w:ascii="Calibri" w:hAnsi="Calibri"/>
          <w:sz w:val="22"/>
        </w:rPr>
        <w:t>Save this — you will need it in Step 6.6 PowerShell commands</w:t>
      </w:r>
    </w:p>
    <w:p>
      <w:pPr>
        <w:spacing w:before="80" w:after="80"/>
        <w:ind w:left="288" w:right="288"/>
        <w:shd w:val="clear" w:color="auto" w:fill="E0F2F1"/>
      </w:pPr>
      <w:r>
        <w:rPr>
          <w:rFonts w:ascii="Calibri" w:hAnsi="Calibri"/>
          <w:i/>
          <w:sz w:val="20"/>
        </w:rPr>
        <w:t>💡  This is NOT the same as the connection string or the regular Azure Resource ID. Look specifically for "Immutable Resource Id" in the Properties blade.</w:t>
      </w:r>
    </w:p>
    <w:p/>
    <w:p>
      <w:pPr>
        <w:pStyle w:val="Heading2"/>
        <w:spacing w:before="200" w:after="60"/>
      </w:pPr>
      <w:r>
        <w:rPr>
          <w:rFonts w:ascii="Calibri" w:hAnsi="Calibri"/>
          <w:b/>
          <w:color w:val="4682B4"/>
          <w:sz w:val="26"/>
        </w:rPr>
        <w:t>6.4  Azure AD Security Group — Staff Directory</w:t>
      </w:r>
    </w:p>
    <w:p>
      <w:pPr>
        <w:pStyle w:val="ListNumber"/>
        <w:ind w:left="432"/>
      </w:pPr>
      <w:r>
        <w:rPr>
          <w:rFonts w:ascii="Calibri" w:hAnsi="Calibri"/>
          <w:sz w:val="22"/>
        </w:rPr>
        <w:t>Azure AD &gt; Groups &gt; New Group</w:t>
      </w:r>
    </w:p>
    <w:p>
      <w:pPr>
        <w:pStyle w:val="ListNumber"/>
        <w:ind w:left="432"/>
      </w:pPr>
      <w:r>
        <w:rPr>
          <w:rFonts w:ascii="Calibri" w:hAnsi="Calibri"/>
          <w:sz w:val="22"/>
        </w:rPr>
        <w:t>Group type: Security  |  Group name: VirtualReceptionist-Staff</w:t>
      </w:r>
    </w:p>
    <w:p>
      <w:pPr>
        <w:pStyle w:val="ListNumber"/>
        <w:ind w:left="432"/>
      </w:pPr>
      <w:r>
        <w:rPr>
          <w:rFonts w:ascii="Calibri" w:hAnsi="Calibri"/>
          <w:sz w:val="22"/>
        </w:rPr>
        <w:t>Membership type: Assigned</w:t>
      </w:r>
    </w:p>
    <w:p>
      <w:pPr>
        <w:pStyle w:val="ListNumber"/>
        <w:ind w:left="432"/>
      </w:pPr>
      <w:r>
        <w:rPr>
          <w:rFonts w:ascii="Calibri" w:hAnsi="Calibri"/>
          <w:sz w:val="22"/>
        </w:rPr>
        <w:t>Create</w:t>
      </w:r>
    </w:p>
    <w:p>
      <w:pPr>
        <w:pStyle w:val="ListNumber"/>
        <w:ind w:left="432"/>
      </w:pPr>
      <w:r>
        <w:rPr>
          <w:rFonts w:ascii="Calibri" w:hAnsi="Calibri"/>
          <w:sz w:val="22"/>
        </w:rPr>
        <w:t>Open the group &gt; copy the Object ID — this is the staff_group_id in the CONFIG block</w:t>
      </w:r>
    </w:p>
    <w:p>
      <w:pPr>
        <w:pStyle w:val="ListNumber"/>
        <w:ind w:left="432"/>
      </w:pPr>
      <w:r>
        <w:rPr>
          <w:rFonts w:ascii="Calibri" w:hAnsi="Calibri"/>
          <w:sz w:val="22"/>
        </w:rPr>
        <w:t>Go to Members &gt; Add Members — add all staff who should be reachable by the receptionist</w:t>
      </w:r>
    </w:p>
    <w:p>
      <w:pPr>
        <w:spacing w:before="80" w:after="80"/>
        <w:ind w:left="288" w:right="288"/>
        <w:shd w:val="clear" w:color="auto" w:fill="E0F2F1"/>
      </w:pPr>
      <w:r>
        <w:rPr>
          <w:rFonts w:ascii="Calibri" w:hAnsi="Calibri"/>
          <w:i/>
          <w:sz w:val="20"/>
        </w:rPr>
        <w:t>💡  Ensure staff are added using their full Azure AD display name (displayName field). The bot matches the spoken name against this field. If a user goes by a nickname, update their displayName in Azure AD.</w:t>
      </w:r>
    </w:p>
    <w:p/>
    <w:p>
      <w:pPr>
        <w:pStyle w:val="Heading2"/>
        <w:spacing w:before="200" w:after="60"/>
      </w:pPr>
      <w:r>
        <w:rPr>
          <w:rFonts w:ascii="Calibri" w:hAnsi="Calibri"/>
          <w:b/>
          <w:color w:val="4682B4"/>
          <w:sz w:val="26"/>
        </w:rPr>
        <w:t>6.5  Azure Key Vault — Secrets Storage</w:t>
      </w:r>
    </w:p>
    <w:p>
      <w:pPr>
        <w:pStyle w:val="Heading3"/>
        <w:spacing w:before="160" w:after="40"/>
      </w:pPr>
      <w:r>
        <w:rPr>
          <w:rFonts w:ascii="Calibri" w:hAnsi="Calibri"/>
          <w:b/>
          <w:color w:val="1F4E79"/>
          <w:sz w:val="22"/>
        </w:rPr>
        <w:t>Step 6.5.1 — Create the Key Vault</w:t>
      </w:r>
    </w:p>
    <w:p>
      <w:pPr>
        <w:pStyle w:val="ListNumber"/>
        <w:ind w:left="432"/>
      </w:pPr>
      <w:r>
        <w:rPr>
          <w:rFonts w:ascii="Calibri" w:hAnsi="Calibri"/>
          <w:sz w:val="22"/>
        </w:rPr>
        <w:t>Azure Portal &gt; Create a Resource &gt; Key Vault</w:t>
      </w:r>
    </w:p>
    <w:p>
      <w:pPr>
        <w:pStyle w:val="ListNumber"/>
        <w:ind w:left="432"/>
      </w:pPr>
      <w:r>
        <w:rPr>
          <w:rFonts w:ascii="Calibri" w:hAnsi="Calibri"/>
          <w:sz w:val="22"/>
        </w:rPr>
        <w:t>Resource Group: rg-virtual-receptionist</w:t>
      </w:r>
    </w:p>
    <w:p>
      <w:pPr>
        <w:pStyle w:val="ListNumber"/>
        <w:ind w:left="432"/>
      </w:pPr>
      <w:r>
        <w:rPr>
          <w:rFonts w:ascii="Calibri" w:hAnsi="Calibri"/>
          <w:sz w:val="22"/>
        </w:rPr>
        <w:t>Name: [org]-receptionist-kv  |  Region: same as ACS  |  Pricing tier: Standard</w:t>
      </w:r>
    </w:p>
    <w:p>
      <w:pPr>
        <w:pStyle w:val="ListNumber"/>
        <w:ind w:left="432"/>
      </w:pPr>
      <w:r>
        <w:rPr>
          <w:rFonts w:ascii="Calibri" w:hAnsi="Calibri"/>
          <w:sz w:val="22"/>
        </w:rPr>
        <w:t>Review + Create &gt; Create</w:t>
      </w:r>
    </w:p>
    <w:p/>
    <w:p>
      <w:pPr>
        <w:pStyle w:val="Heading3"/>
        <w:spacing w:before="160" w:after="40"/>
      </w:pPr>
      <w:r>
        <w:rPr>
          <w:rFonts w:ascii="Calibri" w:hAnsi="Calibri"/>
          <w:b/>
          <w:color w:val="1F4E79"/>
          <w:sz w:val="22"/>
        </w:rPr>
        <w:t>Step 6.5.2 — Add Secrets</w:t>
      </w:r>
    </w:p>
    <w:tbl>
      <w:tblPr>
        <w:tblStyle w:val="TableGrid"/>
        <w:tblW w:type="auto" w:w="0"/>
        <w:tblLook w:firstColumn="1" w:firstRow="1" w:lastColumn="0" w:lastRow="0" w:noHBand="0" w:noVBand="1" w:val="04A0"/>
      </w:tblPr>
      <w:tblGrid>
        <w:gridCol w:w="3120"/>
        <w:gridCol w:w="3120"/>
        <w:gridCol w:w="3120"/>
      </w:tblGrid>
      <w:tr>
        <w:tc>
          <w:tcPr>
            <w:tcW w:type="dxa" w:w="3312"/>
            <w:shd w:val="clear" w:color="auto" w:fill="1F4E79"/>
            <w:tcMar>
              <w:top w:w="80" w:type="dxa"/>
              <w:bottom w:w="80" w:type="dxa"/>
              <w:left w:w="120" w:type="dxa"/>
              <w:right w:w="120" w:type="dxa"/>
            </w:tcMar>
          </w:tcPr>
          <w:p>
            <w:r>
              <w:rPr>
                <w:rFonts w:ascii="Calibri" w:hAnsi="Calibri"/>
                <w:b/>
                <w:color w:val="FFFFFF"/>
                <w:sz w:val="20"/>
              </w:rPr>
              <w:t>Secret Name (exact)</w:t>
            </w:r>
          </w:p>
        </w:tc>
        <w:tc>
          <w:tcPr>
            <w:tcW w:type="dxa" w:w="3600"/>
            <w:shd w:val="clear" w:color="auto" w:fill="1F4E79"/>
            <w:tcMar>
              <w:top w:w="80" w:type="dxa"/>
              <w:bottom w:w="80" w:type="dxa"/>
              <w:left w:w="120" w:type="dxa"/>
              <w:right w:w="120" w:type="dxa"/>
            </w:tcMar>
          </w:tcPr>
          <w:p>
            <w:r>
              <w:rPr>
                <w:rFonts w:ascii="Calibri" w:hAnsi="Calibri"/>
                <w:b/>
                <w:color w:val="FFFFFF"/>
                <w:sz w:val="20"/>
              </w:rPr>
              <w:t>Secret Value</w:t>
            </w:r>
          </w:p>
        </w:tc>
        <w:tc>
          <w:tcPr>
            <w:tcW w:type="dxa" w:w="3600"/>
            <w:shd w:val="clear" w:color="auto" w:fill="1F4E79"/>
            <w:tcMar>
              <w:top w:w="80" w:type="dxa"/>
              <w:bottom w:w="80" w:type="dxa"/>
              <w:left w:w="120" w:type="dxa"/>
              <w:right w:w="120" w:type="dxa"/>
            </w:tcMar>
          </w:tcPr>
          <w:p>
            <w:r>
              <w:rPr>
                <w:rFonts w:ascii="Calibri" w:hAnsi="Calibri"/>
                <w:b/>
                <w:color w:val="FFFFFF"/>
                <w:sz w:val="20"/>
              </w:rPr>
              <w:t>Where to get the value</w:t>
            </w:r>
          </w:p>
        </w:tc>
      </w:tr>
      <w:tr>
        <w:tc>
          <w:tcPr>
            <w:tcW w:type="dxa" w:w="3312"/>
            <w:shd w:val="clear" w:color="auto" w:fill="FFFFFF"/>
            <w:tcMar>
              <w:top w:w="80" w:type="dxa"/>
              <w:bottom w:w="80" w:type="dxa"/>
              <w:left w:w="120" w:type="dxa"/>
              <w:right w:w="120" w:type="dxa"/>
            </w:tcMar>
          </w:tcPr>
          <w:p>
            <w:r>
              <w:rPr>
                <w:rFonts w:ascii="Calibri" w:hAnsi="Calibri"/>
                <w:sz w:val="20"/>
              </w:rPr>
              <w:t>acs-connection-string</w:t>
            </w:r>
          </w:p>
        </w:tc>
        <w:tc>
          <w:tcPr>
            <w:tcW w:type="dxa" w:w="3600"/>
            <w:shd w:val="clear" w:color="auto" w:fill="FFFFFF"/>
            <w:tcMar>
              <w:top w:w="80" w:type="dxa"/>
              <w:bottom w:w="80" w:type="dxa"/>
              <w:left w:w="120" w:type="dxa"/>
              <w:right w:w="120" w:type="dxa"/>
            </w:tcMar>
          </w:tcPr>
          <w:p>
            <w:r>
              <w:rPr>
                <w:rFonts w:ascii="Calibri" w:hAnsi="Calibri"/>
                <w:sz w:val="20"/>
              </w:rPr>
              <w:t>Paste ACS primary connection string</w:t>
            </w:r>
          </w:p>
        </w:tc>
        <w:tc>
          <w:tcPr>
            <w:tcW w:type="dxa" w:w="3600"/>
            <w:shd w:val="clear" w:color="auto" w:fill="FFFFFF"/>
            <w:tcMar>
              <w:top w:w="80" w:type="dxa"/>
              <w:bottom w:w="80" w:type="dxa"/>
              <w:left w:w="120" w:type="dxa"/>
              <w:right w:w="120" w:type="dxa"/>
            </w:tcMar>
          </w:tcPr>
          <w:p>
            <w:r>
              <w:rPr>
                <w:rFonts w:ascii="Calibri" w:hAnsi="Calibri"/>
                <w:sz w:val="20"/>
              </w:rPr>
              <w:t>ACS resource &gt; Settings &gt; Keys</w:t>
            </w:r>
          </w:p>
        </w:tc>
      </w:tr>
      <w:tr>
        <w:tc>
          <w:tcPr>
            <w:tcW w:type="dxa" w:w="3312"/>
            <w:shd w:val="clear" w:color="auto" w:fill="F5F5F5"/>
            <w:tcMar>
              <w:top w:w="80" w:type="dxa"/>
              <w:bottom w:w="80" w:type="dxa"/>
              <w:left w:w="120" w:type="dxa"/>
              <w:right w:w="120" w:type="dxa"/>
            </w:tcMar>
          </w:tcPr>
          <w:p>
            <w:r>
              <w:rPr>
                <w:rFonts w:ascii="Calibri" w:hAnsi="Calibri"/>
                <w:sz w:val="20"/>
              </w:rPr>
              <w:t>app-client-id</w:t>
            </w:r>
          </w:p>
        </w:tc>
        <w:tc>
          <w:tcPr>
            <w:tcW w:type="dxa" w:w="3600"/>
            <w:shd w:val="clear" w:color="auto" w:fill="F5F5F5"/>
            <w:tcMar>
              <w:top w:w="80" w:type="dxa"/>
              <w:bottom w:w="80" w:type="dxa"/>
              <w:left w:w="120" w:type="dxa"/>
              <w:right w:w="120" w:type="dxa"/>
            </w:tcMar>
          </w:tcPr>
          <w:p>
            <w:r>
              <w:rPr>
                <w:rFonts w:ascii="Calibri" w:hAnsi="Calibri"/>
                <w:sz w:val="20"/>
              </w:rPr>
              <w:t>Paste App Registration client ID</w:t>
            </w:r>
          </w:p>
        </w:tc>
        <w:tc>
          <w:tcPr>
            <w:tcW w:type="dxa" w:w="3600"/>
            <w:shd w:val="clear" w:color="auto" w:fill="F5F5F5"/>
            <w:tcMar>
              <w:top w:w="80" w:type="dxa"/>
              <w:bottom w:w="80" w:type="dxa"/>
              <w:left w:w="120" w:type="dxa"/>
              <w:right w:w="120" w:type="dxa"/>
            </w:tcMar>
          </w:tcPr>
          <w:p>
            <w:r>
              <w:rPr>
                <w:rFonts w:ascii="Calibri" w:hAnsi="Calibri"/>
                <w:sz w:val="20"/>
              </w:rPr>
              <w:t>App Registration &gt; Overview</w:t>
            </w:r>
          </w:p>
        </w:tc>
      </w:tr>
      <w:tr>
        <w:tc>
          <w:tcPr>
            <w:tcW w:type="dxa" w:w="3312"/>
            <w:shd w:val="clear" w:color="auto" w:fill="FFFFFF"/>
            <w:tcMar>
              <w:top w:w="80" w:type="dxa"/>
              <w:bottom w:w="80" w:type="dxa"/>
              <w:left w:w="120" w:type="dxa"/>
              <w:right w:w="120" w:type="dxa"/>
            </w:tcMar>
          </w:tcPr>
          <w:p>
            <w:r>
              <w:rPr>
                <w:rFonts w:ascii="Calibri" w:hAnsi="Calibri"/>
                <w:sz w:val="20"/>
              </w:rPr>
              <w:t>app-client-secret</w:t>
            </w:r>
          </w:p>
        </w:tc>
        <w:tc>
          <w:tcPr>
            <w:tcW w:type="dxa" w:w="3600"/>
            <w:shd w:val="clear" w:color="auto" w:fill="FFFFFF"/>
            <w:tcMar>
              <w:top w:w="80" w:type="dxa"/>
              <w:bottom w:w="80" w:type="dxa"/>
              <w:left w:w="120" w:type="dxa"/>
              <w:right w:w="120" w:type="dxa"/>
            </w:tcMar>
          </w:tcPr>
          <w:p>
            <w:r>
              <w:rPr>
                <w:rFonts w:ascii="Calibri" w:hAnsi="Calibri"/>
                <w:sz w:val="20"/>
              </w:rPr>
              <w:t>Paste client secret value</w:t>
            </w:r>
          </w:p>
        </w:tc>
        <w:tc>
          <w:tcPr>
            <w:tcW w:type="dxa" w:w="3600"/>
            <w:shd w:val="clear" w:color="auto" w:fill="FFFFFF"/>
            <w:tcMar>
              <w:top w:w="80" w:type="dxa"/>
              <w:bottom w:w="80" w:type="dxa"/>
              <w:left w:w="120" w:type="dxa"/>
              <w:right w:w="120" w:type="dxa"/>
            </w:tcMar>
          </w:tcPr>
          <w:p>
            <w:r>
              <w:rPr>
                <w:rFonts w:ascii="Calibri" w:hAnsi="Calibri"/>
                <w:sz w:val="20"/>
              </w:rPr>
              <w:t>Saved from Step 6.2.2 above</w:t>
            </w:r>
          </w:p>
        </w:tc>
      </w:tr>
    </w:tbl>
    <w:p>
      <w:pPr>
        <w:spacing w:before="80" w:after="80"/>
        <w:ind w:left="288" w:right="288"/>
        <w:shd w:val="clear" w:color="auto" w:fill="FFF3CD"/>
      </w:pPr>
      <w:r>
        <w:rPr>
          <w:rFonts w:ascii="Calibri" w:hAnsi="Calibri"/>
          <w:i/>
          <w:sz w:val="20"/>
        </w:rPr>
        <w:t>⚠  Note: Secret names must match exactly. The bot looks them up by name at runtime via Managed Identity.</w:t>
      </w:r>
    </w:p>
    <w:p/>
    <w:p>
      <w:pPr>
        <w:pStyle w:val="Heading3"/>
        <w:spacing w:before="160" w:after="40"/>
      </w:pPr>
      <w:r>
        <w:rPr>
          <w:rFonts w:ascii="Calibri" w:hAnsi="Calibri"/>
          <w:b/>
          <w:color w:val="1F4E79"/>
          <w:sz w:val="22"/>
        </w:rPr>
        <w:t>Step 6.5.3 — Grant Function App Access (do this after Step 6.6.1)</w:t>
      </w:r>
    </w:p>
    <w:p>
      <w:pPr>
        <w:pStyle w:val="ListNumber"/>
        <w:ind w:left="432"/>
      </w:pPr>
      <w:r>
        <w:rPr>
          <w:rFonts w:ascii="Calibri" w:hAnsi="Calibri"/>
          <w:sz w:val="22"/>
        </w:rPr>
        <w:t>Function App &gt; Identity &gt; System assigned &gt; Status: On &gt; Save &gt; copy the Object ID</w:t>
      </w:r>
    </w:p>
    <w:p>
      <w:pPr>
        <w:pStyle w:val="ListNumber"/>
        <w:ind w:left="432"/>
      </w:pPr>
      <w:r>
        <w:rPr>
          <w:rFonts w:ascii="Calibri" w:hAnsi="Calibri"/>
          <w:sz w:val="22"/>
        </w:rPr>
        <w:t>Key Vault &gt; Access Control (IAM) &gt; Add role assignment</w:t>
      </w:r>
    </w:p>
    <w:p>
      <w:pPr>
        <w:pStyle w:val="ListNumber"/>
        <w:ind w:left="432"/>
      </w:pPr>
      <w:r>
        <w:rPr>
          <w:rFonts w:ascii="Calibri" w:hAnsi="Calibri"/>
          <w:sz w:val="22"/>
        </w:rPr>
        <w:t>Role: Key Vault Secrets User  |  Assign to: Managed Identity &gt; select the Function App</w:t>
      </w:r>
    </w:p>
    <w:p>
      <w:pPr>
        <w:pStyle w:val="ListNumber"/>
        <w:ind w:left="432"/>
      </w:pPr>
      <w:r>
        <w:rPr>
          <w:rFonts w:ascii="Calibri" w:hAnsi="Calibri"/>
          <w:sz w:val="22"/>
        </w:rPr>
        <w:t>Save</w:t>
      </w:r>
    </w:p>
    <w:p>
      <w:pPr>
        <w:spacing w:before="80" w:after="80"/>
        <w:ind w:left="288" w:right="288"/>
        <w:shd w:val="clear" w:color="auto" w:fill="E0F2F1"/>
      </w:pPr>
      <w:r>
        <w:rPr>
          <w:rFonts w:ascii="Calibri" w:hAnsi="Calibri"/>
          <w:i/>
          <w:sz w:val="20"/>
        </w:rPr>
        <w:t>💡  Role assignment propagation can take 2–3 minutes. Wait before testing Key Vault access.</w:t>
      </w:r>
    </w:p>
    <w:p/>
    <w:p>
      <w:pPr>
        <w:pStyle w:val="Heading2"/>
        <w:spacing w:before="200" w:after="60"/>
      </w:pPr>
      <w:r>
        <w:rPr>
          <w:rFonts w:ascii="Calibri" w:hAnsi="Calibri"/>
          <w:b/>
          <w:color w:val="4682B4"/>
          <w:sz w:val="26"/>
        </w:rPr>
        <w:t>6.6  Python Function App Deployment</w:t>
      </w:r>
    </w:p>
    <w:p>
      <w:pPr>
        <w:pStyle w:val="Heading3"/>
        <w:spacing w:before="160" w:after="40"/>
      </w:pPr>
      <w:r>
        <w:rPr>
          <w:rFonts w:ascii="Calibri" w:hAnsi="Calibri"/>
          <w:b/>
          <w:color w:val="1F4E79"/>
          <w:sz w:val="22"/>
        </w:rPr>
        <w:t>Step 6.6.1 — Create the Function App</w:t>
      </w:r>
    </w:p>
    <w:p>
      <w:pPr>
        <w:pStyle w:val="ListNumber"/>
        <w:ind w:left="432"/>
      </w:pPr>
      <w:r>
        <w:rPr>
          <w:rFonts w:ascii="Calibri" w:hAnsi="Calibri"/>
          <w:sz w:val="22"/>
        </w:rPr>
        <w:t>Azure Portal &gt; Create a Resource &gt; Function App</w:t>
      </w:r>
    </w:p>
    <w:p>
      <w:pPr>
        <w:pStyle w:val="ListNumber"/>
        <w:ind w:left="432"/>
      </w:pPr>
      <w:r>
        <w:rPr>
          <w:rFonts w:ascii="Calibri" w:hAnsi="Calibri"/>
          <w:sz w:val="22"/>
        </w:rPr>
        <w:t>Resource Group: rg-virtual-receptionist</w:t>
      </w:r>
    </w:p>
    <w:p>
      <w:pPr>
        <w:pStyle w:val="ListNumber"/>
        <w:ind w:left="432"/>
      </w:pPr>
      <w:r>
        <w:rPr>
          <w:rFonts w:ascii="Calibri" w:hAnsi="Calibri"/>
          <w:sz w:val="22"/>
        </w:rPr>
        <w:t>Name: [org]-receptionist  |  Runtime: Python 3.11  |  Plan: Consumption</w:t>
      </w:r>
    </w:p>
    <w:p>
      <w:pPr>
        <w:pStyle w:val="ListNumber"/>
        <w:ind w:left="432"/>
      </w:pPr>
      <w:r>
        <w:rPr>
          <w:rFonts w:ascii="Calibri" w:hAnsi="Calibri"/>
          <w:sz w:val="22"/>
        </w:rPr>
        <w:t>Region: same as ACS  |  Review + Create &gt; Create</w:t>
      </w:r>
    </w:p>
    <w:p>
      <w:pPr>
        <w:pStyle w:val="ListNumber"/>
        <w:ind w:left="432"/>
      </w:pPr>
      <w:r>
        <w:rPr>
          <w:rFonts w:ascii="Calibri" w:hAnsi="Calibri"/>
          <w:sz w:val="22"/>
        </w:rPr>
        <w:t>After creation: Function App &gt; Identity &gt; System assigned &gt; On &gt; Save &gt; copy Object ID</w:t>
      </w:r>
    </w:p>
    <w:p>
      <w:pPr>
        <w:pStyle w:val="ListNumber"/>
        <w:ind w:left="432"/>
      </w:pPr>
      <w:r>
        <w:rPr>
          <w:rFonts w:ascii="Calibri" w:hAnsi="Calibri"/>
          <w:sz w:val="22"/>
        </w:rPr>
        <w:t>Use this Object ID in Step 6.5.3 to grant Key Vault access</w:t>
      </w:r>
    </w:p>
    <w:p/>
    <w:p>
      <w:pPr>
        <w:pStyle w:val="Heading3"/>
        <w:spacing w:before="160" w:after="40"/>
      </w:pPr>
      <w:r>
        <w:rPr>
          <w:rFonts w:ascii="Calibri" w:hAnsi="Calibri"/>
          <w:b/>
          <w:color w:val="1F4E79"/>
          <w:sz w:val="22"/>
        </w:rPr>
        <w:t>Step 6.6.2 — Edit the CONFIG Block</w:t>
      </w:r>
    </w:p>
    <w:p>
      <w:pPr>
        <w:spacing w:after="80"/>
      </w:pPr>
      <w:r>
        <w:rPr>
          <w:rFonts w:ascii="Calibri" w:hAnsi="Calibri"/>
          <w:b w:val="0"/>
          <w:i w:val="0"/>
          <w:sz w:val="22"/>
        </w:rPr>
        <w:t>Open receptionist.py and update the following values:</w:t>
      </w:r>
    </w:p>
    <w:p>
      <w:pPr>
        <w:spacing w:before="20" w:after="20"/>
        <w:ind w:left="504"/>
        <w:shd w:val="clear" w:color="auto" w:fill="F0F0F0"/>
      </w:pPr>
      <w:r>
        <w:rPr>
          <w:rFonts w:ascii="Courier New" w:hAnsi="Courier New"/>
          <w:sz w:val="17"/>
        </w:rPr>
        <w:t>CONFIG = {</w:t>
      </w:r>
    </w:p>
    <w:p>
      <w:pPr>
        <w:spacing w:before="20" w:after="20"/>
        <w:ind w:left="504"/>
        <w:shd w:val="clear" w:color="auto" w:fill="F0F0F0"/>
      </w:pPr>
      <w:r>
        <w:rPr>
          <w:rFonts w:ascii="Courier New" w:hAnsi="Courier New"/>
          <w:sz w:val="17"/>
        </w:rPr>
        <w:t xml:space="preserve">    "tenant_id":                  "&lt;Azure AD Tenant ID&gt;",</w:t>
      </w:r>
    </w:p>
    <w:p>
      <w:pPr>
        <w:spacing w:before="20" w:after="20"/>
        <w:ind w:left="504"/>
        <w:shd w:val="clear" w:color="auto" w:fill="F0F0F0"/>
      </w:pPr>
      <w:r>
        <w:rPr>
          <w:rFonts w:ascii="Courier New" w:hAnsi="Courier New"/>
          <w:sz w:val="17"/>
        </w:rPr>
        <w:t xml:space="preserve">    "key_vault_url":              "https://&lt;kv-name&gt;.vault.azure.net/",</w:t>
      </w:r>
    </w:p>
    <w:p>
      <w:pPr>
        <w:spacing w:before="20" w:after="20"/>
        <w:ind w:left="504"/>
        <w:shd w:val="clear" w:color="auto" w:fill="F0F0F0"/>
      </w:pPr>
      <w:r>
        <w:rPr>
          <w:rFonts w:ascii="Courier New" w:hAnsi="Courier New"/>
          <w:sz w:val="17"/>
        </w:rPr>
        <w:t xml:space="preserve">    "staff_group_id":             "&lt;AD Security Group Object ID&gt;",</w:t>
      </w:r>
    </w:p>
    <w:p>
      <w:pPr>
        <w:spacing w:before="20" w:after="20"/>
        <w:ind w:left="504"/>
        <w:shd w:val="clear" w:color="auto" w:fill="F0F0F0"/>
      </w:pPr>
      <w:r>
        <w:rPr>
          <w:rFonts w:ascii="Courier New" w:hAnsi="Courier New"/>
          <w:sz w:val="17"/>
        </w:rPr>
        <w:t xml:space="preserve">    "default_reception_aad_id":   "&lt;AAD Object ID of reception user&gt;",</w:t>
      </w:r>
    </w:p>
    <w:p>
      <w:pPr>
        <w:spacing w:before="20" w:after="20"/>
        <w:ind w:left="504"/>
        <w:shd w:val="clear" w:color="auto" w:fill="F0F0F0"/>
      </w:pPr>
      <w:r>
        <w:rPr>
          <w:rFonts w:ascii="Courier New" w:hAnsi="Courier New"/>
          <w:sz w:val="17"/>
        </w:rPr>
        <w:t xml:space="preserve">    "acs_callback_url":           "https://&lt;function-app&gt;.azurewebsites.net/api/acs_callback",</w:t>
      </w:r>
    </w:p>
    <w:p>
      <w:pPr>
        <w:spacing w:before="20" w:after="20"/>
        <w:ind w:left="504"/>
        <w:shd w:val="clear" w:color="auto" w:fill="F0F0F0"/>
      </w:pPr>
      <w:r>
        <w:rPr>
          <w:rFonts w:ascii="Courier New" w:hAnsi="Courier New"/>
          <w:sz w:val="17"/>
        </w:rPr>
        <w:t xml:space="preserve">    "company_name":               "&lt;Your organisation name&gt;",</w:t>
      </w:r>
    </w:p>
    <w:p>
      <w:pPr>
        <w:spacing w:before="20" w:after="20"/>
        <w:ind w:left="504"/>
        <w:shd w:val="clear" w:color="auto" w:fill="F0F0F0"/>
      </w:pPr>
      <w:r>
        <w:rPr>
          <w:rFonts w:ascii="Courier New" w:hAnsi="Courier New"/>
          <w:sz w:val="17"/>
        </w:rPr>
        <w:t xml:space="preserve">    "voice_name":                 "en-AU-NatashaNeural",   # or en-GB-SoniaNeural</w:t>
      </w:r>
    </w:p>
    <w:p>
      <w:pPr>
        <w:spacing w:before="20" w:after="20"/>
        <w:ind w:left="504"/>
        <w:shd w:val="clear" w:color="auto" w:fill="F0F0F0"/>
      </w:pPr>
      <w:r>
        <w:rPr>
          <w:rFonts w:ascii="Courier New" w:hAnsi="Courier New"/>
          <w:sz w:val="17"/>
        </w:rPr>
        <w:t xml:space="preserve">    "timezone":                   "Australia/Sydney",      # or Europe/London etc.</w:t>
      </w:r>
    </w:p>
    <w:p>
      <w:pPr>
        <w:spacing w:before="20" w:after="20"/>
        <w:ind w:left="504"/>
        <w:shd w:val="clear" w:color="auto" w:fill="F0F0F0"/>
      </w:pPr>
      <w:r>
        <w:rPr>
          <w:rFonts w:ascii="Courier New" w:hAnsi="Courier New"/>
          <w:sz w:val="17"/>
        </w:rPr>
        <w:t xml:space="preserve">    "business_hours": {</w:t>
      </w:r>
    </w:p>
    <w:p>
      <w:pPr>
        <w:spacing w:before="20" w:after="20"/>
        <w:ind w:left="504"/>
        <w:shd w:val="clear" w:color="auto" w:fill="F0F0F0"/>
      </w:pPr>
      <w:r>
        <w:rPr>
          <w:rFonts w:ascii="Courier New" w:hAnsi="Courier New"/>
          <w:sz w:val="17"/>
        </w:rPr>
        <w:t xml:space="preserve">        "monday":    ("08:30", "17:30"),</w:t>
      </w:r>
    </w:p>
    <w:p>
      <w:pPr>
        <w:spacing w:before="20" w:after="20"/>
        <w:ind w:left="504"/>
        <w:shd w:val="clear" w:color="auto" w:fill="F0F0F0"/>
      </w:pPr>
      <w:r>
        <w:rPr>
          <w:rFonts w:ascii="Courier New" w:hAnsi="Courier New"/>
          <w:sz w:val="17"/>
        </w:rPr>
        <w:t xml:space="preserve">        "tuesday":   ("08:30", "17:30"),</w:t>
      </w:r>
    </w:p>
    <w:p>
      <w:pPr>
        <w:spacing w:before="20" w:after="20"/>
        <w:ind w:left="504"/>
        <w:shd w:val="clear" w:color="auto" w:fill="F0F0F0"/>
      </w:pPr>
      <w:r>
        <w:rPr>
          <w:rFonts w:ascii="Courier New" w:hAnsi="Courier New"/>
          <w:sz w:val="17"/>
        </w:rPr>
        <w:t xml:space="preserve">        ...Saturday and Sunday: None</w:t>
      </w:r>
    </w:p>
    <w:p>
      <w:pPr>
        <w:spacing w:before="20" w:after="20"/>
        <w:ind w:left="504"/>
        <w:shd w:val="clear" w:color="auto" w:fill="F0F0F0"/>
      </w:pPr>
      <w:r>
        <w:rPr>
          <w:rFonts w:ascii="Courier New" w:hAnsi="Courier New"/>
          <w:sz w:val="17"/>
        </w:rPr>
        <w:t xml:space="preserve">    },</w:t>
      </w:r>
    </w:p>
    <w:p>
      <w:pPr>
        <w:spacing w:before="20" w:after="20"/>
        <w:ind w:left="504"/>
        <w:shd w:val="clear" w:color="auto" w:fill="F0F0F0"/>
      </w:pPr>
      <w:r>
        <w:rPr>
          <w:rFonts w:ascii="Courier New" w:hAnsi="Courier New"/>
          <w:sz w:val="17"/>
        </w:rPr>
        <w:t>}</w:t>
      </w:r>
    </w:p>
    <w:p/>
    <w:p>
      <w:pPr>
        <w:pStyle w:val="Heading3"/>
        <w:spacing w:before="160" w:after="40"/>
      </w:pPr>
      <w:r>
        <w:rPr>
          <w:rFonts w:ascii="Calibri" w:hAnsi="Calibri"/>
          <w:b/>
          <w:color w:val="1F4E79"/>
          <w:sz w:val="22"/>
        </w:rPr>
        <w:t>Step 6.6.3 — Deploy</w:t>
      </w:r>
    </w:p>
    <w:p>
      <w:pPr>
        <w:pStyle w:val="ListNumber"/>
        <w:ind w:left="432"/>
      </w:pPr>
      <w:r>
        <w:rPr>
          <w:rFonts w:ascii="Calibri" w:hAnsi="Calibri"/>
          <w:sz w:val="22"/>
        </w:rPr>
        <w:t>Open terminal, log in to your Azure tenant:</w:t>
      </w:r>
    </w:p>
    <w:p>
      <w:pPr>
        <w:spacing w:before="20" w:after="20"/>
        <w:ind w:left="504"/>
        <w:shd w:val="clear" w:color="auto" w:fill="F0F0F0"/>
      </w:pPr>
      <w:r>
        <w:rPr>
          <w:rFonts w:ascii="Courier New" w:hAnsi="Courier New"/>
          <w:sz w:val="17"/>
        </w:rPr>
        <w:t>az login --tenant &lt;tenant-id&gt;</w:t>
      </w:r>
    </w:p>
    <w:p>
      <w:pPr>
        <w:pStyle w:val="ListNumber"/>
        <w:ind w:left="432"/>
      </w:pPr>
      <w:r>
        <w:rPr>
          <w:rFonts w:ascii="Calibri" w:hAnsi="Calibri"/>
          <w:sz w:val="22"/>
        </w:rPr>
        <w:t>Navigate to the bot folder and deploy:</w:t>
      </w:r>
    </w:p>
    <w:p>
      <w:pPr>
        <w:spacing w:before="20" w:after="20"/>
        <w:ind w:left="504"/>
        <w:shd w:val="clear" w:color="auto" w:fill="F0F0F0"/>
      </w:pPr>
      <w:r>
        <w:rPr>
          <w:rFonts w:ascii="Courier New" w:hAnsi="Courier New"/>
          <w:sz w:val="17"/>
        </w:rPr>
        <w:t>func azure functionapp publish &lt;function-app-name&gt; --python</w:t>
      </w:r>
    </w:p>
    <w:p>
      <w:pPr>
        <w:pStyle w:val="ListNumber"/>
        <w:ind w:left="432"/>
      </w:pPr>
      <w:r>
        <w:rPr>
          <w:rFonts w:ascii="Calibri" w:hAnsi="Calibri"/>
          <w:sz w:val="22"/>
        </w:rPr>
        <w:t>Note the two function URLs from the output:</w:t>
      </w:r>
    </w:p>
    <w:p>
      <w:pPr>
        <w:spacing w:before="20" w:after="20"/>
        <w:ind w:left="504"/>
        <w:shd w:val="clear" w:color="auto" w:fill="F0F0F0"/>
      </w:pPr>
      <w:r>
        <w:rPr>
          <w:rFonts w:ascii="Courier New" w:hAnsi="Courier New"/>
          <w:sz w:val="17"/>
        </w:rPr>
        <w:t xml:space="preserve">  Invoke URL: https://&lt;app&gt;.azurewebsites.net/api/incoming_call</w:t>
      </w:r>
    </w:p>
    <w:p>
      <w:pPr>
        <w:spacing w:before="20" w:after="20"/>
        <w:ind w:left="504"/>
        <w:shd w:val="clear" w:color="auto" w:fill="F0F0F0"/>
      </w:pPr>
      <w:r>
        <w:rPr>
          <w:rFonts w:ascii="Courier New" w:hAnsi="Courier New"/>
          <w:sz w:val="17"/>
        </w:rPr>
        <w:t xml:space="preserve">  Invoke URL: https://&lt;app&gt;.azurewebsites.net/api/acs_callback</w:t>
      </w:r>
    </w:p>
    <w:p/>
    <w:p>
      <w:pPr>
        <w:pStyle w:val="Heading3"/>
        <w:spacing w:before="160" w:after="40"/>
      </w:pPr>
      <w:r>
        <w:rPr>
          <w:rFonts w:ascii="Calibri" w:hAnsi="Calibri"/>
          <w:b/>
          <w:color w:val="1F4E79"/>
          <w:sz w:val="22"/>
        </w:rPr>
        <w:t>Step 6.6.4 — Register the ACS Incoming Call Webhook</w:t>
      </w:r>
    </w:p>
    <w:p>
      <w:pPr>
        <w:pStyle w:val="ListNumber"/>
        <w:ind w:left="432"/>
      </w:pPr>
      <w:r>
        <w:rPr>
          <w:rFonts w:ascii="Calibri" w:hAnsi="Calibri"/>
          <w:sz w:val="22"/>
        </w:rPr>
        <w:t>ACS resource &gt; Events &gt; Event Subscriptions &gt; + Event Subscription</w:t>
      </w:r>
    </w:p>
    <w:p>
      <w:pPr>
        <w:pStyle w:val="ListNumber"/>
        <w:ind w:left="432"/>
      </w:pPr>
      <w:r>
        <w:rPr>
          <w:rFonts w:ascii="Calibri" w:hAnsi="Calibri"/>
          <w:sz w:val="22"/>
        </w:rPr>
        <w:t>Name: incoming-call-sub  |  Event type: Microsoft.Communication.IncomingCall</w:t>
      </w:r>
    </w:p>
    <w:p>
      <w:pPr>
        <w:pStyle w:val="ListNumber"/>
        <w:ind w:left="432"/>
      </w:pPr>
      <w:r>
        <w:rPr>
          <w:rFonts w:ascii="Calibri" w:hAnsi="Calibri"/>
          <w:sz w:val="22"/>
        </w:rPr>
        <w:t>Endpoint type: Web Hook</w:t>
      </w:r>
    </w:p>
    <w:p>
      <w:pPr>
        <w:pStyle w:val="ListNumber"/>
        <w:ind w:left="432"/>
      </w:pPr>
      <w:r>
        <w:rPr>
          <w:rFonts w:ascii="Calibri" w:hAnsi="Calibri"/>
          <w:sz w:val="22"/>
        </w:rPr>
        <w:t>Endpoint URL: https://[function-app].azurewebsites.net/api/incoming_call?code=[function-key]</w:t>
      </w:r>
    </w:p>
    <w:p>
      <w:pPr>
        <w:spacing w:before="80" w:after="80"/>
        <w:ind w:left="288" w:right="288"/>
        <w:shd w:val="clear" w:color="auto" w:fill="E0F2F1"/>
      </w:pPr>
      <w:r>
        <w:rPr>
          <w:rFonts w:ascii="Calibri" w:hAnsi="Calibri"/>
          <w:i/>
          <w:sz w:val="20"/>
        </w:rPr>
        <w:t>💡  Get the function key from: Function App &gt; Functions &gt; incoming_call &gt; Function Keys &gt; default. Without the ?code= the webhook will return 401.</w:t>
      </w:r>
    </w:p>
    <w:p>
      <w:r>
        <w:br w:type="page"/>
      </w:r>
    </w:p>
    <w:p>
      <w:pPr>
        <w:pStyle w:val="Heading2"/>
        <w:spacing w:before="200" w:after="60"/>
      </w:pPr>
      <w:r>
        <w:rPr>
          <w:rFonts w:ascii="Calibri" w:hAnsi="Calibri"/>
          <w:b/>
          <w:color w:val="4682B4"/>
          <w:sz w:val="26"/>
        </w:rPr>
        <w:t>6.7  Teams Resource Account — PowerShell Setup (CRITICAL)</w:t>
      </w:r>
    </w:p>
    <w:p>
      <w:pPr>
        <w:spacing w:before="80" w:after="80"/>
        <w:ind w:left="288" w:right="288"/>
        <w:shd w:val="clear" w:color="auto" w:fill="FDECEA"/>
      </w:pPr>
      <w:r>
        <w:rPr>
          <w:rFonts w:ascii="Calibri" w:hAnsi="Calibri"/>
          <w:i/>
          <w:sz w:val="20"/>
        </w:rPr>
        <w:t>🔴  IMPORTANT: This is the most important step and is frequently misunderstood. The Teams Resource Account CANNOT be linked to ACS via the Teams Admin Center portal UI. It MUST be done via PowerShell using the Microsoft Teams module. You need three values: the App Registration Application ID, the ACS Immutable Resource ID, and a Global Administrator to run the cmdlets.</w:t>
      </w:r>
    </w:p>
    <w:p/>
    <w:p>
      <w:pPr>
        <w:pStyle w:val="Heading3"/>
        <w:spacing w:before="160" w:after="40"/>
      </w:pPr>
      <w:r>
        <w:rPr>
          <w:rFonts w:ascii="Calibri" w:hAnsi="Calibri"/>
          <w:b/>
          <w:color w:val="1F4E79"/>
          <w:sz w:val="22"/>
        </w:rPr>
        <w:t>What gets linked and why</w:t>
      </w:r>
    </w:p>
    <w:p>
      <w:pPr>
        <w:spacing w:after="80"/>
      </w:pPr>
      <w:r>
        <w:rPr>
          <w:rFonts w:ascii="Calibri" w:hAnsi="Calibri"/>
          <w:b w:val="0"/>
          <w:i w:val="0"/>
          <w:sz w:val="22"/>
        </w:rPr>
        <w:t>The Teams Resource Account is a special Teams user account that holds a phone number. To route calls from that phone number into our ACS-powered bot, we must associate three things on the resource account:</w:t>
      </w:r>
    </w:p>
    <w:p>
      <w:pPr>
        <w:pStyle w:val="ListBullet"/>
        <w:ind w:left="432"/>
      </w:pPr>
      <w:r>
        <w:rPr>
          <w:rFonts w:ascii="Calibri" w:hAnsi="Calibri"/>
          <w:sz w:val="22"/>
        </w:rPr>
        <w:t>The App Registration Application (client) ID — identifies which Azure AD app owns this bot</w:t>
      </w:r>
    </w:p>
    <w:p>
      <w:pPr>
        <w:pStyle w:val="ListBullet"/>
        <w:ind w:left="432"/>
      </w:pPr>
      <w:r>
        <w:rPr>
          <w:rFonts w:ascii="Calibri" w:hAnsi="Calibri"/>
          <w:sz w:val="22"/>
        </w:rPr>
        <w:t>The ACS Immutable Resource ID — tells Teams which ACS resource to hand the call to</w:t>
      </w:r>
    </w:p>
    <w:p>
      <w:pPr>
        <w:pStyle w:val="ListBullet"/>
        <w:ind w:left="432"/>
      </w:pPr>
      <w:r>
        <w:rPr>
          <w:rFonts w:ascii="Calibri" w:hAnsi="Calibri"/>
          <w:sz w:val="22"/>
        </w:rPr>
        <w:t>A phone number — the PSTN number callers will dial</w:t>
      </w:r>
    </w:p>
    <w:p>
      <w:pPr>
        <w:spacing w:after="80"/>
      </w:pPr>
      <w:r>
        <w:rPr>
          <w:rFonts w:ascii="Calibri" w:hAnsi="Calibri"/>
          <w:b w:val="0"/>
          <w:i w:val="0"/>
          <w:sz w:val="22"/>
        </w:rPr>
        <w:t>This association is made using the New-CsOnlineApplicationInstance and Set-CsOnlineApplicationInstance PowerShell cmdlets from the Microsoft Teams module. There is no portal equivalent.</w:t>
      </w:r>
    </w:p>
    <w:p/>
    <w:p>
      <w:pPr>
        <w:pStyle w:val="Heading3"/>
        <w:spacing w:before="160" w:after="40"/>
      </w:pPr>
      <w:r>
        <w:rPr>
          <w:rFonts w:ascii="Calibri" w:hAnsi="Calibri"/>
          <w:b/>
          <w:color w:val="1F4E79"/>
          <w:sz w:val="22"/>
        </w:rPr>
        <w:t>Step 6.7.1 — Install and Connect the Teams PowerShell Module</w:t>
      </w:r>
    </w:p>
    <w:p>
      <w:pPr>
        <w:spacing w:before="20" w:after="20"/>
        <w:ind w:left="504"/>
        <w:shd w:val="clear" w:color="auto" w:fill="F0F0F0"/>
      </w:pPr>
      <w:r>
        <w:rPr>
          <w:rFonts w:ascii="Courier New" w:hAnsi="Courier New"/>
          <w:sz w:val="17"/>
        </w:rPr>
        <w:t># Run in PowerShell as an administrator</w:t>
      </w:r>
    </w:p>
    <w:p>
      <w:pPr>
        <w:spacing w:before="20" w:after="20"/>
        <w:ind w:left="504"/>
        <w:shd w:val="clear" w:color="auto" w:fill="F0F0F0"/>
      </w:pPr>
      <w:r>
        <w:rPr>
          <w:rFonts w:ascii="Courier New" w:hAnsi="Courier New"/>
          <w:sz w:val="17"/>
        </w:rPr>
        <w:t>Install-Module MicrosoftTeams -Force -AllowClobber</w:t>
      </w:r>
    </w:p>
    <w:p>
      <w:pPr>
        <w:spacing w:before="20" w:after="20"/>
        <w:ind w:left="504"/>
        <w:shd w:val="clear" w:color="auto" w:fill="F0F0F0"/>
      </w:pPr>
      <w:r>
        <w:rPr>
          <w:rFonts w:ascii="Courier New" w:hAnsi="Courier New"/>
          <w:sz w:val="17"/>
        </w:rPr>
      </w:r>
    </w:p>
    <w:p>
      <w:pPr>
        <w:spacing w:before="20" w:after="20"/>
        <w:ind w:left="504"/>
        <w:shd w:val="clear" w:color="auto" w:fill="F0F0F0"/>
      </w:pPr>
      <w:r>
        <w:rPr>
          <w:rFonts w:ascii="Courier New" w:hAnsi="Courier New"/>
          <w:sz w:val="17"/>
        </w:rPr>
        <w:t># Connect as Global Administrator</w:t>
      </w:r>
    </w:p>
    <w:p>
      <w:pPr>
        <w:spacing w:before="20" w:after="20"/>
        <w:ind w:left="504"/>
        <w:shd w:val="clear" w:color="auto" w:fill="F0F0F0"/>
      </w:pPr>
      <w:r>
        <w:rPr>
          <w:rFonts w:ascii="Courier New" w:hAnsi="Courier New"/>
          <w:sz w:val="17"/>
        </w:rPr>
        <w:t>Connect-MicrosoftTeams</w:t>
      </w:r>
    </w:p>
    <w:p/>
    <w:p>
      <w:pPr>
        <w:pStyle w:val="Heading3"/>
        <w:spacing w:before="160" w:after="40"/>
      </w:pPr>
      <w:r>
        <w:rPr>
          <w:rFonts w:ascii="Calibri" w:hAnsi="Calibri"/>
          <w:b/>
          <w:color w:val="1F4E79"/>
          <w:sz w:val="22"/>
        </w:rPr>
        <w:t>Step 6.7.2 — Create the Resource Account (linked to App ID)</w:t>
      </w:r>
    </w:p>
    <w:p>
      <w:pPr>
        <w:spacing w:before="20" w:after="20"/>
        <w:ind w:left="504"/>
        <w:shd w:val="clear" w:color="auto" w:fill="F0F0F0"/>
      </w:pPr>
      <w:r>
        <w:rPr>
          <w:rFonts w:ascii="Courier New" w:hAnsi="Courier New"/>
          <w:sz w:val="17"/>
        </w:rPr>
        <w:t># Replace placeholders with your actual values</w:t>
      </w:r>
    </w:p>
    <w:p>
      <w:pPr>
        <w:spacing w:before="20" w:after="20"/>
        <w:ind w:left="504"/>
        <w:shd w:val="clear" w:color="auto" w:fill="F0F0F0"/>
      </w:pPr>
      <w:r>
        <w:rPr>
          <w:rFonts w:ascii="Courier New" w:hAnsi="Courier New"/>
          <w:sz w:val="17"/>
        </w:rPr>
        <w:t>$AppId  = "YOUR-APP-REGISTRATION-CLIENT-ID"</w:t>
      </w:r>
    </w:p>
    <w:p>
      <w:pPr>
        <w:spacing w:before="20" w:after="20"/>
        <w:ind w:left="504"/>
        <w:shd w:val="clear" w:color="auto" w:fill="F0F0F0"/>
      </w:pPr>
      <w:r>
        <w:rPr>
          <w:rFonts w:ascii="Courier New" w:hAnsi="Courier New"/>
          <w:sz w:val="17"/>
        </w:rPr>
        <w:t>$UPN    = "reception@yourdomain.com"</w:t>
      </w:r>
    </w:p>
    <w:p>
      <w:pPr>
        <w:spacing w:before="20" w:after="20"/>
        <w:ind w:left="504"/>
        <w:shd w:val="clear" w:color="auto" w:fill="F0F0F0"/>
      </w:pPr>
      <w:r>
        <w:rPr>
          <w:rFonts w:ascii="Courier New" w:hAnsi="Courier New"/>
          <w:sz w:val="17"/>
        </w:rPr>
        <w:t>$Name   = "Virtual Receptionist"</w:t>
      </w:r>
    </w:p>
    <w:p>
      <w:pPr>
        <w:spacing w:before="20" w:after="20"/>
        <w:ind w:left="504"/>
        <w:shd w:val="clear" w:color="auto" w:fill="F0F0F0"/>
      </w:pPr>
      <w:r>
        <w:rPr>
          <w:rFonts w:ascii="Courier New" w:hAnsi="Courier New"/>
          <w:sz w:val="17"/>
        </w:rPr>
      </w:r>
    </w:p>
    <w:p>
      <w:pPr>
        <w:spacing w:before="20" w:after="20"/>
        <w:ind w:left="504"/>
        <w:shd w:val="clear" w:color="auto" w:fill="F0F0F0"/>
      </w:pPr>
      <w:r>
        <w:rPr>
          <w:rFonts w:ascii="Courier New" w:hAnsi="Courier New"/>
          <w:sz w:val="17"/>
        </w:rPr>
        <w:t>New-CsOnlineApplicationInstance `</w:t>
      </w:r>
    </w:p>
    <w:p>
      <w:pPr>
        <w:spacing w:before="20" w:after="20"/>
        <w:ind w:left="504"/>
        <w:shd w:val="clear" w:color="auto" w:fill="F0F0F0"/>
      </w:pPr>
      <w:r>
        <w:rPr>
          <w:rFonts w:ascii="Courier New" w:hAnsi="Courier New"/>
          <w:sz w:val="17"/>
        </w:rPr>
        <w:t xml:space="preserve">    -UserPrincipalName $UPN `</w:t>
      </w:r>
    </w:p>
    <w:p>
      <w:pPr>
        <w:spacing w:before="20" w:after="20"/>
        <w:ind w:left="504"/>
        <w:shd w:val="clear" w:color="auto" w:fill="F0F0F0"/>
      </w:pPr>
      <w:r>
        <w:rPr>
          <w:rFonts w:ascii="Courier New" w:hAnsi="Courier New"/>
          <w:sz w:val="17"/>
        </w:rPr>
        <w:t xml:space="preserve">    -ApplicationId     $AppId `</w:t>
      </w:r>
    </w:p>
    <w:p>
      <w:pPr>
        <w:spacing w:before="20" w:after="20"/>
        <w:ind w:left="504"/>
        <w:shd w:val="clear" w:color="auto" w:fill="F0F0F0"/>
      </w:pPr>
      <w:r>
        <w:rPr>
          <w:rFonts w:ascii="Courier New" w:hAnsi="Courier New"/>
          <w:sz w:val="17"/>
        </w:rPr>
        <w:t xml:space="preserve">    -DisplayName       $Name</w:t>
      </w:r>
    </w:p>
    <w:p>
      <w:pPr>
        <w:spacing w:before="20" w:after="20"/>
        <w:ind w:left="504"/>
        <w:shd w:val="clear" w:color="auto" w:fill="F0F0F0"/>
      </w:pPr>
      <w:r>
        <w:rPr>
          <w:rFonts w:ascii="Courier New" w:hAnsi="Courier New"/>
          <w:sz w:val="17"/>
        </w:rPr>
      </w:r>
    </w:p>
    <w:p>
      <w:pPr>
        <w:spacing w:before="20" w:after="20"/>
        <w:ind w:left="504"/>
        <w:shd w:val="clear" w:color="auto" w:fill="F0F0F0"/>
      </w:pPr>
      <w:r>
        <w:rPr>
          <w:rFonts w:ascii="Courier New" w:hAnsi="Courier New"/>
          <w:sz w:val="17"/>
        </w:rPr>
        <w:t># Record the ObjectId returned — you will need it below</w:t>
      </w:r>
    </w:p>
    <w:p/>
    <w:p>
      <w:pPr>
        <w:pStyle w:val="Heading3"/>
        <w:spacing w:before="160" w:after="40"/>
      </w:pPr>
      <w:r>
        <w:rPr>
          <w:rFonts w:ascii="Calibri" w:hAnsi="Calibri"/>
          <w:b/>
          <w:color w:val="1F4E79"/>
          <w:sz w:val="22"/>
        </w:rPr>
        <w:t>Step 6.7.3 — Set the ACS Resource ID on the Resource Account</w:t>
      </w:r>
    </w:p>
    <w:p>
      <w:pPr>
        <w:spacing w:before="20" w:after="20"/>
        <w:ind w:left="504"/>
        <w:shd w:val="clear" w:color="auto" w:fill="F0F0F0"/>
      </w:pPr>
      <w:r>
        <w:rPr>
          <w:rFonts w:ascii="Courier New" w:hAnsi="Courier New"/>
          <w:sz w:val="17"/>
        </w:rPr>
        <w:t># ACS Immutable Resource ID from ACS &gt; Settings &gt; Properties</w:t>
      </w:r>
    </w:p>
    <w:p>
      <w:pPr>
        <w:spacing w:before="20" w:after="20"/>
        <w:ind w:left="504"/>
        <w:shd w:val="clear" w:color="auto" w:fill="F0F0F0"/>
      </w:pPr>
      <w:r>
        <w:rPr>
          <w:rFonts w:ascii="Courier New" w:hAnsi="Courier New"/>
          <w:sz w:val="17"/>
        </w:rPr>
        <w:t>$AcsResourceId = "/subscriptions/{sub}/resourceGroups/{rg}/providers/Microsoft.Communication/communicationServices/{name}"</w:t>
      </w:r>
    </w:p>
    <w:p>
      <w:pPr>
        <w:spacing w:before="20" w:after="20"/>
        <w:ind w:left="504"/>
        <w:shd w:val="clear" w:color="auto" w:fill="F0F0F0"/>
      </w:pPr>
      <w:r>
        <w:rPr>
          <w:rFonts w:ascii="Courier New" w:hAnsi="Courier New"/>
          <w:sz w:val="17"/>
        </w:rPr>
      </w:r>
    </w:p>
    <w:p>
      <w:pPr>
        <w:spacing w:before="20" w:after="20"/>
        <w:ind w:left="504"/>
        <w:shd w:val="clear" w:color="auto" w:fill="F0F0F0"/>
      </w:pPr>
      <w:r>
        <w:rPr>
          <w:rFonts w:ascii="Courier New" w:hAnsi="Courier New"/>
          <w:sz w:val="17"/>
        </w:rPr>
        <w:t>Set-CsOnlineApplicationInstance `</w:t>
      </w:r>
    </w:p>
    <w:p>
      <w:pPr>
        <w:spacing w:before="20" w:after="20"/>
        <w:ind w:left="504"/>
        <w:shd w:val="clear" w:color="auto" w:fill="F0F0F0"/>
      </w:pPr>
      <w:r>
        <w:rPr>
          <w:rFonts w:ascii="Courier New" w:hAnsi="Courier New"/>
          <w:sz w:val="17"/>
        </w:rPr>
        <w:t xml:space="preserve">    -Identity      $UPN `</w:t>
      </w:r>
    </w:p>
    <w:p>
      <w:pPr>
        <w:spacing w:before="20" w:after="20"/>
        <w:ind w:left="504"/>
        <w:shd w:val="clear" w:color="auto" w:fill="F0F0F0"/>
      </w:pPr>
      <w:r>
        <w:rPr>
          <w:rFonts w:ascii="Courier New" w:hAnsi="Courier New"/>
          <w:sz w:val="17"/>
        </w:rPr>
        <w:t xml:space="preserve">    -ApplicationId $AppId `</w:t>
      </w:r>
    </w:p>
    <w:p>
      <w:pPr>
        <w:spacing w:before="20" w:after="20"/>
        <w:ind w:left="504"/>
        <w:shd w:val="clear" w:color="auto" w:fill="F0F0F0"/>
      </w:pPr>
      <w:r>
        <w:rPr>
          <w:rFonts w:ascii="Courier New" w:hAnsi="Courier New"/>
          <w:sz w:val="17"/>
        </w:rPr>
        <w:t xml:space="preserve">    -AcsResourceId $AcsResourceId</w:t>
      </w:r>
    </w:p>
    <w:p/>
    <w:p>
      <w:pPr>
        <w:pStyle w:val="Heading3"/>
        <w:spacing w:before="160" w:after="40"/>
      </w:pPr>
      <w:r>
        <w:rPr>
          <w:rFonts w:ascii="Calibri" w:hAnsi="Calibri"/>
          <w:b/>
          <w:color w:val="1F4E79"/>
          <w:sz w:val="22"/>
        </w:rPr>
        <w:t>Step 6.7.4 — Sync to Complete Provisioning</w:t>
      </w:r>
    </w:p>
    <w:p>
      <w:pPr>
        <w:spacing w:before="20" w:after="20"/>
        <w:ind w:left="504"/>
        <w:shd w:val="clear" w:color="auto" w:fill="F0F0F0"/>
      </w:pPr>
      <w:r>
        <w:rPr>
          <w:rFonts w:ascii="Courier New" w:hAnsi="Courier New"/>
          <w:sz w:val="17"/>
        </w:rPr>
        <w:t>$ObjectId = (Get-CsOnlineApplicationInstance -Identity $UPN).ObjectId</w:t>
      </w:r>
    </w:p>
    <w:p>
      <w:pPr>
        <w:spacing w:before="20" w:after="20"/>
        <w:ind w:left="504"/>
        <w:shd w:val="clear" w:color="auto" w:fill="F0F0F0"/>
      </w:pPr>
      <w:r>
        <w:rPr>
          <w:rFonts w:ascii="Courier New" w:hAnsi="Courier New"/>
          <w:sz w:val="17"/>
        </w:rPr>
      </w:r>
    </w:p>
    <w:p>
      <w:pPr>
        <w:spacing w:before="20" w:after="20"/>
        <w:ind w:left="504"/>
        <w:shd w:val="clear" w:color="auto" w:fill="F0F0F0"/>
      </w:pPr>
      <w:r>
        <w:rPr>
          <w:rFonts w:ascii="Courier New" w:hAnsi="Courier New"/>
          <w:sz w:val="17"/>
        </w:rPr>
        <w:t>Sync-CsOnlineApplicationInstance `</w:t>
      </w:r>
    </w:p>
    <w:p>
      <w:pPr>
        <w:spacing w:before="20" w:after="20"/>
        <w:ind w:left="504"/>
        <w:shd w:val="clear" w:color="auto" w:fill="F0F0F0"/>
      </w:pPr>
      <w:r>
        <w:rPr>
          <w:rFonts w:ascii="Courier New" w:hAnsi="Courier New"/>
          <w:sz w:val="17"/>
        </w:rPr>
        <w:t xml:space="preserve">    -ObjectId      $ObjectId `</w:t>
      </w:r>
    </w:p>
    <w:p>
      <w:pPr>
        <w:spacing w:before="20" w:after="20"/>
        <w:ind w:left="504"/>
        <w:shd w:val="clear" w:color="auto" w:fill="F0F0F0"/>
      </w:pPr>
      <w:r>
        <w:rPr>
          <w:rFonts w:ascii="Courier New" w:hAnsi="Courier New"/>
          <w:sz w:val="17"/>
        </w:rPr>
        <w:t xml:space="preserve">    -ApplicationId $AppId</w:t>
      </w:r>
    </w:p>
    <w:p/>
    <w:p>
      <w:pPr>
        <w:pStyle w:val="Heading3"/>
        <w:spacing w:before="160" w:after="40"/>
      </w:pPr>
      <w:r>
        <w:rPr>
          <w:rFonts w:ascii="Calibri" w:hAnsi="Calibri"/>
          <w:b/>
          <w:color w:val="1F4E79"/>
          <w:sz w:val="22"/>
        </w:rPr>
        <w:t>Step 6.7.5 — Assign a Phone Number</w:t>
      </w:r>
    </w:p>
    <w:p>
      <w:pPr>
        <w:spacing w:before="20" w:after="20"/>
        <w:ind w:left="504"/>
        <w:shd w:val="clear" w:color="auto" w:fill="F0F0F0"/>
      </w:pPr>
      <w:r>
        <w:rPr>
          <w:rFonts w:ascii="Courier New" w:hAnsi="Courier New"/>
          <w:sz w:val="17"/>
        </w:rPr>
        <w:t># Assign a Direct Routing number (replace with actual number)</w:t>
      </w:r>
    </w:p>
    <w:p>
      <w:pPr>
        <w:spacing w:before="20" w:after="20"/>
        <w:ind w:left="504"/>
        <w:shd w:val="clear" w:color="auto" w:fill="F0F0F0"/>
      </w:pPr>
      <w:r>
        <w:rPr>
          <w:rFonts w:ascii="Courier New" w:hAnsi="Courier New"/>
          <w:sz w:val="17"/>
        </w:rPr>
        <w:t>Set-CsPhoneNumberAssignment `</w:t>
      </w:r>
    </w:p>
    <w:p>
      <w:pPr>
        <w:spacing w:before="20" w:after="20"/>
        <w:ind w:left="504"/>
        <w:shd w:val="clear" w:color="auto" w:fill="F0F0F0"/>
      </w:pPr>
      <w:r>
        <w:rPr>
          <w:rFonts w:ascii="Courier New" w:hAnsi="Courier New"/>
          <w:sz w:val="17"/>
        </w:rPr>
        <w:t xml:space="preserve">    -Identity        $UPN `</w:t>
      </w:r>
    </w:p>
    <w:p>
      <w:pPr>
        <w:spacing w:before="20" w:after="20"/>
        <w:ind w:left="504"/>
        <w:shd w:val="clear" w:color="auto" w:fill="F0F0F0"/>
      </w:pPr>
      <w:r>
        <w:rPr>
          <w:rFonts w:ascii="Courier New" w:hAnsi="Courier New"/>
          <w:sz w:val="17"/>
        </w:rPr>
        <w:t xml:space="preserve">    -PhoneNumber     "+61XXXXXXXXX" `</w:t>
      </w:r>
    </w:p>
    <w:p>
      <w:pPr>
        <w:spacing w:before="20" w:after="20"/>
        <w:ind w:left="504"/>
        <w:shd w:val="clear" w:color="auto" w:fill="F0F0F0"/>
      </w:pPr>
      <w:r>
        <w:rPr>
          <w:rFonts w:ascii="Courier New" w:hAnsi="Courier New"/>
          <w:sz w:val="17"/>
        </w:rPr>
        <w:t xml:space="preserve">    -PhoneNumberType DirectRouting</w:t>
      </w:r>
    </w:p>
    <w:p/>
    <w:p>
      <w:pPr>
        <w:pStyle w:val="Heading3"/>
        <w:spacing w:before="160" w:after="40"/>
      </w:pPr>
      <w:r>
        <w:rPr>
          <w:rFonts w:ascii="Calibri" w:hAnsi="Calibri"/>
          <w:b/>
          <w:color w:val="1F4E79"/>
          <w:sz w:val="22"/>
        </w:rPr>
        <w:t>Step 6.7.6 — Assign the Resource Account License</w:t>
      </w:r>
    </w:p>
    <w:p>
      <w:pPr>
        <w:pStyle w:val="ListNumber"/>
        <w:ind w:left="432"/>
      </w:pPr>
      <w:r>
        <w:rPr>
          <w:rFonts w:ascii="Calibri" w:hAnsi="Calibri"/>
          <w:sz w:val="22"/>
        </w:rPr>
        <w:t>Microsoft 365 Admin Center &gt; Users &gt; Active Users &gt; find the resource account</w:t>
      </w:r>
    </w:p>
    <w:p>
      <w:pPr>
        <w:pStyle w:val="ListNumber"/>
        <w:ind w:left="432"/>
      </w:pPr>
      <w:r>
        <w:rPr>
          <w:rFonts w:ascii="Calibri" w:hAnsi="Calibri"/>
          <w:sz w:val="22"/>
        </w:rPr>
        <w:t>Assign license: Microsoft Teams Phone Resource Account (this is a free license)</w:t>
      </w:r>
    </w:p>
    <w:p>
      <w:pPr>
        <w:spacing w:before="80" w:after="80"/>
        <w:ind w:left="288" w:right="288"/>
        <w:shd w:val="clear" w:color="auto" w:fill="FFF3CD"/>
      </w:pPr>
      <w:r>
        <w:rPr>
          <w:rFonts w:ascii="Calibri" w:hAnsi="Calibri"/>
          <w:i/>
          <w:sz w:val="20"/>
        </w:rPr>
        <w:t>⚠  Note: The license must be assigned BEFORE the phone number can be assigned. If Set-CsPhoneNumberAssignment fails, check the license is applied.</w:t>
      </w:r>
    </w:p>
    <w:p/>
    <w:p>
      <w:pPr>
        <w:pStyle w:val="Heading3"/>
        <w:spacing w:before="160" w:after="40"/>
      </w:pPr>
      <w:r>
        <w:rPr>
          <w:rFonts w:ascii="Calibri" w:hAnsi="Calibri"/>
          <w:b/>
          <w:color w:val="1F4E79"/>
          <w:sz w:val="22"/>
        </w:rPr>
        <w:t>Step 6.7.7 — Verify the Setup</w:t>
      </w:r>
    </w:p>
    <w:p>
      <w:pPr>
        <w:spacing w:before="20" w:after="20"/>
        <w:ind w:left="504"/>
        <w:shd w:val="clear" w:color="auto" w:fill="F0F0F0"/>
      </w:pPr>
      <w:r>
        <w:rPr>
          <w:rFonts w:ascii="Courier New" w:hAnsi="Courier New"/>
          <w:sz w:val="17"/>
        </w:rPr>
        <w:t># Confirm all values are set correctly</w:t>
      </w:r>
    </w:p>
    <w:p>
      <w:pPr>
        <w:spacing w:before="20" w:after="20"/>
        <w:ind w:left="504"/>
        <w:shd w:val="clear" w:color="auto" w:fill="F0F0F0"/>
      </w:pPr>
      <w:r>
        <w:rPr>
          <w:rFonts w:ascii="Courier New" w:hAnsi="Courier New"/>
          <w:sz w:val="17"/>
        </w:rPr>
        <w:t>Get-CsOnlineApplicationInstance -Identity $UPN | Format-List</w:t>
      </w:r>
    </w:p>
    <w:p>
      <w:pPr>
        <w:spacing w:before="20" w:after="20"/>
        <w:ind w:left="504"/>
        <w:shd w:val="clear" w:color="auto" w:fill="F0F0F0"/>
      </w:pPr>
      <w:r>
        <w:rPr>
          <w:rFonts w:ascii="Courier New" w:hAnsi="Courier New"/>
          <w:sz w:val="17"/>
        </w:rPr>
      </w:r>
    </w:p>
    <w:p>
      <w:pPr>
        <w:spacing w:before="20" w:after="20"/>
        <w:ind w:left="504"/>
        <w:shd w:val="clear" w:color="auto" w:fill="F0F0F0"/>
      </w:pPr>
      <w:r>
        <w:rPr>
          <w:rFonts w:ascii="Courier New" w:hAnsi="Courier New"/>
          <w:sz w:val="17"/>
        </w:rPr>
        <w:t># You should see:</w:t>
      </w:r>
    </w:p>
    <w:p>
      <w:pPr>
        <w:spacing w:before="20" w:after="20"/>
        <w:ind w:left="504"/>
        <w:shd w:val="clear" w:color="auto" w:fill="F0F0F0"/>
      </w:pPr>
      <w:r>
        <w:rPr>
          <w:rFonts w:ascii="Courier New" w:hAnsi="Courier New"/>
          <w:sz w:val="17"/>
        </w:rPr>
        <w:t>#   UserPrincipalName : reception@yourdomain.com</w:t>
      </w:r>
    </w:p>
    <w:p>
      <w:pPr>
        <w:spacing w:before="20" w:after="20"/>
        <w:ind w:left="504"/>
        <w:shd w:val="clear" w:color="auto" w:fill="F0F0F0"/>
      </w:pPr>
      <w:r>
        <w:rPr>
          <w:rFonts w:ascii="Courier New" w:hAnsi="Courier New"/>
          <w:sz w:val="17"/>
        </w:rPr>
        <w:t>#   ApplicationId     : &lt;your App Registration client ID&gt;</w:t>
      </w:r>
    </w:p>
    <w:p>
      <w:pPr>
        <w:spacing w:before="20" w:after="20"/>
        <w:ind w:left="504"/>
        <w:shd w:val="clear" w:color="auto" w:fill="F0F0F0"/>
      </w:pPr>
      <w:r>
        <w:rPr>
          <w:rFonts w:ascii="Courier New" w:hAnsi="Courier New"/>
          <w:sz w:val="17"/>
        </w:rPr>
        <w:t>#   AcsResourceId     : &lt;your ACS Immutable Resource ID&gt;</w:t>
      </w:r>
    </w:p>
    <w:p>
      <w:pPr>
        <w:spacing w:before="20" w:after="20"/>
        <w:ind w:left="504"/>
        <w:shd w:val="clear" w:color="auto" w:fill="F0F0F0"/>
      </w:pPr>
      <w:r>
        <w:rPr>
          <w:rFonts w:ascii="Courier New" w:hAnsi="Courier New"/>
          <w:sz w:val="17"/>
        </w:rPr>
        <w:t>#   PhoneNumber       : +61XXXXXXXXX</w:t>
      </w:r>
    </w:p>
    <w:p>
      <w:pPr>
        <w:spacing w:before="80" w:after="80"/>
        <w:ind w:left="288" w:right="288"/>
        <w:shd w:val="clear" w:color="auto" w:fill="E0F2F1"/>
      </w:pPr>
      <w:r>
        <w:rPr>
          <w:rFonts w:ascii="Calibri" w:hAnsi="Calibri"/>
          <w:i/>
          <w:sz w:val="20"/>
        </w:rPr>
        <w:t>💡  If AcsResourceId shows blank after running Set-CsOnlineApplicationInstance, wait 2–3 minutes and run Get-CsOnlineApplicationInstance again. Provisioning can take a few minutes to propagate.</w:t>
      </w:r>
    </w:p>
    <w:p>
      <w:r>
        <w:br w:type="page"/>
      </w:r>
    </w:p>
    <w:p>
      <w:pPr>
        <w:pStyle w:val="Heading2"/>
        <w:spacing w:before="200" w:after="60"/>
      </w:pPr>
      <w:r>
        <w:rPr>
          <w:rFonts w:ascii="Calibri" w:hAnsi="Calibri"/>
          <w:b/>
          <w:color w:val="4682B4"/>
          <w:sz w:val="26"/>
        </w:rPr>
        <w:t>6.8  Validation Testing Checklist</w:t>
      </w:r>
    </w:p>
    <w:p>
      <w:pPr>
        <w:spacing w:after="80"/>
      </w:pPr>
      <w:r>
        <w:rPr>
          <w:rFonts w:ascii="Calibri" w:hAnsi="Calibri"/>
          <w:b w:val="0"/>
          <w:i w:val="0"/>
          <w:sz w:val="22"/>
        </w:rPr>
        <w:t>Complete all tests and record results. Do not proceed to production or customer rollout until all pass.</w:t>
      </w:r>
    </w:p>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504"/>
            <w:shd w:val="clear" w:color="auto" w:fill="1F4E79"/>
            <w:tcMar>
              <w:top w:w="80" w:type="dxa"/>
              <w:bottom w:w="80" w:type="dxa"/>
              <w:left w:w="120" w:type="dxa"/>
              <w:right w:w="120" w:type="dxa"/>
            </w:tcMar>
          </w:tcPr>
          <w:p>
            <w:r>
              <w:rPr>
                <w:rFonts w:ascii="Calibri" w:hAnsi="Calibri"/>
                <w:b/>
                <w:color w:val="FFFFFF"/>
                <w:sz w:val="20"/>
              </w:rPr>
              <w:t>#</w:t>
            </w:r>
          </w:p>
        </w:tc>
        <w:tc>
          <w:tcPr>
            <w:tcW w:type="dxa" w:w="3600"/>
            <w:shd w:val="clear" w:color="auto" w:fill="1F4E79"/>
            <w:tcMar>
              <w:top w:w="80" w:type="dxa"/>
              <w:bottom w:w="80" w:type="dxa"/>
              <w:left w:w="120" w:type="dxa"/>
              <w:right w:w="120" w:type="dxa"/>
            </w:tcMar>
          </w:tcPr>
          <w:p>
            <w:r>
              <w:rPr>
                <w:rFonts w:ascii="Calibri" w:hAnsi="Calibri"/>
                <w:b/>
                <w:color w:val="FFFFFF"/>
                <w:sz w:val="20"/>
              </w:rPr>
              <w:t>Test</w:t>
            </w:r>
          </w:p>
        </w:tc>
        <w:tc>
          <w:tcPr>
            <w:tcW w:type="dxa" w:w="3312"/>
            <w:shd w:val="clear" w:color="auto" w:fill="1F4E79"/>
            <w:tcMar>
              <w:top w:w="80" w:type="dxa"/>
              <w:bottom w:w="80" w:type="dxa"/>
              <w:left w:w="120" w:type="dxa"/>
              <w:right w:w="120" w:type="dxa"/>
            </w:tcMar>
          </w:tcPr>
          <w:p>
            <w:r>
              <w:rPr>
                <w:rFonts w:ascii="Calibri" w:hAnsi="Calibri"/>
                <w:b/>
                <w:color w:val="FFFFFF"/>
                <w:sz w:val="20"/>
              </w:rPr>
              <w:t>Expected result</w:t>
            </w:r>
          </w:p>
        </w:tc>
        <w:tc>
          <w:tcPr>
            <w:tcW w:type="dxa" w:w="1728"/>
            <w:shd w:val="clear" w:color="auto" w:fill="1F4E79"/>
            <w:tcMar>
              <w:top w:w="80" w:type="dxa"/>
              <w:bottom w:w="80" w:type="dxa"/>
              <w:left w:w="120" w:type="dxa"/>
              <w:right w:w="120" w:type="dxa"/>
            </w:tcMar>
          </w:tcPr>
          <w:p>
            <w:r>
              <w:rPr>
                <w:rFonts w:ascii="Calibri" w:hAnsi="Calibri"/>
                <w:b/>
                <w:color w:val="FFFFFF"/>
                <w:sz w:val="20"/>
              </w:rPr>
              <w:t>Result</w:t>
            </w:r>
          </w:p>
        </w:tc>
        <w:tc>
          <w:tcPr>
            <w:tcW w:type="dxa" w:w="1440"/>
            <w:shd w:val="clear" w:color="auto" w:fill="1F4E79"/>
            <w:tcMar>
              <w:top w:w="80" w:type="dxa"/>
              <w:bottom w:w="80" w:type="dxa"/>
              <w:left w:w="120" w:type="dxa"/>
              <w:right w:w="120" w:type="dxa"/>
            </w:tcMar>
          </w:tcPr>
          <w:p>
            <w:r>
              <w:rPr>
                <w:rFonts w:ascii="Calibri" w:hAnsi="Calibri"/>
                <w:b/>
                <w:color w:val="FFFFFF"/>
                <w:sz w:val="20"/>
              </w:rPr>
              <w:t>Notes</w:t>
            </w:r>
          </w:p>
        </w:tc>
      </w:tr>
      <w:tr>
        <w:tc>
          <w:tcPr>
            <w:tcW w:type="dxa" w:w="504"/>
            <w:shd w:val="clear" w:color="auto" w:fill="FFFFFF"/>
            <w:tcMar>
              <w:top w:w="80" w:type="dxa"/>
              <w:bottom w:w="80" w:type="dxa"/>
              <w:left w:w="120" w:type="dxa"/>
              <w:right w:w="120" w:type="dxa"/>
            </w:tcMar>
          </w:tcPr>
          <w:p>
            <w:r>
              <w:rPr>
                <w:rFonts w:ascii="Calibri" w:hAnsi="Calibri"/>
                <w:sz w:val="20"/>
              </w:rPr>
              <w:t>1</w:t>
            </w:r>
          </w:p>
        </w:tc>
        <w:tc>
          <w:tcPr>
            <w:tcW w:type="dxa" w:w="3600"/>
            <w:shd w:val="clear" w:color="auto" w:fill="FFFFFF"/>
            <w:tcMar>
              <w:top w:w="80" w:type="dxa"/>
              <w:bottom w:w="80" w:type="dxa"/>
              <w:left w:w="120" w:type="dxa"/>
              <w:right w:w="120" w:type="dxa"/>
            </w:tcMar>
          </w:tcPr>
          <w:p>
            <w:r>
              <w:rPr>
                <w:rFonts w:ascii="Calibri" w:hAnsi="Calibri"/>
                <w:sz w:val="20"/>
              </w:rPr>
              <w:t>Call phone number during business hours</w:t>
            </w:r>
          </w:p>
        </w:tc>
        <w:tc>
          <w:tcPr>
            <w:tcW w:type="dxa" w:w="3312"/>
            <w:shd w:val="clear" w:color="auto" w:fill="FFFFFF"/>
            <w:tcMar>
              <w:top w:w="80" w:type="dxa"/>
              <w:bottom w:w="80" w:type="dxa"/>
              <w:left w:w="120" w:type="dxa"/>
              <w:right w:w="120" w:type="dxa"/>
            </w:tcMar>
          </w:tcPr>
          <w:p>
            <w:r>
              <w:rPr>
                <w:rFonts w:ascii="Calibri" w:hAnsi="Calibri"/>
                <w:sz w:val="20"/>
              </w:rPr>
              <w:t>Greeting plays with correct org name and voice</w:t>
            </w:r>
          </w:p>
        </w:tc>
        <w:tc>
          <w:tcPr>
            <w:tcW w:type="dxa" w:w="1728"/>
            <w:shd w:val="clear" w:color="auto" w:fill="FFFFFF"/>
            <w:tcMar>
              <w:top w:w="80" w:type="dxa"/>
              <w:bottom w:w="80" w:type="dxa"/>
              <w:left w:w="120" w:type="dxa"/>
              <w:right w:w="120" w:type="dxa"/>
            </w:tcMar>
          </w:tcPr>
          <w:p>
            <w:r>
              <w:rPr>
                <w:rFonts w:ascii="Calibri" w:hAnsi="Calibri"/>
                <w:sz w:val="20"/>
              </w:rPr>
              <w:t>☐ Pass  ☐ Fail</w:t>
            </w:r>
          </w:p>
        </w:tc>
        <w:tc>
          <w:tcPr>
            <w:tcW w:type="dxa" w:w="1440"/>
            <w:shd w:val="clear" w:color="auto" w:fill="FFFFFF"/>
            <w:tcMar>
              <w:top w:w="80" w:type="dxa"/>
              <w:bottom w:w="80" w:type="dxa"/>
              <w:left w:w="120" w:type="dxa"/>
              <w:right w:w="120" w:type="dxa"/>
            </w:tcMar>
          </w:tcPr>
          <w:p>
            <w:r>
              <w:rPr>
                <w:rFonts w:ascii="Calibri" w:hAnsi="Calibri"/>
                <w:sz w:val="20"/>
              </w:rPr>
            </w:r>
          </w:p>
        </w:tc>
      </w:tr>
      <w:tr>
        <w:tc>
          <w:tcPr>
            <w:tcW w:type="dxa" w:w="504"/>
            <w:shd w:val="clear" w:color="auto" w:fill="F5F5F5"/>
            <w:tcMar>
              <w:top w:w="80" w:type="dxa"/>
              <w:bottom w:w="80" w:type="dxa"/>
              <w:left w:w="120" w:type="dxa"/>
              <w:right w:w="120" w:type="dxa"/>
            </w:tcMar>
          </w:tcPr>
          <w:p>
            <w:r>
              <w:rPr>
                <w:rFonts w:ascii="Calibri" w:hAnsi="Calibri"/>
                <w:sz w:val="20"/>
              </w:rPr>
              <w:t>2</w:t>
            </w:r>
          </w:p>
        </w:tc>
        <w:tc>
          <w:tcPr>
            <w:tcW w:type="dxa" w:w="3600"/>
            <w:shd w:val="clear" w:color="auto" w:fill="F5F5F5"/>
            <w:tcMar>
              <w:top w:w="80" w:type="dxa"/>
              <w:bottom w:w="80" w:type="dxa"/>
              <w:left w:w="120" w:type="dxa"/>
              <w:right w:w="120" w:type="dxa"/>
            </w:tcMar>
          </w:tcPr>
          <w:p>
            <w:r>
              <w:rPr>
                <w:rFonts w:ascii="Calibri" w:hAnsi="Calibri"/>
                <w:sz w:val="20"/>
              </w:rPr>
              <w:t>Speak a name clearly (in AD group)</w:t>
            </w:r>
          </w:p>
        </w:tc>
        <w:tc>
          <w:tcPr>
            <w:tcW w:type="dxa" w:w="3312"/>
            <w:shd w:val="clear" w:color="auto" w:fill="F5F5F5"/>
            <w:tcMar>
              <w:top w:w="80" w:type="dxa"/>
              <w:bottom w:w="80" w:type="dxa"/>
              <w:left w:w="120" w:type="dxa"/>
              <w:right w:w="120" w:type="dxa"/>
            </w:tcMar>
          </w:tcPr>
          <w:p>
            <w:r>
              <w:rPr>
                <w:rFonts w:ascii="Calibri" w:hAnsi="Calibri"/>
                <w:sz w:val="20"/>
              </w:rPr>
              <w:t>"Connecting you to [name]" plays, call transfers</w:t>
            </w:r>
          </w:p>
        </w:tc>
        <w:tc>
          <w:tcPr>
            <w:tcW w:type="dxa" w:w="1728"/>
            <w:shd w:val="clear" w:color="auto" w:fill="F5F5F5"/>
            <w:tcMar>
              <w:top w:w="80" w:type="dxa"/>
              <w:bottom w:w="80" w:type="dxa"/>
              <w:left w:w="120" w:type="dxa"/>
              <w:right w:w="120" w:type="dxa"/>
            </w:tcMar>
          </w:tcPr>
          <w:p>
            <w:r>
              <w:rPr>
                <w:rFonts w:ascii="Calibri" w:hAnsi="Calibri"/>
                <w:sz w:val="20"/>
              </w:rPr>
              <w:t>☐ Pass  ☐ Fail</w:t>
            </w:r>
          </w:p>
        </w:tc>
        <w:tc>
          <w:tcPr>
            <w:tcW w:type="dxa" w:w="1440"/>
            <w:shd w:val="clear" w:color="auto" w:fill="F5F5F5"/>
            <w:tcMar>
              <w:top w:w="80" w:type="dxa"/>
              <w:bottom w:w="80" w:type="dxa"/>
              <w:left w:w="120" w:type="dxa"/>
              <w:right w:w="120" w:type="dxa"/>
            </w:tcMar>
          </w:tcPr>
          <w:p>
            <w:r>
              <w:rPr>
                <w:rFonts w:ascii="Calibri" w:hAnsi="Calibri"/>
                <w:sz w:val="20"/>
              </w:rPr>
            </w:r>
          </w:p>
        </w:tc>
      </w:tr>
      <w:tr>
        <w:tc>
          <w:tcPr>
            <w:tcW w:type="dxa" w:w="504"/>
            <w:shd w:val="clear" w:color="auto" w:fill="FFFFFF"/>
            <w:tcMar>
              <w:top w:w="80" w:type="dxa"/>
              <w:bottom w:w="80" w:type="dxa"/>
              <w:left w:w="120" w:type="dxa"/>
              <w:right w:w="120" w:type="dxa"/>
            </w:tcMar>
          </w:tcPr>
          <w:p>
            <w:r>
              <w:rPr>
                <w:rFonts w:ascii="Calibri" w:hAnsi="Calibri"/>
                <w:sz w:val="20"/>
              </w:rPr>
              <w:t>3</w:t>
            </w:r>
          </w:p>
        </w:tc>
        <w:tc>
          <w:tcPr>
            <w:tcW w:type="dxa" w:w="3600"/>
            <w:shd w:val="clear" w:color="auto" w:fill="FFFFFF"/>
            <w:tcMar>
              <w:top w:w="80" w:type="dxa"/>
              <w:bottom w:w="80" w:type="dxa"/>
              <w:left w:w="120" w:type="dxa"/>
              <w:right w:w="120" w:type="dxa"/>
            </w:tcMar>
          </w:tcPr>
          <w:p>
            <w:r>
              <w:rPr>
                <w:rFonts w:ascii="Calibri" w:hAnsi="Calibri"/>
                <w:sz w:val="20"/>
              </w:rPr>
              <w:t>Speak first name only (unique in group)</w:t>
            </w:r>
          </w:p>
        </w:tc>
        <w:tc>
          <w:tcPr>
            <w:tcW w:type="dxa" w:w="3312"/>
            <w:shd w:val="clear" w:color="auto" w:fill="FFFFFF"/>
            <w:tcMar>
              <w:top w:w="80" w:type="dxa"/>
              <w:bottom w:w="80" w:type="dxa"/>
              <w:left w:w="120" w:type="dxa"/>
              <w:right w:w="120" w:type="dxa"/>
            </w:tcMar>
          </w:tcPr>
          <w:p>
            <w:r>
              <w:rPr>
                <w:rFonts w:ascii="Calibri" w:hAnsi="Calibri"/>
                <w:sz w:val="20"/>
              </w:rPr>
              <w:t>Matches correctly</w:t>
            </w:r>
          </w:p>
        </w:tc>
        <w:tc>
          <w:tcPr>
            <w:tcW w:type="dxa" w:w="1728"/>
            <w:shd w:val="clear" w:color="auto" w:fill="FFFFFF"/>
            <w:tcMar>
              <w:top w:w="80" w:type="dxa"/>
              <w:bottom w:w="80" w:type="dxa"/>
              <w:left w:w="120" w:type="dxa"/>
              <w:right w:w="120" w:type="dxa"/>
            </w:tcMar>
          </w:tcPr>
          <w:p>
            <w:r>
              <w:rPr>
                <w:rFonts w:ascii="Calibri" w:hAnsi="Calibri"/>
                <w:sz w:val="20"/>
              </w:rPr>
              <w:t>☐ Pass  ☐ Fail</w:t>
            </w:r>
          </w:p>
        </w:tc>
        <w:tc>
          <w:tcPr>
            <w:tcW w:type="dxa" w:w="1440"/>
            <w:shd w:val="clear" w:color="auto" w:fill="FFFFFF"/>
            <w:tcMar>
              <w:top w:w="80" w:type="dxa"/>
              <w:bottom w:w="80" w:type="dxa"/>
              <w:left w:w="120" w:type="dxa"/>
              <w:right w:w="120" w:type="dxa"/>
            </w:tcMar>
          </w:tcPr>
          <w:p>
            <w:r>
              <w:rPr>
                <w:rFonts w:ascii="Calibri" w:hAnsi="Calibri"/>
                <w:sz w:val="20"/>
              </w:rPr>
            </w:r>
          </w:p>
        </w:tc>
      </w:tr>
      <w:tr>
        <w:tc>
          <w:tcPr>
            <w:tcW w:type="dxa" w:w="504"/>
            <w:shd w:val="clear" w:color="auto" w:fill="F5F5F5"/>
            <w:tcMar>
              <w:top w:w="80" w:type="dxa"/>
              <w:bottom w:w="80" w:type="dxa"/>
              <w:left w:w="120" w:type="dxa"/>
              <w:right w:w="120" w:type="dxa"/>
            </w:tcMar>
          </w:tcPr>
          <w:p>
            <w:r>
              <w:rPr>
                <w:rFonts w:ascii="Calibri" w:hAnsi="Calibri"/>
                <w:sz w:val="20"/>
              </w:rPr>
              <w:t>4</w:t>
            </w:r>
          </w:p>
        </w:tc>
        <w:tc>
          <w:tcPr>
            <w:tcW w:type="dxa" w:w="3600"/>
            <w:shd w:val="clear" w:color="auto" w:fill="F5F5F5"/>
            <w:tcMar>
              <w:top w:w="80" w:type="dxa"/>
              <w:bottom w:w="80" w:type="dxa"/>
              <w:left w:w="120" w:type="dxa"/>
              <w:right w:w="120" w:type="dxa"/>
            </w:tcMar>
          </w:tcPr>
          <w:p>
            <w:r>
              <w:rPr>
                <w:rFonts w:ascii="Calibri" w:hAnsi="Calibri"/>
                <w:sz w:val="20"/>
              </w:rPr>
              <w:t>Speak name not in AD group</w:t>
            </w:r>
          </w:p>
        </w:tc>
        <w:tc>
          <w:tcPr>
            <w:tcW w:type="dxa" w:w="3312"/>
            <w:shd w:val="clear" w:color="auto" w:fill="F5F5F5"/>
            <w:tcMar>
              <w:top w:w="80" w:type="dxa"/>
              <w:bottom w:w="80" w:type="dxa"/>
              <w:left w:w="120" w:type="dxa"/>
              <w:right w:w="120" w:type="dxa"/>
            </w:tcMar>
          </w:tcPr>
          <w:p>
            <w:r>
              <w:rPr>
                <w:rFonts w:ascii="Calibri" w:hAnsi="Calibri"/>
                <w:sz w:val="20"/>
              </w:rPr>
              <w:t>Routes to default reception</w:t>
            </w:r>
          </w:p>
        </w:tc>
        <w:tc>
          <w:tcPr>
            <w:tcW w:type="dxa" w:w="1728"/>
            <w:shd w:val="clear" w:color="auto" w:fill="F5F5F5"/>
            <w:tcMar>
              <w:top w:w="80" w:type="dxa"/>
              <w:bottom w:w="80" w:type="dxa"/>
              <w:left w:w="120" w:type="dxa"/>
              <w:right w:w="120" w:type="dxa"/>
            </w:tcMar>
          </w:tcPr>
          <w:p>
            <w:r>
              <w:rPr>
                <w:rFonts w:ascii="Calibri" w:hAnsi="Calibri"/>
                <w:sz w:val="20"/>
              </w:rPr>
              <w:t>☐ Pass  ☐ Fail</w:t>
            </w:r>
          </w:p>
        </w:tc>
        <w:tc>
          <w:tcPr>
            <w:tcW w:type="dxa" w:w="1440"/>
            <w:shd w:val="clear" w:color="auto" w:fill="F5F5F5"/>
            <w:tcMar>
              <w:top w:w="80" w:type="dxa"/>
              <w:bottom w:w="80" w:type="dxa"/>
              <w:left w:w="120" w:type="dxa"/>
              <w:right w:w="120" w:type="dxa"/>
            </w:tcMar>
          </w:tcPr>
          <w:p>
            <w:r>
              <w:rPr>
                <w:rFonts w:ascii="Calibri" w:hAnsi="Calibri"/>
                <w:sz w:val="20"/>
              </w:rPr>
            </w:r>
          </w:p>
        </w:tc>
      </w:tr>
      <w:tr>
        <w:tc>
          <w:tcPr>
            <w:tcW w:type="dxa" w:w="504"/>
            <w:shd w:val="clear" w:color="auto" w:fill="FFFFFF"/>
            <w:tcMar>
              <w:top w:w="80" w:type="dxa"/>
              <w:bottom w:w="80" w:type="dxa"/>
              <w:left w:w="120" w:type="dxa"/>
              <w:right w:w="120" w:type="dxa"/>
            </w:tcMar>
          </w:tcPr>
          <w:p>
            <w:r>
              <w:rPr>
                <w:rFonts w:ascii="Calibri" w:hAnsi="Calibri"/>
                <w:sz w:val="20"/>
              </w:rPr>
              <w:t>5</w:t>
            </w:r>
          </w:p>
        </w:tc>
        <w:tc>
          <w:tcPr>
            <w:tcW w:type="dxa" w:w="3600"/>
            <w:shd w:val="clear" w:color="auto" w:fill="FFFFFF"/>
            <w:tcMar>
              <w:top w:w="80" w:type="dxa"/>
              <w:bottom w:w="80" w:type="dxa"/>
              <w:left w:w="120" w:type="dxa"/>
              <w:right w:w="120" w:type="dxa"/>
            </w:tcMar>
          </w:tcPr>
          <w:p>
            <w:r>
              <w:rPr>
                <w:rFonts w:ascii="Calibri" w:hAnsi="Calibri"/>
                <w:sz w:val="20"/>
              </w:rPr>
              <w:t>Stay silent — no input</w:t>
            </w:r>
          </w:p>
        </w:tc>
        <w:tc>
          <w:tcPr>
            <w:tcW w:type="dxa" w:w="3312"/>
            <w:shd w:val="clear" w:color="auto" w:fill="FFFFFF"/>
            <w:tcMar>
              <w:top w:w="80" w:type="dxa"/>
              <w:bottom w:w="80" w:type="dxa"/>
              <w:left w:w="120" w:type="dxa"/>
              <w:right w:w="120" w:type="dxa"/>
            </w:tcMar>
          </w:tcPr>
          <w:p>
            <w:r>
              <w:rPr>
                <w:rFonts w:ascii="Calibri" w:hAnsi="Calibri"/>
                <w:sz w:val="20"/>
              </w:rPr>
              <w:t>"I didn't catch that" plays, prompts again</w:t>
            </w:r>
          </w:p>
        </w:tc>
        <w:tc>
          <w:tcPr>
            <w:tcW w:type="dxa" w:w="1728"/>
            <w:shd w:val="clear" w:color="auto" w:fill="FFFFFF"/>
            <w:tcMar>
              <w:top w:w="80" w:type="dxa"/>
              <w:bottom w:w="80" w:type="dxa"/>
              <w:left w:w="120" w:type="dxa"/>
              <w:right w:w="120" w:type="dxa"/>
            </w:tcMar>
          </w:tcPr>
          <w:p>
            <w:r>
              <w:rPr>
                <w:rFonts w:ascii="Calibri" w:hAnsi="Calibri"/>
                <w:sz w:val="20"/>
              </w:rPr>
              <w:t>☐ Pass  ☐ Fail</w:t>
            </w:r>
          </w:p>
        </w:tc>
        <w:tc>
          <w:tcPr>
            <w:tcW w:type="dxa" w:w="1440"/>
            <w:shd w:val="clear" w:color="auto" w:fill="FFFFFF"/>
            <w:tcMar>
              <w:top w:w="80" w:type="dxa"/>
              <w:bottom w:w="80" w:type="dxa"/>
              <w:left w:w="120" w:type="dxa"/>
              <w:right w:w="120" w:type="dxa"/>
            </w:tcMar>
          </w:tcPr>
          <w:p>
            <w:r>
              <w:rPr>
                <w:rFonts w:ascii="Calibri" w:hAnsi="Calibri"/>
                <w:sz w:val="20"/>
              </w:rPr>
            </w:r>
          </w:p>
        </w:tc>
      </w:tr>
      <w:tr>
        <w:tc>
          <w:tcPr>
            <w:tcW w:type="dxa" w:w="504"/>
            <w:shd w:val="clear" w:color="auto" w:fill="F5F5F5"/>
            <w:tcMar>
              <w:top w:w="80" w:type="dxa"/>
              <w:bottom w:w="80" w:type="dxa"/>
              <w:left w:w="120" w:type="dxa"/>
              <w:right w:w="120" w:type="dxa"/>
            </w:tcMar>
          </w:tcPr>
          <w:p>
            <w:r>
              <w:rPr>
                <w:rFonts w:ascii="Calibri" w:hAnsi="Calibri"/>
                <w:sz w:val="20"/>
              </w:rPr>
              <w:t>6</w:t>
            </w:r>
          </w:p>
        </w:tc>
        <w:tc>
          <w:tcPr>
            <w:tcW w:type="dxa" w:w="3600"/>
            <w:shd w:val="clear" w:color="auto" w:fill="F5F5F5"/>
            <w:tcMar>
              <w:top w:w="80" w:type="dxa"/>
              <w:bottom w:w="80" w:type="dxa"/>
              <w:left w:w="120" w:type="dxa"/>
              <w:right w:w="120" w:type="dxa"/>
            </w:tcMar>
          </w:tcPr>
          <w:p>
            <w:r>
              <w:rPr>
                <w:rFonts w:ascii="Calibri" w:hAnsi="Calibri"/>
                <w:sz w:val="20"/>
              </w:rPr>
              <w:t>Stay silent twice</w:t>
            </w:r>
          </w:p>
        </w:tc>
        <w:tc>
          <w:tcPr>
            <w:tcW w:type="dxa" w:w="3312"/>
            <w:shd w:val="clear" w:color="auto" w:fill="F5F5F5"/>
            <w:tcMar>
              <w:top w:w="80" w:type="dxa"/>
              <w:bottom w:w="80" w:type="dxa"/>
              <w:left w:w="120" w:type="dxa"/>
              <w:right w:w="120" w:type="dxa"/>
            </w:tcMar>
          </w:tcPr>
          <w:p>
            <w:r>
              <w:rPr>
                <w:rFonts w:ascii="Calibri" w:hAnsi="Calibri"/>
                <w:sz w:val="20"/>
              </w:rPr>
              <w:t>Routes to default reception</w:t>
            </w:r>
          </w:p>
        </w:tc>
        <w:tc>
          <w:tcPr>
            <w:tcW w:type="dxa" w:w="1728"/>
            <w:shd w:val="clear" w:color="auto" w:fill="F5F5F5"/>
            <w:tcMar>
              <w:top w:w="80" w:type="dxa"/>
              <w:bottom w:w="80" w:type="dxa"/>
              <w:left w:w="120" w:type="dxa"/>
              <w:right w:w="120" w:type="dxa"/>
            </w:tcMar>
          </w:tcPr>
          <w:p>
            <w:r>
              <w:rPr>
                <w:rFonts w:ascii="Calibri" w:hAnsi="Calibri"/>
                <w:sz w:val="20"/>
              </w:rPr>
              <w:t>☐ Pass  ☐ Fail</w:t>
            </w:r>
          </w:p>
        </w:tc>
        <w:tc>
          <w:tcPr>
            <w:tcW w:type="dxa" w:w="1440"/>
            <w:shd w:val="clear" w:color="auto" w:fill="F5F5F5"/>
            <w:tcMar>
              <w:top w:w="80" w:type="dxa"/>
              <w:bottom w:w="80" w:type="dxa"/>
              <w:left w:w="120" w:type="dxa"/>
              <w:right w:w="120" w:type="dxa"/>
            </w:tcMar>
          </w:tcPr>
          <w:p>
            <w:r>
              <w:rPr>
                <w:rFonts w:ascii="Calibri" w:hAnsi="Calibri"/>
                <w:sz w:val="20"/>
              </w:rPr>
            </w:r>
          </w:p>
        </w:tc>
      </w:tr>
      <w:tr>
        <w:tc>
          <w:tcPr>
            <w:tcW w:type="dxa" w:w="504"/>
            <w:shd w:val="clear" w:color="auto" w:fill="FFFFFF"/>
            <w:tcMar>
              <w:top w:w="80" w:type="dxa"/>
              <w:bottom w:w="80" w:type="dxa"/>
              <w:left w:w="120" w:type="dxa"/>
              <w:right w:w="120" w:type="dxa"/>
            </w:tcMar>
          </w:tcPr>
          <w:p>
            <w:r>
              <w:rPr>
                <w:rFonts w:ascii="Calibri" w:hAnsi="Calibri"/>
                <w:sz w:val="20"/>
              </w:rPr>
              <w:t>7</w:t>
            </w:r>
          </w:p>
        </w:tc>
        <w:tc>
          <w:tcPr>
            <w:tcW w:type="dxa" w:w="3600"/>
            <w:shd w:val="clear" w:color="auto" w:fill="FFFFFF"/>
            <w:tcMar>
              <w:top w:w="80" w:type="dxa"/>
              <w:bottom w:w="80" w:type="dxa"/>
              <w:left w:w="120" w:type="dxa"/>
              <w:right w:w="120" w:type="dxa"/>
            </w:tcMar>
          </w:tcPr>
          <w:p>
            <w:r>
              <w:rPr>
                <w:rFonts w:ascii="Calibri" w:hAnsi="Calibri"/>
                <w:sz w:val="20"/>
              </w:rPr>
              <w:t>Call outside business hours</w:t>
            </w:r>
          </w:p>
        </w:tc>
        <w:tc>
          <w:tcPr>
            <w:tcW w:type="dxa" w:w="3312"/>
            <w:shd w:val="clear" w:color="auto" w:fill="FFFFFF"/>
            <w:tcMar>
              <w:top w:w="80" w:type="dxa"/>
              <w:bottom w:w="80" w:type="dxa"/>
              <w:left w:w="120" w:type="dxa"/>
              <w:right w:w="120" w:type="dxa"/>
            </w:tcMar>
          </w:tcPr>
          <w:p>
            <w:r>
              <w:rPr>
                <w:rFonts w:ascii="Calibri" w:hAnsi="Calibri"/>
                <w:sz w:val="20"/>
              </w:rPr>
              <w:t>Out-of-hours message plays</w:t>
            </w:r>
          </w:p>
        </w:tc>
        <w:tc>
          <w:tcPr>
            <w:tcW w:type="dxa" w:w="1728"/>
            <w:shd w:val="clear" w:color="auto" w:fill="FFFFFF"/>
            <w:tcMar>
              <w:top w:w="80" w:type="dxa"/>
              <w:bottom w:w="80" w:type="dxa"/>
              <w:left w:w="120" w:type="dxa"/>
              <w:right w:w="120" w:type="dxa"/>
            </w:tcMar>
          </w:tcPr>
          <w:p>
            <w:r>
              <w:rPr>
                <w:rFonts w:ascii="Calibri" w:hAnsi="Calibri"/>
                <w:sz w:val="20"/>
              </w:rPr>
              <w:t>☐ Pass  ☐ Fail</w:t>
            </w:r>
          </w:p>
        </w:tc>
        <w:tc>
          <w:tcPr>
            <w:tcW w:type="dxa" w:w="1440"/>
            <w:shd w:val="clear" w:color="auto" w:fill="FFFFFF"/>
            <w:tcMar>
              <w:top w:w="80" w:type="dxa"/>
              <w:bottom w:w="80" w:type="dxa"/>
              <w:left w:w="120" w:type="dxa"/>
              <w:right w:w="120" w:type="dxa"/>
            </w:tcMar>
          </w:tcPr>
          <w:p>
            <w:r>
              <w:rPr>
                <w:rFonts w:ascii="Calibri" w:hAnsi="Calibri"/>
                <w:sz w:val="20"/>
              </w:rPr>
            </w:r>
          </w:p>
        </w:tc>
      </w:tr>
      <w:tr>
        <w:tc>
          <w:tcPr>
            <w:tcW w:type="dxa" w:w="504"/>
            <w:shd w:val="clear" w:color="auto" w:fill="F5F5F5"/>
            <w:tcMar>
              <w:top w:w="80" w:type="dxa"/>
              <w:bottom w:w="80" w:type="dxa"/>
              <w:left w:w="120" w:type="dxa"/>
              <w:right w:w="120" w:type="dxa"/>
            </w:tcMar>
          </w:tcPr>
          <w:p>
            <w:r>
              <w:rPr>
                <w:rFonts w:ascii="Calibri" w:hAnsi="Calibri"/>
                <w:sz w:val="20"/>
              </w:rPr>
              <w:t>8</w:t>
            </w:r>
          </w:p>
        </w:tc>
        <w:tc>
          <w:tcPr>
            <w:tcW w:type="dxa" w:w="3600"/>
            <w:shd w:val="clear" w:color="auto" w:fill="F5F5F5"/>
            <w:tcMar>
              <w:top w:w="80" w:type="dxa"/>
              <w:bottom w:w="80" w:type="dxa"/>
              <w:left w:w="120" w:type="dxa"/>
              <w:right w:w="120" w:type="dxa"/>
            </w:tcMar>
          </w:tcPr>
          <w:p>
            <w:r>
              <w:rPr>
                <w:rFonts w:ascii="Calibri" w:hAnsi="Calibri"/>
                <w:sz w:val="20"/>
              </w:rPr>
              <w:t>Add user to AD group — call within 5 min</w:t>
            </w:r>
          </w:p>
        </w:tc>
        <w:tc>
          <w:tcPr>
            <w:tcW w:type="dxa" w:w="3312"/>
            <w:shd w:val="clear" w:color="auto" w:fill="F5F5F5"/>
            <w:tcMar>
              <w:top w:w="80" w:type="dxa"/>
              <w:bottom w:w="80" w:type="dxa"/>
              <w:left w:w="120" w:type="dxa"/>
              <w:right w:w="120" w:type="dxa"/>
            </w:tcMar>
          </w:tcPr>
          <w:p>
            <w:r>
              <w:rPr>
                <w:rFonts w:ascii="Calibri" w:hAnsi="Calibri"/>
                <w:sz w:val="20"/>
              </w:rPr>
              <w:t>User is found and routable</w:t>
            </w:r>
          </w:p>
        </w:tc>
        <w:tc>
          <w:tcPr>
            <w:tcW w:type="dxa" w:w="1728"/>
            <w:shd w:val="clear" w:color="auto" w:fill="F5F5F5"/>
            <w:tcMar>
              <w:top w:w="80" w:type="dxa"/>
              <w:bottom w:w="80" w:type="dxa"/>
              <w:left w:w="120" w:type="dxa"/>
              <w:right w:w="120" w:type="dxa"/>
            </w:tcMar>
          </w:tcPr>
          <w:p>
            <w:r>
              <w:rPr>
                <w:rFonts w:ascii="Calibri" w:hAnsi="Calibri"/>
                <w:sz w:val="20"/>
              </w:rPr>
              <w:t>☐ Pass  ☐ Fail</w:t>
            </w:r>
          </w:p>
        </w:tc>
        <w:tc>
          <w:tcPr>
            <w:tcW w:type="dxa" w:w="1440"/>
            <w:shd w:val="clear" w:color="auto" w:fill="F5F5F5"/>
            <w:tcMar>
              <w:top w:w="80" w:type="dxa"/>
              <w:bottom w:w="80" w:type="dxa"/>
              <w:left w:w="120" w:type="dxa"/>
              <w:right w:w="120" w:type="dxa"/>
            </w:tcMar>
          </w:tcPr>
          <w:p>
            <w:r>
              <w:rPr>
                <w:rFonts w:ascii="Calibri" w:hAnsi="Calibri"/>
                <w:sz w:val="20"/>
              </w:rPr>
            </w:r>
          </w:p>
        </w:tc>
      </w:tr>
      <w:tr>
        <w:tc>
          <w:tcPr>
            <w:tcW w:type="dxa" w:w="504"/>
            <w:shd w:val="clear" w:color="auto" w:fill="FFFFFF"/>
            <w:tcMar>
              <w:top w:w="80" w:type="dxa"/>
              <w:bottom w:w="80" w:type="dxa"/>
              <w:left w:w="120" w:type="dxa"/>
              <w:right w:w="120" w:type="dxa"/>
            </w:tcMar>
          </w:tcPr>
          <w:p>
            <w:r>
              <w:rPr>
                <w:rFonts w:ascii="Calibri" w:hAnsi="Calibri"/>
                <w:sz w:val="20"/>
              </w:rPr>
              <w:t>9</w:t>
            </w:r>
          </w:p>
        </w:tc>
        <w:tc>
          <w:tcPr>
            <w:tcW w:type="dxa" w:w="3600"/>
            <w:shd w:val="clear" w:color="auto" w:fill="FFFFFF"/>
            <w:tcMar>
              <w:top w:w="80" w:type="dxa"/>
              <w:bottom w:w="80" w:type="dxa"/>
              <w:left w:w="120" w:type="dxa"/>
              <w:right w:w="120" w:type="dxa"/>
            </w:tcMar>
          </w:tcPr>
          <w:p>
            <w:r>
              <w:rPr>
                <w:rFonts w:ascii="Calibri" w:hAnsi="Calibri"/>
                <w:sz w:val="20"/>
              </w:rPr>
              <w:t>Remove user from AD group — call within 5 min</w:t>
            </w:r>
          </w:p>
        </w:tc>
        <w:tc>
          <w:tcPr>
            <w:tcW w:type="dxa" w:w="3312"/>
            <w:shd w:val="clear" w:color="auto" w:fill="FFFFFF"/>
            <w:tcMar>
              <w:top w:w="80" w:type="dxa"/>
              <w:bottom w:w="80" w:type="dxa"/>
              <w:left w:w="120" w:type="dxa"/>
              <w:right w:w="120" w:type="dxa"/>
            </w:tcMar>
          </w:tcPr>
          <w:p>
            <w:r>
              <w:rPr>
                <w:rFonts w:ascii="Calibri" w:hAnsi="Calibri"/>
                <w:sz w:val="20"/>
              </w:rPr>
              <w:t>User no longer found, routes to reception</w:t>
            </w:r>
          </w:p>
        </w:tc>
        <w:tc>
          <w:tcPr>
            <w:tcW w:type="dxa" w:w="1728"/>
            <w:shd w:val="clear" w:color="auto" w:fill="FFFFFF"/>
            <w:tcMar>
              <w:top w:w="80" w:type="dxa"/>
              <w:bottom w:w="80" w:type="dxa"/>
              <w:left w:w="120" w:type="dxa"/>
              <w:right w:w="120" w:type="dxa"/>
            </w:tcMar>
          </w:tcPr>
          <w:p>
            <w:r>
              <w:rPr>
                <w:rFonts w:ascii="Calibri" w:hAnsi="Calibri"/>
                <w:sz w:val="20"/>
              </w:rPr>
              <w:t>☐ Pass  ☐ Fail</w:t>
            </w:r>
          </w:p>
        </w:tc>
        <w:tc>
          <w:tcPr>
            <w:tcW w:type="dxa" w:w="1440"/>
            <w:shd w:val="clear" w:color="auto" w:fill="FFFFFF"/>
            <w:tcMar>
              <w:top w:w="80" w:type="dxa"/>
              <w:bottom w:w="80" w:type="dxa"/>
              <w:left w:w="120" w:type="dxa"/>
              <w:right w:w="120" w:type="dxa"/>
            </w:tcMar>
          </w:tcPr>
          <w:p>
            <w:r>
              <w:rPr>
                <w:rFonts w:ascii="Calibri" w:hAnsi="Calibri"/>
                <w:sz w:val="20"/>
              </w:rPr>
            </w:r>
          </w:p>
        </w:tc>
      </w:tr>
      <w:tr>
        <w:tc>
          <w:tcPr>
            <w:tcW w:type="dxa" w:w="504"/>
            <w:shd w:val="clear" w:color="auto" w:fill="F5F5F5"/>
            <w:tcMar>
              <w:top w:w="80" w:type="dxa"/>
              <w:bottom w:w="80" w:type="dxa"/>
              <w:left w:w="120" w:type="dxa"/>
              <w:right w:w="120" w:type="dxa"/>
            </w:tcMar>
          </w:tcPr>
          <w:p>
            <w:r>
              <w:rPr>
                <w:rFonts w:ascii="Calibri" w:hAnsi="Calibri"/>
                <w:sz w:val="20"/>
              </w:rPr>
              <w:t>10</w:t>
            </w:r>
          </w:p>
        </w:tc>
        <w:tc>
          <w:tcPr>
            <w:tcW w:type="dxa" w:w="3600"/>
            <w:shd w:val="clear" w:color="auto" w:fill="F5F5F5"/>
            <w:tcMar>
              <w:top w:w="80" w:type="dxa"/>
              <w:bottom w:w="80" w:type="dxa"/>
              <w:left w:w="120" w:type="dxa"/>
              <w:right w:w="120" w:type="dxa"/>
            </w:tcMar>
          </w:tcPr>
          <w:p>
            <w:r>
              <w:rPr>
                <w:rFonts w:ascii="Calibri" w:hAnsi="Calibri"/>
                <w:sz w:val="20"/>
              </w:rPr>
              <w:t>Full transfer to Teams user</w:t>
            </w:r>
          </w:p>
        </w:tc>
        <w:tc>
          <w:tcPr>
            <w:tcW w:type="dxa" w:w="3312"/>
            <w:shd w:val="clear" w:color="auto" w:fill="F5F5F5"/>
            <w:tcMar>
              <w:top w:w="80" w:type="dxa"/>
              <w:bottom w:w="80" w:type="dxa"/>
              <w:left w:w="120" w:type="dxa"/>
              <w:right w:w="120" w:type="dxa"/>
            </w:tcMar>
          </w:tcPr>
          <w:p>
            <w:r>
              <w:rPr>
                <w:rFonts w:ascii="Calibri" w:hAnsi="Calibri"/>
                <w:sz w:val="20"/>
              </w:rPr>
              <w:t>Call rings in Teams client and connects</w:t>
            </w:r>
          </w:p>
        </w:tc>
        <w:tc>
          <w:tcPr>
            <w:tcW w:type="dxa" w:w="1728"/>
            <w:shd w:val="clear" w:color="auto" w:fill="F5F5F5"/>
            <w:tcMar>
              <w:top w:w="80" w:type="dxa"/>
              <w:bottom w:w="80" w:type="dxa"/>
              <w:left w:w="120" w:type="dxa"/>
              <w:right w:w="120" w:type="dxa"/>
            </w:tcMar>
          </w:tcPr>
          <w:p>
            <w:r>
              <w:rPr>
                <w:rFonts w:ascii="Calibri" w:hAnsi="Calibri"/>
                <w:sz w:val="20"/>
              </w:rPr>
              <w:t>☐ Pass  ☐ Fail</w:t>
            </w:r>
          </w:p>
        </w:tc>
        <w:tc>
          <w:tcPr>
            <w:tcW w:type="dxa" w:w="1440"/>
            <w:shd w:val="clear" w:color="auto" w:fill="F5F5F5"/>
            <w:tcMar>
              <w:top w:w="80" w:type="dxa"/>
              <w:bottom w:w="80" w:type="dxa"/>
              <w:left w:w="120" w:type="dxa"/>
              <w:right w:w="120" w:type="dxa"/>
            </w:tcMar>
          </w:tcPr>
          <w:p>
            <w:r>
              <w:rPr>
                <w:rFonts w:ascii="Calibri" w:hAnsi="Calibri"/>
                <w:sz w:val="20"/>
              </w:rPr>
            </w:r>
          </w:p>
        </w:tc>
      </w:tr>
      <w:tr>
        <w:tc>
          <w:tcPr>
            <w:tcW w:type="dxa" w:w="504"/>
            <w:shd w:val="clear" w:color="auto" w:fill="FFFFFF"/>
            <w:tcMar>
              <w:top w:w="80" w:type="dxa"/>
              <w:bottom w:w="80" w:type="dxa"/>
              <w:left w:w="120" w:type="dxa"/>
              <w:right w:w="120" w:type="dxa"/>
            </w:tcMar>
          </w:tcPr>
          <w:p>
            <w:r>
              <w:rPr>
                <w:rFonts w:ascii="Calibri" w:hAnsi="Calibri"/>
                <w:sz w:val="20"/>
              </w:rPr>
              <w:t>11</w:t>
            </w:r>
          </w:p>
        </w:tc>
        <w:tc>
          <w:tcPr>
            <w:tcW w:type="dxa" w:w="3600"/>
            <w:shd w:val="clear" w:color="auto" w:fill="FFFFFF"/>
            <w:tcMar>
              <w:top w:w="80" w:type="dxa"/>
              <w:bottom w:w="80" w:type="dxa"/>
              <w:left w:w="120" w:type="dxa"/>
              <w:right w:w="120" w:type="dxa"/>
            </w:tcMar>
          </w:tcPr>
          <w:p>
            <w:r>
              <w:rPr>
                <w:rFonts w:ascii="Calibri" w:hAnsi="Calibri"/>
                <w:sz w:val="20"/>
              </w:rPr>
              <w:t>Key Vault access — check logs</w:t>
            </w:r>
          </w:p>
        </w:tc>
        <w:tc>
          <w:tcPr>
            <w:tcW w:type="dxa" w:w="3312"/>
            <w:shd w:val="clear" w:color="auto" w:fill="FFFFFF"/>
            <w:tcMar>
              <w:top w:w="80" w:type="dxa"/>
              <w:bottom w:w="80" w:type="dxa"/>
              <w:left w:w="120" w:type="dxa"/>
              <w:right w:w="120" w:type="dxa"/>
            </w:tcMar>
          </w:tcPr>
          <w:p>
            <w:r>
              <w:rPr>
                <w:rFonts w:ascii="Calibri" w:hAnsi="Calibri"/>
                <w:sz w:val="20"/>
              </w:rPr>
              <w:t>No 403 errors in App Insights</w:t>
            </w:r>
          </w:p>
        </w:tc>
        <w:tc>
          <w:tcPr>
            <w:tcW w:type="dxa" w:w="1728"/>
            <w:shd w:val="clear" w:color="auto" w:fill="FFFFFF"/>
            <w:tcMar>
              <w:top w:w="80" w:type="dxa"/>
              <w:bottom w:w="80" w:type="dxa"/>
              <w:left w:w="120" w:type="dxa"/>
              <w:right w:w="120" w:type="dxa"/>
            </w:tcMar>
          </w:tcPr>
          <w:p>
            <w:r>
              <w:rPr>
                <w:rFonts w:ascii="Calibri" w:hAnsi="Calibri"/>
                <w:sz w:val="20"/>
              </w:rPr>
              <w:t>☐ Pass  ☐ Fail</w:t>
            </w:r>
          </w:p>
        </w:tc>
        <w:tc>
          <w:tcPr>
            <w:tcW w:type="dxa" w:w="1440"/>
            <w:shd w:val="clear" w:color="auto" w:fill="FFFFFF"/>
            <w:tcMar>
              <w:top w:w="80" w:type="dxa"/>
              <w:bottom w:w="80" w:type="dxa"/>
              <w:left w:w="120" w:type="dxa"/>
              <w:right w:w="120" w:type="dxa"/>
            </w:tcMar>
          </w:tcPr>
          <w:p>
            <w:r>
              <w:rPr>
                <w:rFonts w:ascii="Calibri" w:hAnsi="Calibri"/>
                <w:sz w:val="20"/>
              </w:rPr>
            </w:r>
          </w:p>
        </w:tc>
      </w:tr>
      <w:tr>
        <w:tc>
          <w:tcPr>
            <w:tcW w:type="dxa" w:w="504"/>
            <w:shd w:val="clear" w:color="auto" w:fill="F5F5F5"/>
            <w:tcMar>
              <w:top w:w="80" w:type="dxa"/>
              <w:bottom w:w="80" w:type="dxa"/>
              <w:left w:w="120" w:type="dxa"/>
              <w:right w:w="120" w:type="dxa"/>
            </w:tcMar>
          </w:tcPr>
          <w:p>
            <w:r>
              <w:rPr>
                <w:rFonts w:ascii="Calibri" w:hAnsi="Calibri"/>
                <w:sz w:val="20"/>
              </w:rPr>
              <w:t>12</w:t>
            </w:r>
          </w:p>
        </w:tc>
        <w:tc>
          <w:tcPr>
            <w:tcW w:type="dxa" w:w="3600"/>
            <w:shd w:val="clear" w:color="auto" w:fill="F5F5F5"/>
            <w:tcMar>
              <w:top w:w="80" w:type="dxa"/>
              <w:bottom w:w="80" w:type="dxa"/>
              <w:left w:w="120" w:type="dxa"/>
              <w:right w:w="120" w:type="dxa"/>
            </w:tcMar>
          </w:tcPr>
          <w:p>
            <w:r>
              <w:rPr>
                <w:rFonts w:ascii="Calibri" w:hAnsi="Calibri"/>
                <w:sz w:val="20"/>
              </w:rPr>
              <w:t>Check Azure cost after 2 weeks</w:t>
            </w:r>
          </w:p>
        </w:tc>
        <w:tc>
          <w:tcPr>
            <w:tcW w:type="dxa" w:w="3312"/>
            <w:shd w:val="clear" w:color="auto" w:fill="F5F5F5"/>
            <w:tcMar>
              <w:top w:w="80" w:type="dxa"/>
              <w:bottom w:w="80" w:type="dxa"/>
              <w:left w:w="120" w:type="dxa"/>
              <w:right w:w="120" w:type="dxa"/>
            </w:tcMar>
          </w:tcPr>
          <w:p>
            <w:r>
              <w:rPr>
                <w:rFonts w:ascii="Calibri" w:hAnsi="Calibri"/>
                <w:sz w:val="20"/>
              </w:rPr>
              <w:t>Within 20% of Section 3 estimate</w:t>
            </w:r>
          </w:p>
        </w:tc>
        <w:tc>
          <w:tcPr>
            <w:tcW w:type="dxa" w:w="1728"/>
            <w:shd w:val="clear" w:color="auto" w:fill="F5F5F5"/>
            <w:tcMar>
              <w:top w:w="80" w:type="dxa"/>
              <w:bottom w:w="80" w:type="dxa"/>
              <w:left w:w="120" w:type="dxa"/>
              <w:right w:w="120" w:type="dxa"/>
            </w:tcMar>
          </w:tcPr>
          <w:p>
            <w:r>
              <w:rPr>
                <w:rFonts w:ascii="Calibri" w:hAnsi="Calibri"/>
                <w:sz w:val="20"/>
              </w:rPr>
              <w:t>☐ Pass  ☐ Fail</w:t>
            </w:r>
          </w:p>
        </w:tc>
        <w:tc>
          <w:tcPr>
            <w:tcW w:type="dxa" w:w="1440"/>
            <w:shd w:val="clear" w:color="auto" w:fill="F5F5F5"/>
            <w:tcMar>
              <w:top w:w="80" w:type="dxa"/>
              <w:bottom w:w="80" w:type="dxa"/>
              <w:left w:w="120" w:type="dxa"/>
              <w:right w:w="120" w:type="dxa"/>
            </w:tcMar>
          </w:tcPr>
          <w:p>
            <w:r>
              <w:rPr>
                <w:rFonts w:ascii="Calibri" w:hAnsi="Calibri"/>
                <w:sz w:val="20"/>
              </w:rPr>
            </w:r>
          </w:p>
        </w:tc>
      </w:tr>
      <w:tr>
        <w:tc>
          <w:tcPr>
            <w:tcW w:type="dxa" w:w="504"/>
            <w:shd w:val="clear" w:color="auto" w:fill="FFFFFF"/>
            <w:tcMar>
              <w:top w:w="80" w:type="dxa"/>
              <w:bottom w:w="80" w:type="dxa"/>
              <w:left w:w="120" w:type="dxa"/>
              <w:right w:w="120" w:type="dxa"/>
            </w:tcMar>
          </w:tcPr>
          <w:p>
            <w:r>
              <w:rPr>
                <w:rFonts w:ascii="Calibri" w:hAnsi="Calibri"/>
                <w:sz w:val="20"/>
              </w:rPr>
              <w:t>13</w:t>
            </w:r>
          </w:p>
        </w:tc>
        <w:tc>
          <w:tcPr>
            <w:tcW w:type="dxa" w:w="3600"/>
            <w:shd w:val="clear" w:color="auto" w:fill="FFFFFF"/>
            <w:tcMar>
              <w:top w:w="80" w:type="dxa"/>
              <w:bottom w:w="80" w:type="dxa"/>
              <w:left w:w="120" w:type="dxa"/>
              <w:right w:w="120" w:type="dxa"/>
            </w:tcMar>
          </w:tcPr>
          <w:p>
            <w:r>
              <w:rPr>
                <w:rFonts w:ascii="Calibri" w:hAnsi="Calibri"/>
                <w:sz w:val="20"/>
              </w:rPr>
              <w:t>GET /api/health returns 200</w:t>
            </w:r>
          </w:p>
        </w:tc>
        <w:tc>
          <w:tcPr>
            <w:tcW w:type="dxa" w:w="3312"/>
            <w:shd w:val="clear" w:color="auto" w:fill="FFFFFF"/>
            <w:tcMar>
              <w:top w:w="80" w:type="dxa"/>
              <w:bottom w:w="80" w:type="dxa"/>
              <w:left w:w="120" w:type="dxa"/>
              <w:right w:w="120" w:type="dxa"/>
            </w:tcMar>
          </w:tcPr>
          <w:p>
            <w:r>
              <w:rPr>
                <w:rFonts w:ascii="Calibri" w:hAnsi="Calibri"/>
                <w:sz w:val="20"/>
              </w:rPr>
              <w:t>Response includes company name and timezone</w:t>
            </w:r>
          </w:p>
        </w:tc>
        <w:tc>
          <w:tcPr>
            <w:tcW w:type="dxa" w:w="1728"/>
            <w:shd w:val="clear" w:color="auto" w:fill="FFFFFF"/>
            <w:tcMar>
              <w:top w:w="80" w:type="dxa"/>
              <w:bottom w:w="80" w:type="dxa"/>
              <w:left w:w="120" w:type="dxa"/>
              <w:right w:w="120" w:type="dxa"/>
            </w:tcMar>
          </w:tcPr>
          <w:p>
            <w:r>
              <w:rPr>
                <w:rFonts w:ascii="Calibri" w:hAnsi="Calibri"/>
                <w:sz w:val="20"/>
              </w:rPr>
              <w:t>☐ Pass  ☐ Fail</w:t>
            </w:r>
          </w:p>
        </w:tc>
        <w:tc>
          <w:tcPr>
            <w:tcW w:type="dxa" w:w="1440"/>
            <w:shd w:val="clear" w:color="auto" w:fill="FFFFFF"/>
            <w:tcMar>
              <w:top w:w="80" w:type="dxa"/>
              <w:bottom w:w="80" w:type="dxa"/>
              <w:left w:w="120" w:type="dxa"/>
              <w:right w:w="120" w:type="dxa"/>
            </w:tcMar>
          </w:tcPr>
          <w:p>
            <w:r>
              <w:rPr>
                <w:rFonts w:ascii="Calibri" w:hAnsi="Calibri"/>
                <w:sz w:val="20"/>
              </w:rPr>
            </w:r>
          </w:p>
        </w:tc>
      </w:tr>
    </w:tbl>
    <w:p>
      <w:r>
        <w:br w:type="page"/>
      </w:r>
    </w:p>
    <w:p>
      <w:pPr>
        <w:pStyle w:val="Heading1"/>
        <w:spacing w:before="320" w:after="120"/>
      </w:pPr>
      <w:r>
        <w:rPr>
          <w:rFonts w:ascii="Calibri" w:hAnsi="Calibri"/>
          <w:b/>
          <w:color w:val="1F4E79"/>
          <w:sz w:val="36"/>
        </w:rPr>
        <w:t>7. Approval Request</w:t>
      </w:r>
    </w:p>
    <w:p>
      <w:pPr>
        <w:spacing w:after="80"/>
      </w:pPr>
      <w:r>
        <w:rPr>
          <w:rFonts w:ascii="Calibri" w:hAnsi="Calibri"/>
          <w:b w:val="0"/>
          <w:i w:val="0"/>
          <w:sz w:val="22"/>
        </w:rPr>
        <w:t>We are requesting management approval to proceed with deploying the Azure Virtual Receptionist in our internal validation environment. The deployment will be contained entirely within our existing Azure subscription and Microsoft Teams tenant.</w:t>
      </w:r>
    </w:p>
    <w:p/>
    <w:p>
      <w:pPr>
        <w:pStyle w:val="Heading2"/>
        <w:spacing w:before="200" w:after="60"/>
      </w:pPr>
      <w:r>
        <w:rPr>
          <w:rFonts w:ascii="Calibri" w:hAnsi="Calibri"/>
          <w:b/>
          <w:color w:val="4682B4"/>
          <w:sz w:val="26"/>
        </w:rPr>
        <w:t>What We Are Requesting</w:t>
      </w:r>
    </w:p>
    <w:p>
      <w:pPr>
        <w:pStyle w:val="ListBullet"/>
        <w:ind w:left="432"/>
      </w:pPr>
      <w:r>
        <w:rPr>
          <w:rFonts w:ascii="Calibri" w:hAnsi="Calibri"/>
          <w:sz w:val="22"/>
        </w:rPr>
        <w:t>Permission to create the following Azure resources in our subscription: ACS resource, Function App (Consumption plan), Key Vault, Application Insights</w:t>
      </w:r>
    </w:p>
    <w:p>
      <w:pPr>
        <w:pStyle w:val="ListBullet"/>
        <w:ind w:left="432"/>
      </w:pPr>
      <w:r>
        <w:rPr>
          <w:rFonts w:ascii="Calibri" w:hAnsi="Calibri"/>
          <w:sz w:val="22"/>
        </w:rPr>
        <w:t>Permission to create an Azure AD App Registration with the API permissions listed in Section 6.2</w:t>
      </w:r>
    </w:p>
    <w:p>
      <w:pPr>
        <w:pStyle w:val="ListBullet"/>
        <w:ind w:left="432"/>
      </w:pPr>
      <w:r>
        <w:rPr>
          <w:rFonts w:ascii="Calibri" w:hAnsi="Calibri"/>
          <w:sz w:val="22"/>
        </w:rPr>
        <w:t>Permission to create an Azure AD Security Group (VirtualReceptionist-Staff)</w:t>
      </w:r>
    </w:p>
    <w:p>
      <w:pPr>
        <w:pStyle w:val="ListBullet"/>
        <w:ind w:left="432"/>
      </w:pPr>
      <w:r>
        <w:rPr>
          <w:rFonts w:ascii="Calibri" w:hAnsi="Calibri"/>
          <w:sz w:val="22"/>
        </w:rPr>
        <w:t>A Global Administrator to run the Teams PowerShell cmdlets in Section 6.7 to link the resource account</w:t>
      </w:r>
    </w:p>
    <w:p>
      <w:pPr>
        <w:pStyle w:val="ListBullet"/>
        <w:ind w:left="432"/>
      </w:pPr>
      <w:r>
        <w:rPr>
          <w:rFonts w:ascii="Calibri" w:hAnsi="Calibri"/>
          <w:sz w:val="22"/>
        </w:rPr>
        <w:t>A Microsoft Teams Phone Resource Account license to be assigned to the resource account (free license)</w:t>
      </w:r>
    </w:p>
    <w:p>
      <w:pPr>
        <w:pStyle w:val="ListBullet"/>
        <w:ind w:left="432"/>
      </w:pPr>
      <w:r>
        <w:rPr>
          <w:rFonts w:ascii="Calibri" w:hAnsi="Calibri"/>
          <w:sz w:val="22"/>
        </w:rPr>
        <w:t>A phone number for testing — either an existing spare Direct Routing number, or a new ACS number (~$1–2/month)</w:t>
      </w:r>
    </w:p>
    <w:p/>
    <w:p>
      <w:pPr>
        <w:pStyle w:val="Heading2"/>
        <w:spacing w:before="200" w:after="60"/>
      </w:pPr>
      <w:r>
        <w:rPr>
          <w:rFonts w:ascii="Calibri" w:hAnsi="Calibri"/>
          <w:b/>
          <w:color w:val="4682B4"/>
          <w:sz w:val="26"/>
        </w:rPr>
        <w:t>What We Are NOT Requesting</w:t>
      </w:r>
    </w:p>
    <w:p>
      <w:pPr>
        <w:pStyle w:val="ListBullet"/>
        <w:ind w:left="432"/>
      </w:pPr>
      <w:r>
        <w:rPr>
          <w:rFonts w:ascii="Calibri" w:hAnsi="Calibri"/>
          <w:sz w:val="22"/>
        </w:rPr>
        <w:t>No production traffic will be routed through this system during validation</w:t>
      </w:r>
    </w:p>
    <w:p>
      <w:pPr>
        <w:pStyle w:val="ListBullet"/>
        <w:ind w:left="432"/>
      </w:pPr>
      <w:r>
        <w:rPr>
          <w:rFonts w:ascii="Calibri" w:hAnsi="Calibri"/>
          <w:sz w:val="22"/>
        </w:rPr>
        <w:t>No customer or external data will be used</w:t>
      </w:r>
    </w:p>
    <w:p>
      <w:pPr>
        <w:pStyle w:val="ListBullet"/>
        <w:ind w:left="432"/>
      </w:pPr>
      <w:r>
        <w:rPr>
          <w:rFonts w:ascii="Calibri" w:hAnsi="Calibri"/>
          <w:sz w:val="22"/>
        </w:rPr>
        <w:t>No new paid licenses beyond what is detailed in Section 3</w:t>
      </w:r>
    </w:p>
    <w:p>
      <w:pPr>
        <w:pStyle w:val="ListBullet"/>
        <w:ind w:left="432"/>
      </w:pPr>
      <w:r>
        <w:rPr>
          <w:rFonts w:ascii="Calibri" w:hAnsi="Calibri"/>
          <w:sz w:val="22"/>
        </w:rPr>
        <w:t>No external SaaS platforms or vendors</w:t>
      </w:r>
    </w:p>
    <w:p/>
    <w:p>
      <w:pPr>
        <w:pStyle w:val="Heading2"/>
        <w:spacing w:before="200" w:after="60"/>
      </w:pPr>
      <w:r>
        <w:rPr>
          <w:rFonts w:ascii="Calibri" w:hAnsi="Calibri"/>
          <w:b/>
          <w:color w:val="4682B4"/>
          <w:sz w:val="26"/>
        </w:rPr>
        <w:t>Approval</w:t>
      </w:r>
    </w:p>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shd w:val="clear" w:color="auto" w:fill="1F4E79"/>
            <w:tcMar>
              <w:top w:w="80" w:type="dxa"/>
              <w:bottom w:w="80" w:type="dxa"/>
              <w:left w:w="120" w:type="dxa"/>
              <w:right w:w="120" w:type="dxa"/>
            </w:tcMar>
          </w:tcPr>
          <w:p>
            <w:r>
              <w:rPr>
                <w:rFonts w:ascii="Calibri" w:hAnsi="Calibri"/>
                <w:b/>
                <w:color w:val="FFFFFF"/>
                <w:sz w:val="20"/>
              </w:rPr>
            </w:r>
          </w:p>
        </w:tc>
        <w:tc>
          <w:tcPr>
            <w:tcW w:type="dxa" w:w="2592"/>
            <w:shd w:val="clear" w:color="auto" w:fill="1F4E79"/>
            <w:tcMar>
              <w:top w:w="80" w:type="dxa"/>
              <w:bottom w:w="80" w:type="dxa"/>
              <w:left w:w="120" w:type="dxa"/>
              <w:right w:w="120" w:type="dxa"/>
            </w:tcMar>
          </w:tcPr>
          <w:p>
            <w:r>
              <w:rPr>
                <w:rFonts w:ascii="Calibri" w:hAnsi="Calibri"/>
                <w:b/>
                <w:color w:val="FFFFFF"/>
                <w:sz w:val="20"/>
              </w:rPr>
              <w:t>Name</w:t>
            </w:r>
          </w:p>
        </w:tc>
        <w:tc>
          <w:tcPr>
            <w:tcW w:type="dxa" w:w="2592"/>
            <w:shd w:val="clear" w:color="auto" w:fill="1F4E79"/>
            <w:tcMar>
              <w:top w:w="80" w:type="dxa"/>
              <w:bottom w:w="80" w:type="dxa"/>
              <w:left w:w="120" w:type="dxa"/>
              <w:right w:w="120" w:type="dxa"/>
            </w:tcMar>
          </w:tcPr>
          <w:p>
            <w:r>
              <w:rPr>
                <w:rFonts w:ascii="Calibri" w:hAnsi="Calibri"/>
                <w:b/>
                <w:color w:val="FFFFFF"/>
                <w:sz w:val="20"/>
              </w:rPr>
              <w:t>Title</w:t>
            </w:r>
          </w:p>
        </w:tc>
        <w:tc>
          <w:tcPr>
            <w:tcW w:type="dxa" w:w="2592"/>
            <w:shd w:val="clear" w:color="auto" w:fill="1F4E79"/>
            <w:tcMar>
              <w:top w:w="80" w:type="dxa"/>
              <w:bottom w:w="80" w:type="dxa"/>
              <w:left w:w="120" w:type="dxa"/>
              <w:right w:w="120" w:type="dxa"/>
            </w:tcMar>
          </w:tcPr>
          <w:p>
            <w:r>
              <w:rPr>
                <w:rFonts w:ascii="Calibri" w:hAnsi="Calibri"/>
                <w:b/>
                <w:color w:val="FFFFFF"/>
                <w:sz w:val="20"/>
              </w:rPr>
              <w:t>Signature</w:t>
            </w:r>
          </w:p>
        </w:tc>
        <w:tc>
          <w:tcPr>
            <w:tcW w:type="dxa" w:w="1152"/>
            <w:shd w:val="clear" w:color="auto" w:fill="1F4E79"/>
            <w:tcMar>
              <w:top w:w="80" w:type="dxa"/>
              <w:bottom w:w="80" w:type="dxa"/>
              <w:left w:w="120" w:type="dxa"/>
              <w:right w:w="120" w:type="dxa"/>
            </w:tcMar>
          </w:tcPr>
          <w:p>
            <w:r>
              <w:rPr>
                <w:rFonts w:ascii="Calibri" w:hAnsi="Calibri"/>
                <w:b/>
                <w:color w:val="FFFFFF"/>
                <w:sz w:val="20"/>
              </w:rPr>
              <w:t>Date</w:t>
            </w:r>
          </w:p>
        </w:tc>
      </w:tr>
      <w:tr>
        <w:tc>
          <w:tcPr>
            <w:tcW w:type="dxa" w:w="1728"/>
            <w:shd w:val="clear" w:color="auto" w:fill="FFFFFF"/>
            <w:tcMar>
              <w:top w:w="80" w:type="dxa"/>
              <w:bottom w:w="80" w:type="dxa"/>
              <w:left w:w="120" w:type="dxa"/>
              <w:right w:w="120" w:type="dxa"/>
            </w:tcMar>
          </w:tcPr>
          <w:p>
            <w:r>
              <w:rPr>
                <w:rFonts w:ascii="Calibri" w:hAnsi="Calibri"/>
                <w:sz w:val="20"/>
              </w:rPr>
              <w:t>Requested by</w:t>
            </w:r>
          </w:p>
        </w:tc>
        <w:tc>
          <w:tcPr>
            <w:tcW w:type="dxa" w:w="2592"/>
            <w:shd w:val="clear" w:color="auto" w:fill="FFFFFF"/>
            <w:tcMar>
              <w:top w:w="80" w:type="dxa"/>
              <w:bottom w:w="80" w:type="dxa"/>
              <w:left w:w="120" w:type="dxa"/>
              <w:right w:w="120" w:type="dxa"/>
            </w:tcMar>
          </w:tcPr>
          <w:p>
            <w:r>
              <w:rPr>
                <w:rFonts w:ascii="Calibri" w:hAnsi="Calibri"/>
                <w:sz w:val="20"/>
              </w:rPr>
            </w:r>
          </w:p>
        </w:tc>
        <w:tc>
          <w:tcPr>
            <w:tcW w:type="dxa" w:w="2592"/>
            <w:shd w:val="clear" w:color="auto" w:fill="FFFFFF"/>
            <w:tcMar>
              <w:top w:w="80" w:type="dxa"/>
              <w:bottom w:w="80" w:type="dxa"/>
              <w:left w:w="120" w:type="dxa"/>
              <w:right w:w="120" w:type="dxa"/>
            </w:tcMar>
          </w:tcPr>
          <w:p>
            <w:r>
              <w:rPr>
                <w:rFonts w:ascii="Calibri" w:hAnsi="Calibri"/>
                <w:sz w:val="20"/>
              </w:rPr>
            </w:r>
          </w:p>
        </w:tc>
        <w:tc>
          <w:tcPr>
            <w:tcW w:type="dxa" w:w="2592"/>
            <w:shd w:val="clear" w:color="auto" w:fill="FFFFFF"/>
            <w:tcMar>
              <w:top w:w="80" w:type="dxa"/>
              <w:bottom w:w="80" w:type="dxa"/>
              <w:left w:w="120" w:type="dxa"/>
              <w:right w:w="120" w:type="dxa"/>
            </w:tcMar>
          </w:tcPr>
          <w:p>
            <w:r>
              <w:rPr>
                <w:rFonts w:ascii="Calibri" w:hAnsi="Calibri"/>
                <w:sz w:val="20"/>
              </w:rPr>
            </w:r>
          </w:p>
        </w:tc>
        <w:tc>
          <w:tcPr>
            <w:tcW w:type="dxa" w:w="1152"/>
            <w:shd w:val="clear" w:color="auto" w:fill="FFFFFF"/>
            <w:tcMar>
              <w:top w:w="80" w:type="dxa"/>
              <w:bottom w:w="80" w:type="dxa"/>
              <w:left w:w="120" w:type="dxa"/>
              <w:right w:w="120" w:type="dxa"/>
            </w:tcMar>
          </w:tcPr>
          <w:p>
            <w:r>
              <w:rPr>
                <w:rFonts w:ascii="Calibri" w:hAnsi="Calibri"/>
                <w:sz w:val="20"/>
              </w:rPr>
            </w:r>
          </w:p>
        </w:tc>
      </w:tr>
      <w:tr>
        <w:tc>
          <w:tcPr>
            <w:tcW w:type="dxa" w:w="1728"/>
            <w:shd w:val="clear" w:color="auto" w:fill="F5F5F5"/>
            <w:tcMar>
              <w:top w:w="80" w:type="dxa"/>
              <w:bottom w:w="80" w:type="dxa"/>
              <w:left w:w="120" w:type="dxa"/>
              <w:right w:w="120" w:type="dxa"/>
            </w:tcMar>
          </w:tcPr>
          <w:p>
            <w:r>
              <w:rPr>
                <w:rFonts w:ascii="Calibri" w:hAnsi="Calibri"/>
                <w:sz w:val="20"/>
              </w:rPr>
              <w:t>Approved by</w:t>
            </w:r>
          </w:p>
        </w:tc>
        <w:tc>
          <w:tcPr>
            <w:tcW w:type="dxa" w:w="2592"/>
            <w:shd w:val="clear" w:color="auto" w:fill="F5F5F5"/>
            <w:tcMar>
              <w:top w:w="80" w:type="dxa"/>
              <w:bottom w:w="80" w:type="dxa"/>
              <w:left w:w="120" w:type="dxa"/>
              <w:right w:w="120" w:type="dxa"/>
            </w:tcMar>
          </w:tcPr>
          <w:p>
            <w:r>
              <w:rPr>
                <w:rFonts w:ascii="Calibri" w:hAnsi="Calibri"/>
                <w:sz w:val="20"/>
              </w:rPr>
            </w:r>
          </w:p>
        </w:tc>
        <w:tc>
          <w:tcPr>
            <w:tcW w:type="dxa" w:w="2592"/>
            <w:shd w:val="clear" w:color="auto" w:fill="F5F5F5"/>
            <w:tcMar>
              <w:top w:w="80" w:type="dxa"/>
              <w:bottom w:w="80" w:type="dxa"/>
              <w:left w:w="120" w:type="dxa"/>
              <w:right w:w="120" w:type="dxa"/>
            </w:tcMar>
          </w:tcPr>
          <w:p>
            <w:r>
              <w:rPr>
                <w:rFonts w:ascii="Calibri" w:hAnsi="Calibri"/>
                <w:sz w:val="20"/>
              </w:rPr>
            </w:r>
          </w:p>
        </w:tc>
        <w:tc>
          <w:tcPr>
            <w:tcW w:type="dxa" w:w="2592"/>
            <w:shd w:val="clear" w:color="auto" w:fill="F5F5F5"/>
            <w:tcMar>
              <w:top w:w="80" w:type="dxa"/>
              <w:bottom w:w="80" w:type="dxa"/>
              <w:left w:w="120" w:type="dxa"/>
              <w:right w:w="120" w:type="dxa"/>
            </w:tcMar>
          </w:tcPr>
          <w:p>
            <w:r>
              <w:rPr>
                <w:rFonts w:ascii="Calibri" w:hAnsi="Calibri"/>
                <w:sz w:val="20"/>
              </w:rPr>
            </w:r>
          </w:p>
        </w:tc>
        <w:tc>
          <w:tcPr>
            <w:tcW w:type="dxa" w:w="1152"/>
            <w:shd w:val="clear" w:color="auto" w:fill="F5F5F5"/>
            <w:tcMar>
              <w:top w:w="80" w:type="dxa"/>
              <w:bottom w:w="80" w:type="dxa"/>
              <w:left w:w="120" w:type="dxa"/>
              <w:right w:w="120" w:type="dxa"/>
            </w:tcMar>
          </w:tcPr>
          <w:p>
            <w:r>
              <w:rPr>
                <w:rFonts w:ascii="Calibri" w:hAnsi="Calibri"/>
                <w:sz w:val="20"/>
              </w:rPr>
            </w:r>
          </w:p>
        </w:tc>
      </w:tr>
    </w:tbl>
    <w:p/>
    <w:p/>
    <w:p>
      <w:pPr>
        <w:jc w:val="center"/>
      </w:pPr>
      <w:r>
        <w:rPr>
          <w:rFonts w:ascii="Calibri" w:hAnsi="Calibri"/>
          <w:i/>
          <w:color w:val="969696"/>
          <w:sz w:val="20"/>
        </w:rPr>
        <w:t>— End of Document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