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690" w:rsidRDefault="00DF2690" w:rsidP="00DF2690">
      <w:pPr>
        <w:pStyle w:val="Ttulo1"/>
      </w:pPr>
      <w:r>
        <w:t>Atividade- Computação em Nuvem</w:t>
      </w:r>
    </w:p>
    <w:p w:rsidR="00DF2690" w:rsidRDefault="00DF2690" w:rsidP="00DF2690">
      <w:pPr>
        <w:pStyle w:val="Subttulo"/>
      </w:pPr>
      <w:r>
        <w:t>Aluno: Willian Raphael</w:t>
      </w:r>
    </w:p>
    <w:p w:rsidR="00DF2690" w:rsidRDefault="00DF2690" w:rsidP="00DF2690"/>
    <w:p w:rsidR="00DF2690" w:rsidRDefault="00DF2690" w:rsidP="00DF2690">
      <w:r>
        <w:t xml:space="preserve">Para o cenário da </w:t>
      </w:r>
      <w:r>
        <w:rPr>
          <w:b/>
          <w:bCs/>
        </w:rPr>
        <w:t>Empresa de Varejo</w:t>
      </w:r>
      <w:r>
        <w:t xml:space="preserve">, a melhor arquitetura é a </w:t>
      </w:r>
      <w:r>
        <w:rPr>
          <w:b/>
          <w:bCs/>
        </w:rPr>
        <w:t>Nuvem Híbrida</w:t>
      </w:r>
      <w:r>
        <w:t xml:space="preserve"> (</w:t>
      </w:r>
      <w:proofErr w:type="spellStart"/>
      <w:r>
        <w:rPr>
          <w:i/>
          <w:iCs/>
        </w:rPr>
        <w:t>Hybrid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Cloud</w:t>
      </w:r>
      <w:proofErr w:type="spellEnd"/>
      <w:r>
        <w:t xml:space="preserve">), integrando o Data Center próprio com uma Nuvem Pública (como AWS, </w:t>
      </w:r>
      <w:proofErr w:type="spellStart"/>
      <w:r>
        <w:t>Azure</w:t>
      </w:r>
      <w:proofErr w:type="spellEnd"/>
      <w:r>
        <w:t xml:space="preserve"> ou GCP).</w:t>
      </w:r>
      <w:bookmarkStart w:id="0" w:name="_GoBack"/>
      <w:bookmarkEnd w:id="0"/>
    </w:p>
    <w:p w:rsidR="00DF2690" w:rsidRPr="00DF2690" w:rsidRDefault="00DF2690" w:rsidP="00DF2690">
      <w:pPr>
        <w:pStyle w:val="NormalWeb"/>
        <w:rPr>
          <w:rFonts w:asciiTheme="minorHAnsi" w:hAnsiTheme="minorHAnsi" w:cstheme="minorHAnsi"/>
        </w:rPr>
      </w:pPr>
      <w:r w:rsidRPr="00DF2690">
        <w:rPr>
          <w:rFonts w:asciiTheme="minorHAnsi" w:hAnsiTheme="minorHAnsi" w:cstheme="minorHAnsi"/>
          <w:b/>
          <w:bCs/>
        </w:rPr>
        <w:t>1. Criticidade dos Dados e Exigências Legais:</w:t>
      </w:r>
    </w:p>
    <w:p w:rsidR="00DF2690" w:rsidRPr="00DF2690" w:rsidRDefault="00DF2690" w:rsidP="00DF2690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F2690">
        <w:rPr>
          <w:rFonts w:asciiTheme="minorHAnsi" w:hAnsiTheme="minorHAnsi" w:cstheme="minorHAnsi"/>
          <w:b/>
          <w:bCs/>
        </w:rPr>
        <w:t>Solução:</w:t>
      </w:r>
      <w:r w:rsidRPr="00DF2690">
        <w:rPr>
          <w:rFonts w:asciiTheme="minorHAnsi" w:hAnsiTheme="minorHAnsi" w:cstheme="minorHAnsi"/>
        </w:rPr>
        <w:t xml:space="preserve"> Manter os </w:t>
      </w:r>
      <w:r w:rsidRPr="00DF2690">
        <w:rPr>
          <w:rFonts w:asciiTheme="minorHAnsi" w:hAnsiTheme="minorHAnsi" w:cstheme="minorHAnsi"/>
          <w:b/>
          <w:bCs/>
        </w:rPr>
        <w:t>dados financeiros e cadastrais sensíveis</w:t>
      </w:r>
      <w:r w:rsidRPr="00DF2690">
        <w:rPr>
          <w:rFonts w:asciiTheme="minorHAnsi" w:hAnsiTheme="minorHAnsi" w:cstheme="minorHAnsi"/>
        </w:rPr>
        <w:t xml:space="preserve"> dentro do </w:t>
      </w:r>
      <w:r w:rsidRPr="00DF2690">
        <w:rPr>
          <w:rFonts w:asciiTheme="minorHAnsi" w:hAnsiTheme="minorHAnsi" w:cstheme="minorHAnsi"/>
          <w:b/>
          <w:bCs/>
        </w:rPr>
        <w:t>Data Center próprio</w:t>
      </w:r>
      <w:r w:rsidRPr="00DF2690">
        <w:rPr>
          <w:rFonts w:asciiTheme="minorHAnsi" w:hAnsiTheme="minorHAnsi" w:cstheme="minorHAnsi"/>
        </w:rPr>
        <w:t xml:space="preserve"> (Privado).</w:t>
      </w:r>
    </w:p>
    <w:p w:rsidR="00DF2690" w:rsidRPr="00DF2690" w:rsidRDefault="00DF2690" w:rsidP="00DF2690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F2690">
        <w:rPr>
          <w:rFonts w:asciiTheme="minorHAnsi" w:hAnsiTheme="minorHAnsi" w:cstheme="minorHAnsi"/>
          <w:b/>
          <w:bCs/>
        </w:rPr>
        <w:t>Por quê:</w:t>
      </w:r>
      <w:r w:rsidRPr="00DF2690">
        <w:rPr>
          <w:rFonts w:asciiTheme="minorHAnsi" w:hAnsiTheme="minorHAnsi" w:cstheme="minorHAnsi"/>
        </w:rPr>
        <w:t xml:space="preserve"> Garante </w:t>
      </w:r>
      <w:proofErr w:type="spellStart"/>
      <w:r w:rsidRPr="00DF2690">
        <w:rPr>
          <w:rFonts w:asciiTheme="minorHAnsi" w:hAnsiTheme="minorHAnsi" w:cstheme="minorHAnsi"/>
        </w:rPr>
        <w:t>compliance</w:t>
      </w:r>
      <w:proofErr w:type="spellEnd"/>
      <w:r w:rsidRPr="00DF2690">
        <w:rPr>
          <w:rFonts w:asciiTheme="minorHAnsi" w:hAnsiTheme="minorHAnsi" w:cstheme="minorHAnsi"/>
        </w:rPr>
        <w:t xml:space="preserve"> rígido com a LGPD e controle total da segurança sobre informações sensíveis, sem expô-las diretamente na nuvem pública.</w:t>
      </w:r>
    </w:p>
    <w:p w:rsidR="00DF2690" w:rsidRPr="00DF2690" w:rsidRDefault="00DF2690" w:rsidP="00DF2690">
      <w:pPr>
        <w:pStyle w:val="NormalWeb"/>
        <w:rPr>
          <w:rFonts w:asciiTheme="minorHAnsi" w:hAnsiTheme="minorHAnsi" w:cstheme="minorHAnsi"/>
        </w:rPr>
      </w:pPr>
      <w:r w:rsidRPr="00DF2690">
        <w:rPr>
          <w:rFonts w:asciiTheme="minorHAnsi" w:hAnsiTheme="minorHAnsi" w:cstheme="minorHAnsi"/>
          <w:b/>
          <w:bCs/>
        </w:rPr>
        <w:t>2. Necessidade de Escalabilidade:</w:t>
      </w:r>
    </w:p>
    <w:p w:rsidR="00DF2690" w:rsidRPr="00DF2690" w:rsidRDefault="00DF2690" w:rsidP="00DF269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2690">
        <w:rPr>
          <w:rFonts w:asciiTheme="minorHAnsi" w:hAnsiTheme="minorHAnsi" w:cstheme="minorHAnsi"/>
          <w:b/>
          <w:bCs/>
        </w:rPr>
        <w:t>Solução:</w:t>
      </w:r>
      <w:r w:rsidRPr="00DF2690">
        <w:rPr>
          <w:rFonts w:asciiTheme="minorHAnsi" w:hAnsiTheme="minorHAnsi" w:cstheme="minorHAnsi"/>
        </w:rPr>
        <w:t xml:space="preserve"> Rodar o e-commerce e a aplicação de vendas na </w:t>
      </w:r>
      <w:r w:rsidRPr="00DF2690">
        <w:rPr>
          <w:rFonts w:asciiTheme="minorHAnsi" w:hAnsiTheme="minorHAnsi" w:cstheme="minorHAnsi"/>
          <w:b/>
          <w:bCs/>
        </w:rPr>
        <w:t>Nuvem Pública</w:t>
      </w:r>
      <w:r w:rsidRPr="00DF2690">
        <w:rPr>
          <w:rFonts w:asciiTheme="minorHAnsi" w:hAnsiTheme="minorHAnsi" w:cstheme="minorHAnsi"/>
        </w:rPr>
        <w:t>.</w:t>
      </w:r>
    </w:p>
    <w:p w:rsidR="00DF2690" w:rsidRPr="00DF2690" w:rsidRDefault="00DF2690" w:rsidP="00DF269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2690">
        <w:rPr>
          <w:rFonts w:asciiTheme="minorHAnsi" w:hAnsiTheme="minorHAnsi" w:cstheme="minorHAnsi"/>
          <w:b/>
          <w:bCs/>
        </w:rPr>
        <w:t>Por quê:</w:t>
      </w:r>
      <w:r w:rsidRPr="00DF2690">
        <w:rPr>
          <w:rFonts w:asciiTheme="minorHAnsi" w:hAnsiTheme="minorHAnsi" w:cstheme="minorHAnsi"/>
        </w:rPr>
        <w:t xml:space="preserve"> A nuvem pública oferece </w:t>
      </w:r>
      <w:proofErr w:type="spellStart"/>
      <w:r w:rsidRPr="00DF2690">
        <w:rPr>
          <w:rFonts w:asciiTheme="minorHAnsi" w:hAnsiTheme="minorHAnsi" w:cstheme="minorHAnsi"/>
          <w:i/>
          <w:iCs/>
        </w:rPr>
        <w:t>auto-scaling</w:t>
      </w:r>
      <w:proofErr w:type="spellEnd"/>
      <w:r w:rsidRPr="00DF2690">
        <w:rPr>
          <w:rFonts w:asciiTheme="minorHAnsi" w:hAnsiTheme="minorHAnsi" w:cstheme="minorHAnsi"/>
        </w:rPr>
        <w:t xml:space="preserve"> (elasticidade). Nos momentos de picos de promoção, a infraestrutura escala automaticamente para aguentar o volume de acessos e encolhe quando o tráfego volta ao normal, mantendo o site no ar sem sobrecarregar o hardware local.</w:t>
      </w:r>
    </w:p>
    <w:p w:rsidR="00DF2690" w:rsidRPr="00DF2690" w:rsidRDefault="00DF2690" w:rsidP="00DF2690">
      <w:pPr>
        <w:pStyle w:val="NormalWeb"/>
        <w:rPr>
          <w:rFonts w:asciiTheme="minorHAnsi" w:hAnsiTheme="minorHAnsi" w:cstheme="minorHAnsi"/>
        </w:rPr>
      </w:pPr>
      <w:r w:rsidRPr="00DF2690">
        <w:rPr>
          <w:rFonts w:asciiTheme="minorHAnsi" w:hAnsiTheme="minorHAnsi" w:cstheme="minorHAnsi"/>
          <w:b/>
          <w:bCs/>
        </w:rPr>
        <w:t>3. Restrições Orçamentárias vs. Expectativa de Crescimento:</w:t>
      </w:r>
    </w:p>
    <w:p w:rsidR="00DF2690" w:rsidRPr="00DF2690" w:rsidRDefault="00DF2690" w:rsidP="00DF269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F2690">
        <w:rPr>
          <w:rFonts w:asciiTheme="minorHAnsi" w:hAnsiTheme="minorHAnsi" w:cstheme="minorHAnsi"/>
          <w:b/>
          <w:bCs/>
        </w:rPr>
        <w:t>Solução:</w:t>
      </w:r>
      <w:r w:rsidRPr="00DF2690">
        <w:rPr>
          <w:rFonts w:asciiTheme="minorHAnsi" w:hAnsiTheme="minorHAnsi" w:cstheme="minorHAnsi"/>
        </w:rPr>
        <w:t xml:space="preserve"> Reaproveitar o investimento já feito no Data Center local para o </w:t>
      </w:r>
      <w:r w:rsidRPr="00DF2690">
        <w:rPr>
          <w:rFonts w:asciiTheme="minorHAnsi" w:hAnsiTheme="minorHAnsi" w:cstheme="minorHAnsi"/>
          <w:i/>
          <w:iCs/>
        </w:rPr>
        <w:t>core</w:t>
      </w:r>
      <w:r w:rsidRPr="00DF2690">
        <w:rPr>
          <w:rFonts w:asciiTheme="minorHAnsi" w:hAnsiTheme="minorHAnsi" w:cstheme="minorHAnsi"/>
        </w:rPr>
        <w:t xml:space="preserve"> seguro do negócio e adotar o modelo </w:t>
      </w:r>
      <w:proofErr w:type="spellStart"/>
      <w:r w:rsidRPr="00DF2690">
        <w:rPr>
          <w:rFonts w:asciiTheme="minorHAnsi" w:hAnsiTheme="minorHAnsi" w:cstheme="minorHAnsi"/>
          <w:i/>
          <w:iCs/>
        </w:rPr>
        <w:t>pay</w:t>
      </w:r>
      <w:proofErr w:type="spellEnd"/>
      <w:r w:rsidRPr="00DF2690">
        <w:rPr>
          <w:rFonts w:asciiTheme="minorHAnsi" w:hAnsiTheme="minorHAnsi" w:cstheme="minorHAnsi"/>
          <w:i/>
          <w:iCs/>
        </w:rPr>
        <w:t>-as-</w:t>
      </w:r>
      <w:proofErr w:type="spellStart"/>
      <w:r w:rsidRPr="00DF2690">
        <w:rPr>
          <w:rFonts w:asciiTheme="minorHAnsi" w:hAnsiTheme="minorHAnsi" w:cstheme="minorHAnsi"/>
          <w:i/>
          <w:iCs/>
        </w:rPr>
        <w:t>you</w:t>
      </w:r>
      <w:proofErr w:type="spellEnd"/>
      <w:r w:rsidRPr="00DF2690">
        <w:rPr>
          <w:rFonts w:asciiTheme="minorHAnsi" w:hAnsiTheme="minorHAnsi" w:cstheme="minorHAnsi"/>
          <w:i/>
          <w:iCs/>
        </w:rPr>
        <w:t>-go</w:t>
      </w:r>
      <w:r w:rsidRPr="00DF2690">
        <w:rPr>
          <w:rFonts w:asciiTheme="minorHAnsi" w:hAnsiTheme="minorHAnsi" w:cstheme="minorHAnsi"/>
        </w:rPr>
        <w:t xml:space="preserve"> (pague pelo que usar) na nuvem pública.</w:t>
      </w:r>
    </w:p>
    <w:p w:rsidR="00DF2690" w:rsidRPr="00DF2690" w:rsidRDefault="00DF2690" w:rsidP="00DF269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F2690">
        <w:rPr>
          <w:rFonts w:asciiTheme="minorHAnsi" w:hAnsiTheme="minorHAnsi" w:cstheme="minorHAnsi"/>
          <w:b/>
          <w:bCs/>
        </w:rPr>
        <w:t>Por quê:</w:t>
      </w:r>
      <w:r w:rsidRPr="00DF2690">
        <w:rPr>
          <w:rFonts w:asciiTheme="minorHAnsi" w:hAnsiTheme="minorHAnsi" w:cstheme="minorHAnsi"/>
        </w:rPr>
        <w:t xml:space="preserve"> Evita gastos massivos com compra de novos servidores físicos (</w:t>
      </w:r>
      <w:proofErr w:type="spellStart"/>
      <w:r w:rsidRPr="00DF2690">
        <w:rPr>
          <w:rFonts w:asciiTheme="minorHAnsi" w:hAnsiTheme="minorHAnsi" w:cstheme="minorHAnsi"/>
        </w:rPr>
        <w:t>CapEx</w:t>
      </w:r>
      <w:proofErr w:type="spellEnd"/>
      <w:r w:rsidRPr="00DF2690">
        <w:rPr>
          <w:rFonts w:asciiTheme="minorHAnsi" w:hAnsiTheme="minorHAnsi" w:cstheme="minorHAnsi"/>
        </w:rPr>
        <w:t>), permitindo expandir a capacidade computacional sob demanda conforme a empresa cresce, otimizando o orçamento de TI.</w:t>
      </w:r>
    </w:p>
    <w:p w:rsidR="00DF2690" w:rsidRPr="00DF2690" w:rsidRDefault="00DF2690" w:rsidP="00DF2690"/>
    <w:sectPr w:rsidR="00DF2690" w:rsidRPr="00DF26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BA0C15"/>
    <w:multiLevelType w:val="multilevel"/>
    <w:tmpl w:val="5638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82D6E"/>
    <w:multiLevelType w:val="multilevel"/>
    <w:tmpl w:val="21E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61F33"/>
    <w:multiLevelType w:val="multilevel"/>
    <w:tmpl w:val="4BC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690"/>
    <w:rsid w:val="00DF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741D4"/>
  <w15:chartTrackingRefBased/>
  <w15:docId w15:val="{F11520C0-F79F-4811-BB8D-F5D4151036D6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43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1</cp:revision>
  <dcterms:created xsi:type="dcterms:W3CDTF">2026-08-11T23:04:00Z</dcterms:created>
  <dcterms:modified xsi:type="dcterms:W3CDTF">2026-08-11T23:06:00Z</dcterms:modified>
</cp:coreProperties>
</file>