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240"/>
        <w:ind/>
        <w:jc w:val="center"/>
        <w:rPr/>
      </w:pPr>
      <w:r>
        <w:rPr>
          <w:rFonts w:ascii="Arial Black" w:hAnsi="Arial Black" w:eastAsia="Arial Black" w:cs="Arial Black"/>
          <w:b/>
          <w:bCs/>
          <w:color w:val="003366"/>
          <w:sz w:val="36"/>
          <w:szCs w:val="36"/>
        </w:rPr>
        <w:t xml:space="preserve">BOAS PRÁTICAS DE SEGURANÇA DA INFORMAÇÃO</w:t>
      </w:r>
      <w:r/>
    </w:p>
    <w:p>
      <w:pPr>
        <w:pBdr/>
        <w:spacing w:after="360" w:before="0"/>
        <w:ind/>
        <w:jc w:val="center"/>
        <w:rPr/>
      </w:pPr>
      <w:r>
        <w:rPr>
          <w:rFonts w:ascii="Arial" w:hAnsi="Arial" w:eastAsia="Arial" w:cs="Arial"/>
          <w:b/>
          <w:bCs/>
          <w:i/>
          <w:iCs/>
          <w:color w:val="0070c0"/>
          <w:sz w:val="28"/>
          <w:szCs w:val="28"/>
        </w:rPr>
        <w:t xml:space="preserve">✦ Comunicado Corporativo de Segurança ✦</w:t>
      </w:r>
      <w:r/>
    </w:p>
    <w:p>
      <w:pPr>
        <w:pBdr/>
        <w:spacing w:after="200" w:before="20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8520" cy="28384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696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398519" cy="2838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6.34pt;height:22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 w:after="200" w:before="240"/>
        <w:ind/>
        <w:rPr/>
      </w:pPr>
      <w:r>
        <w:rPr>
          <w:rFonts w:ascii="Arial" w:hAnsi="Arial" w:eastAsia="Arial" w:cs="Arial"/>
          <w:sz w:val="24"/>
          <w:szCs w:val="24"/>
        </w:rPr>
        <w:t xml:space="preserve">A segurança da informação é um dos pilares fundamentais para o funcionamento seguro e eficiente de qualquer organização moderna. Proteger os dados corporativos e pessoais não é apenas uma obrigação legal, mas também uma responsabilidade </w:t>
      </w:r>
      <w:r>
        <w:rPr>
          <w:rFonts w:ascii="Arial" w:hAnsi="Arial" w:eastAsia="Arial" w:cs="Arial"/>
          <w:sz w:val="24"/>
          <w:szCs w:val="24"/>
        </w:rPr>
        <w:t xml:space="preserve">ética de todos os colaboradores. Neste comunicado, reforçamos as diretrizes e boas práticas que devem ser seguidas por cada membro da nossa equipe para garantir a integridade, confidencialidade e disponibilidade das informações que gerenciamos diariamente.</w:t>
      </w:r>
      <w:r/>
    </w:p>
    <w:p>
      <w:pPr>
        <w:pBdr/>
        <w:spacing w:after="200" w:before="20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Entre as pr</w:t>
      </w:r>
      <w:r>
        <w:rPr>
          <w:rFonts w:ascii="Arial" w:hAnsi="Arial" w:eastAsia="Arial" w:cs="Arial"/>
          <w:sz w:val="24"/>
          <w:szCs w:val="24"/>
        </w:rPr>
        <w:t xml:space="preserve">incipais práticas recomendadas, destacamos a criação de senhas fortes e únicas para cada sistema utilizado, bem como a atualização periódica dessas senhas. É essencial que os colaboradores jamais compartilhem suas credenciais de acesso com colegas ou terce</w:t>
      </w:r>
      <w:r>
        <w:rPr>
          <w:rFonts w:ascii="Arial" w:hAnsi="Arial" w:eastAsia="Arial" w:cs="Arial"/>
          <w:sz w:val="24"/>
          <w:szCs w:val="24"/>
        </w:rPr>
        <w:t xml:space="preserve">iros. Além disso, orientamos que todos os dispositivos corporativos sejam bloqueados automaticamente após um curto período de inatividade, e que o acesso a sistemas sensíveis seja realizado somente por meio de redes seguras e autorizadas pela equipe de TI.</w:t>
      </w:r>
      <w:r/>
    </w:p>
    <w:p>
      <w:pPr>
        <w:pBdr/>
        <w:spacing w:after="200" w:before="200"/>
        <w:ind/>
        <w:rPr/>
      </w:pPr>
      <w:r>
        <w:rPr>
          <w:rFonts w:ascii="Arial" w:hAnsi="Arial" w:eastAsia="Arial" w:cs="Arial"/>
          <w:sz w:val="24"/>
          <w:szCs w:val="24"/>
        </w:rPr>
        <w:t xml:space="preserve">Em caso de suspeita de incidente de segurança, como recebimento de e-mails frau</w:t>
      </w:r>
      <w:r>
        <w:rPr>
          <w:rFonts w:ascii="Arial" w:hAnsi="Arial" w:eastAsia="Arial" w:cs="Arial"/>
          <w:sz w:val="24"/>
          <w:szCs w:val="24"/>
        </w:rPr>
        <w:t xml:space="preserve">dulentos (phishing), acesso indevido a sistemas ou perda de dispositivos corporativos, o colaborador deve comunicar imediatamente ao setor de Tecnologia da Informação e ao seu gestor direto. A resposta rápida é fundamental para minimizar os impactos de qua</w:t>
      </w:r>
      <w:r>
        <w:rPr>
          <w:rFonts w:ascii="Arial" w:hAnsi="Arial" w:eastAsia="Arial" w:cs="Arial"/>
          <w:sz w:val="24"/>
          <w:szCs w:val="24"/>
        </w:rPr>
        <w:t xml:space="preserve">lquer ameaça. Lembramos que o descumprimento das políticas de segurança está sujeito às sanções previstas no Código de Conduta e na legislação vigente. Confiamos no comprometimento de todos para mantermos um ambiente de trabalho digital seguro e confiável.</w:t>
      </w:r>
      <w:r/>
    </w:p>
    <w:p>
      <w:pPr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03366"/>
          <w:sz w:val="24"/>
          <w:szCs w:val="24"/>
        </w:rPr>
        <w:t xml:space="preserve">Tabela de Ameaças e Medidas Preventivas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003366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Ameaça</w:t>
            </w:r>
            <w:r/>
          </w:p>
        </w:tc>
        <w:tc>
          <w:tcPr>
            <w:shd w:val="clear" w:color="auto" w:fill="003366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Risco</w:t>
            </w:r>
            <w:r/>
          </w:p>
        </w:tc>
        <w:tc>
          <w:tcPr>
            <w:shd w:val="clear" w:color="auto" w:fill="003366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Medida Preventiva</w:t>
            </w:r>
            <w:r/>
          </w:p>
        </w:tc>
      </w:tr>
      <w:tr>
        <w:trPr/>
        <w:tc>
          <w:tcPr>
            <w:shd w:val="clear" w:color="auto" w:fill="dce6f1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Phishing</w:t>
            </w:r>
            <w:r/>
          </w:p>
        </w:tc>
        <w:tc>
          <w:tcPr>
            <w:shd w:val="clear" w:color="auto" w:fill="dce6f1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Alto</w:t>
            </w:r>
            <w:r/>
          </w:p>
        </w:tc>
        <w:tc>
          <w:tcPr>
            <w:shd w:val="clear" w:color="auto" w:fill="dce6f1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Verificar remetente e links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Senha Fraca</w:t>
            </w:r>
            <w:r/>
          </w:p>
        </w:tc>
        <w:tc>
          <w:tcPr>
            <w:shd w:val="clear" w:color="auto" w:fill="ffffff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Alto</w:t>
            </w:r>
            <w:r/>
          </w:p>
        </w:tc>
        <w:tc>
          <w:tcPr>
            <w:shd w:val="clear" w:color="auto" w:fill="ffffff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Usar senhas complexas e únicas</w:t>
            </w:r>
            <w:r/>
          </w:p>
        </w:tc>
      </w:tr>
      <w:tr>
        <w:trPr/>
        <w:tc>
          <w:tcPr>
            <w:shd w:val="clear" w:color="auto" w:fill="dce6f1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Acesso Indevido</w:t>
            </w:r>
            <w:r/>
          </w:p>
        </w:tc>
        <w:tc>
          <w:tcPr>
            <w:shd w:val="clear" w:color="auto" w:fill="dce6f1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Médio</w:t>
            </w:r>
            <w:r/>
          </w:p>
        </w:tc>
        <w:tc>
          <w:tcPr>
            <w:shd w:val="clear" w:color="auto" w:fill="dce6f1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Bloqueio automático de sessão</w:t>
            </w:r>
            <w:r/>
          </w:p>
        </w:tc>
      </w:tr>
    </w:tbl>
    <w:p>
      <w:pPr>
        <w:pBdr/>
        <w:spacing w:after="240" w:before="12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003366"/>
          <w:sz w:val="24"/>
          <w:szCs w:val="24"/>
        </w:rPr>
        <w:t xml:space="preserve">Principais Regras de Segurança:</w:t>
      </w:r>
      <w:r/>
    </w:p>
    <w:p>
      <w:pPr>
        <w:pStyle w:val="740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Nunca compartilhe suas senhas de acesso com outras pessoas.</w:t>
      </w:r>
      <w:r/>
    </w:p>
    <w:p>
      <w:pPr>
        <w:pStyle w:val="740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Atualize suas senhas a cada 90 dias utilizando combinações seguras.</w:t>
      </w:r>
      <w:r/>
    </w:p>
    <w:p>
      <w:pPr>
        <w:pStyle w:val="740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Bloqueie sempre sua tela ao se afastar do computador.</w:t>
      </w:r>
      <w:r/>
    </w:p>
    <w:p>
      <w:pPr>
        <w:pStyle w:val="740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Relate imediatamente qualquer suspeita de incidente de segurança.</w:t>
      </w:r>
      <w:r/>
    </w:p>
    <w:p>
      <w:pPr>
        <w:pStyle w:val="740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Utilize apenas redes corporativas ou VPN para acesso remoto.</w:t>
      </w:r>
      <w:r/>
    </w:p>
    <w:p>
      <w:pPr>
        <w:pBdr/>
        <w:spacing w:after="0" w:before="0"/>
        <w:ind/>
        <w:rPr/>
      </w:pPr>
      <w:r/>
      <w:r/>
    </w:p>
    <w:p>
      <w:pPr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003366"/>
          <w:sz w:val="24"/>
          <w:szCs w:val="24"/>
        </w:rPr>
        <w:t xml:space="preserve">Dicas Rápidas de Segurança:</w:t>
      </w:r>
      <w:r/>
    </w:p>
    <w:p>
      <w:pPr>
        <w:pStyle w:val="740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Desconfie de e-mails com links ou anexos suspeitos.</w:t>
      </w:r>
      <w:r/>
    </w:p>
    <w:p>
      <w:pPr>
        <w:pStyle w:val="740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Evite usar dispositivos pessoais para acessar dados corporativos.</w:t>
      </w:r>
      <w:r/>
    </w:p>
    <w:p>
      <w:pPr>
        <w:pStyle w:val="740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Mantenha sempre o antivírus atualizado em seu equipamento.</w:t>
      </w:r>
      <w:r/>
    </w:p>
    <w:p>
      <w:pPr>
        <w:pStyle w:val="740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Faça backup regularmente de arquivos importantes.</w:t>
      </w:r>
      <w:r/>
    </w:p>
    <w:p>
      <w:pPr>
        <w:pBdr/>
        <w:spacing w:after="240" w:before="24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200" w:right="1200" w:bottom="1200" w:left="1200" w:header="708" w:footer="708" w:gutter="0"/>
      <w:pgBorders w:display="allPages" w:offsetFrom="text" w:zOrder="front">
        <w:bottom w:color="003366" w:space="24" w:sz="12" w:val="single"/>
        <w:left w:color="003366" w:space="24" w:sz="12" w:val="single"/>
        <w:right w:color="003366" w:space="24" w:sz="12" w:val="single"/>
        <w:top w:color="003366" w:space="24" w:sz="12" w:val="single"/>
      </w:pgBorders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7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003366" w:sz="6" w:space="1"/>
      </w:pBdr>
      <w:spacing/>
      <w:ind/>
      <w:jc w:val="center"/>
      <w:rPr/>
    </w:pPr>
    <w:r>
      <w:rPr>
        <w:rFonts w:ascii="Arial" w:hAnsi="Arial" w:eastAsia="Arial" w:cs="Arial"/>
        <w:color w:val="555555"/>
        <w:sz w:val="18"/>
        <w:szCs w:val="18"/>
      </w:rPr>
      <w:t xml:space="preserve">Departamento de Tecnologia da Informação  |  Página </w:t>
    </w:r>
    <w:r>
      <w:rPr>
        <w:rFonts w:ascii="Arial" w:hAnsi="Arial" w:eastAsia="Arial" w:cs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de </w:t>
    </w:r>
    <w:r>
      <w:rPr>
        <w:rFonts w:ascii="Arial" w:hAnsi="Arial" w:eastAsia="Arial" w:cs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03366" w:sz="6" w:space="1"/>
      </w:pBdr>
      <w:spacing/>
      <w:ind/>
      <w:jc w:val="center"/>
      <w:rPr/>
    </w:pPr>
    <w:r>
      <w:rPr>
        <w:rFonts w:ascii="Arial" w:hAnsi="Arial" w:eastAsia="Arial" w:cs="Arial"/>
        <w:b/>
        <w:bCs/>
        <w:color w:val="003366"/>
        <w:sz w:val="20"/>
        <w:szCs w:val="20"/>
      </w:rPr>
      <w:t xml:space="preserve">Comunicado Interno — Segurança da Informação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 w:after="80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 w:after="80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2">
    <w:name w:val="Title"/>
    <w:qFormat/>
    <w:pPr>
      <w:pBdr/>
      <w:spacing/>
      <w:ind/>
    </w:pPr>
    <w:rPr>
      <w:sz w:val="56"/>
      <w:szCs w:val="56"/>
    </w:rPr>
  </w:style>
  <w:style w:type="paragraph" w:styleId="733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4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6">
    <w:name w:val="Heading 4"/>
    <w:qFormat/>
    <w:pPr>
      <w:pBdr/>
      <w:spacing/>
      <w:ind/>
    </w:pPr>
    <w:rPr>
      <w:i/>
      <w:iCs/>
      <w:color w:val="2e74b5"/>
    </w:rPr>
  </w:style>
  <w:style w:type="paragraph" w:styleId="737">
    <w:name w:val="Heading 5"/>
    <w:qFormat/>
    <w:pPr>
      <w:pBdr/>
      <w:spacing/>
      <w:ind/>
    </w:pPr>
    <w:rPr>
      <w:color w:val="2e74b5"/>
    </w:rPr>
  </w:style>
  <w:style w:type="paragraph" w:styleId="738">
    <w:name w:val="Heading 6"/>
    <w:qFormat/>
    <w:pPr>
      <w:pBdr/>
      <w:spacing/>
      <w:ind/>
    </w:pPr>
    <w:rPr>
      <w:color w:val="1f4d78"/>
    </w:rPr>
  </w:style>
  <w:style w:type="paragraph" w:styleId="739">
    <w:name w:val="Strong"/>
    <w:qFormat/>
    <w:pPr>
      <w:pBdr/>
      <w:spacing/>
      <w:ind/>
    </w:pPr>
    <w:rPr>
      <w:b/>
      <w:bCs/>
    </w:rPr>
  </w:style>
  <w:style w:type="paragraph" w:styleId="740">
    <w:name w:val="List Paragraph"/>
    <w:qFormat/>
    <w:pPr>
      <w:pBdr/>
      <w:spacing/>
      <w:ind/>
    </w:pPr>
  </w:style>
  <w:style w:type="character" w:styleId="74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foot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Foot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6">
    <w:name w:val="endnote text"/>
    <w:link w:val="7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7">
    <w:name w:val="Endnote Text Char"/>
    <w:link w:val="74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2026-06-29T23:37:01Z</dcterms:created>
  <dcterms:modified xsi:type="dcterms:W3CDTF">2026-06-29T23:40:09Z</dcterms:modified>
</cp:coreProperties>
</file>