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38"/>
        <w:gridCol w:w="3100"/>
      </w:tblGrid>
      <w:tr>
        <w:trPr>
          <w:cantSplit/>
        </w:trPr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260"/>
              <w:left w:type="dxa" w:w="280"/>
              <w:bottom w:type="dxa" w:w="260"/>
              <w:right w:type="dxa" w:w="110"/>
            </w:tcMar>
            <w:vAlign w:val="center"/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B9823"/>
                <w:spacing w:val="12"/>
                <w:sz w:val="17"/>
                <w:szCs w:val="17"/>
              </w:rPr>
              <w:t xml:space="preserve">ALGIHAZ  ·  QA/QC MONTHLY METRICS REPORT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Al Nakheel Commercial Complex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D9CCE8"/>
                <w:sz w:val="18"/>
                <w:szCs w:val="18"/>
              </w:rPr>
              <w:t xml:space="preserve">Cost centre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CC-2041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3B" w:color="auto" w:val="clear"/>
            <w:tcMar>
              <w:top w:type="dxa" w:w="260"/>
              <w:left w:type="dxa" w:w="110"/>
              <w:bottom w:type="dxa" w:w="260"/>
              <w:right w:type="dxa" w:w="280"/>
            </w:tcMar>
            <w:vAlign w:val="center"/>
          </w:tcPr>
          <w:p>
            <w:pPr>
              <w:spacing w:after="7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B9823"/>
                <w:spacing w:val="12"/>
                <w:sz w:val="16"/>
                <w:szCs w:val="16"/>
              </w:rPr>
              <w:t xml:space="preserve">REPORTING PERIOD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October 2026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6666A"/>
          <w:spacing w:val="12"/>
          <w:sz w:val="17"/>
          <w:szCs w:val="17"/>
        </w:rPr>
        <w:t xml:space="preserve">MONTH AT A GLANCE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PQI · Acc. till this month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90.4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▲ +1.7 pts vs last month</w:t>
            </w:r>
          </w:p>
        </w:tc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Open External NCRs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3 issued · 4 closed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Open Internal NCRs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9 issued · 8 closed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Quality manpower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11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5 departments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RFI closure · this month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95.2%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118 of 124 closed</w:t>
            </w:r>
          </w:p>
        </w:tc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RMI closure · this month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94.1%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80 of 85 closed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MIRN closure · this month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88.4%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38 of 43 closed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Toolbox talk manhours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48.00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8 talks · 192 attendees</w:t>
            </w:r>
          </w:p>
        </w:tc>
      </w:tr>
    </w:tbl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01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Quality Assessment Brief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7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3A3A3B"/>
                <w:sz w:val="20"/>
                <w:szCs w:val="20"/>
              </w:rPr>
              <w:t xml:space="preserve">October delivered stable quality performance. The accumulated Project Quality Index rose to 90.4 (▲ 1.7 pts; this month’s score 93.2), supported by higher RFI and RMI closure. External NCR closure improved to 85.7% accumulated; 3 External NCRs remain open, none older than 60 days.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3A3A3B"/>
                <w:sz w:val="20"/>
                <w:szCs w:val="20"/>
              </w:rPr>
              <w:t xml:space="preserve">Internal NCR closure dipped by 0.3 pp as 9 NCRs were raised against 8 closed, mainly concrete finishing and MEP sleeve coordination. 5 MIRNs recorded overage, shortage or damage, and 6 items are held in quarantine pending supplier response.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A3A3B"/>
                <w:sz w:val="20"/>
                <w:szCs w:val="20"/>
              </w:rPr>
              <w:t xml:space="preserve">November focus: close the 16–60 day NCR backlog, clear quarantined items, and prepare for the internal audit scheduled on 18-12-2026.</w:t>
            </w:r>
          </w:p>
        </w:tc>
      </w:tr>
    </w:tbl>
    <w:p>
      <w:pPr>
        <w:spacing w:after="0" w:before="9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✔  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Reviewed and confirmed by the submitter</w:t>
      </w:r>
    </w:p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02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Project &amp; Reporting Details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82C83"/>
          <w:sz w:val="22"/>
          <w:szCs w:val="22"/>
        </w:rPr>
        <w:t xml:space="preserve">Project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819"/>
        <w:gridCol w:w="2000"/>
        <w:gridCol w:w="2819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Al Nakheel Commercial Complex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Reporting period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Cost centre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CC-2041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Report type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Monthly QA/QC Metrics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82C83"/>
          <w:sz w:val="22"/>
          <w:szCs w:val="22"/>
        </w:rPr>
        <w:t xml:space="preserve">Project Quality Plan (PQP)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819"/>
        <w:gridCol w:w="2000"/>
        <w:gridCol w:w="2819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PQP status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Approved 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PQP submission date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12-03-2026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PQP approval date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28-03-2026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/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Submission date reads “Not applicable” while the PQP is Under Preparation or unset. Approval date applies only to Approved A, B or C.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82C83"/>
          <w:sz w:val="22"/>
          <w:szCs w:val="22"/>
        </w:rPr>
        <w:t xml:space="preserve">Last report sent to client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819"/>
        <w:gridCol w:w="2000"/>
        <w:gridCol w:w="2819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Reference no.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ALG-NKC-QAR-2026-09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Report date (from)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01-09-2026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Report date (to)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30-09-2026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/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03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Meetings Conducted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1300"/>
        <w:gridCol w:w="2700"/>
        <w:gridCol w:w="2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Meeting type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outcome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Weekly Quality Review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07-10-2026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Client QA, PM, QA/QC Manager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NCR ageing reviewed; 3 actions assigned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Subcontractor Quality Briefing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12-10-2026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MEP &amp; Civil subcontractors, QC team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Sleeve coordination checklist issued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Monthly Client Quality Meeting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20-10-2026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Client, PM, QA/QC Manager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September report accepted; PQI trend noted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Management Review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27-10-2026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Project Director, QA/QC Manager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Resources and Q4 audit plan confirmed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4 meetings conducted this month. If none were added, this section reads “No meeting added”.</w:t>
      </w:r>
    </w:p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04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QMS Internal Audit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819"/>
        <w:gridCol w:w="2000"/>
        <w:gridCol w:w="2819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Internal audit conducted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Last audit date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18-09-2026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Next audit date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18-12-2026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/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05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Quality Manpower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38"/>
        <w:gridCol w:w="2000"/>
        <w:gridCol w:w="3000"/>
      </w:tblGrid>
      <w:tr>
        <w:trPr>
          <w:cantSplit/>
          <w:tblHeader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Nos.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 approval required?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QA/QC Manager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Senior QC Engineer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QC Inspector (Civil)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QC Inspector (MEP)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Document Controller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Total manpower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pageBreakBefore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06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QA/QC Metrics — NCR, RFI &amp; RMI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38"/>
        <w:gridCol w:w="1650"/>
        <w:gridCol w:w="1650"/>
        <w:gridCol w:w="1650"/>
        <w:gridCol w:w="1650"/>
      </w:tblGrid>
      <w:tr>
        <w:trPr>
          <w:cantSplit/>
          <w:tblHeader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External NCR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Internal NCR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RFI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RMI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17"/>
                <w:szCs w:val="17"/>
              </w:rPr>
              <w:t xml:space="preserve">UP TO LAST MONTH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Accumulated issued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18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42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640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410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Closed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14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38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628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Cumulative closure 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77.8%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90.5%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98.1%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97.8%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17"/>
                <w:szCs w:val="17"/>
              </w:rPr>
              <w:t xml:space="preserve">THIS MONTH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Issued this month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112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76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Closed this month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8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118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Closure rate this month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57.1%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61.5%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95.2%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94.1%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17"/>
                <w:szCs w:val="17"/>
              </w:rPr>
              <w:t xml:space="preserve">UP TO THIS MONTH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Accumulated issued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21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51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752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486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Closed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18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46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746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481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Cumulative closure 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85.7%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90.2%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99.2%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99.0%</w:t>
            </w:r>
          </w:p>
        </w:tc>
      </w:tr>
      <w:tr>
        <w:trPr>
          <w:cantSplit/>
        </w:trP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17"/>
                <w:szCs w:val="17"/>
              </w:rPr>
              <w:t xml:space="preserve">MOVEMENT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Variance vs last month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+7.9 pp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▼ −0.3 pp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+1.1 pp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+1.2 pp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Open items now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A"/>
                <w:sz w:val="19"/>
                <w:szCs w:val="19"/>
              </w:rPr>
              <w:t xml:space="preserve">n/a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A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Cumulative closure % = closed ÷ accumulated issued (100% when nothing issued). Closure rate this month = closed this month ÷ (open at start of month + issued this month). Variance = change in cumulative closure %, in percentage points (pp). Open count and ageing are tracked for NCRs only.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82C83"/>
          <w:sz w:val="22"/>
          <w:szCs w:val="22"/>
        </w:rPr>
        <w:t xml:space="preserve">Open NCR ageing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38"/>
        <w:gridCol w:w="1150"/>
        <w:gridCol w:w="1150"/>
        <w:gridCol w:w="1150"/>
        <w:gridCol w:w="1150"/>
        <w:gridCol w:w="1500"/>
        <w:gridCol w:w="1500"/>
      </w:tblGrid>
      <w:tr>
        <w:trPr>
          <w:cantSplit/>
          <w:tblHeader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type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0–15 days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16–30 days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31–60 days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&gt; 60 days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aged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vs Open</w:t>
            </w:r>
          </w:p>
        </w:tc>
      </w:tr>
      <w:tr>
        <w:trPr>
          <w:cantSplit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External NCR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✔ 3 / 3</w:t>
            </w:r>
          </w:p>
        </w:tc>
      </w:tr>
      <w:tr>
        <w:trPr>
          <w:cantSplit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Internal NCR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✔ 5 / 5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Age is counted in days since the NCR was issued. “Total vs Open” compares the ageing total with the Open NCR count and turns red if they differ.</w:t>
      </w:r>
    </w:p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07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Project Quality Index (PQI)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Acc. till last month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88.7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cumulative index</w:t>
            </w:r>
          </w:p>
        </w:tc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Acc. till this month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90.4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cumulative index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Variance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44"/>
                <w:szCs w:val="44"/>
              </w:rPr>
              <w:t xml:space="preserve">+1.7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▲ improved vs last month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This month score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93.2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this month only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8"/>
                <w:szCs w:val="18"/>
              </w:rPr>
              <w:t xml:space="preserve">Average of all projects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22"/>
                <w:szCs w:val="22"/>
              </w:rPr>
              <w:t xml:space="preserve">Pending</w:t>
            </w: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   6 of 9 active projects have a valid report (3 pending)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66666A"/>
                <w:sz w:val="17"/>
                <w:szCs w:val="17"/>
              </w:rPr>
              <w:t xml:space="preserve">The average uses submitted/approved reports for this period only and stays pending until every active project has reported.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PQI is calculated by the system from External NCR, Internal NCR, RFI and RMI results and cannot be edited.</w:t>
      </w:r>
    </w:p>
    <w:p>
      <w:pPr>
        <w:pStyle w:val="Heading1"/>
        <w:keepNext/>
        <w:pageBreakBefore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08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Material Inspection (MIRN)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38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Till last month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month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Till this month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MIRNs issued (accumulated)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230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264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MIRNs closed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221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259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Open MIRNs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Closure rate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96.1% (cumulative)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88.4% (month)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98.1% (cumulative)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Variance vs prior cumulative rate</w:t>
            </w:r>
          </w:p>
        </w:tc>
        <w:tc>
          <w:tcPr>
            <w:tcW w:type="dxa" w:w="6600"/>
            <w:gridSpan w:val="3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+2.0 pts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82C83"/>
          <w:sz w:val="22"/>
          <w:szCs w:val="22"/>
        </w:rPr>
        <w:t xml:space="preserve">Overage, Shortage, Damage &amp; Defects (OSD)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819"/>
        <w:gridCol w:w="2000"/>
        <w:gridCol w:w="2819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OSD available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MIRNs with OSD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Total overage qty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Total shortage qty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Total damage qty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Total defective qty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OSD fields read “Not applicable” when OSD available is No.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82C83"/>
          <w:sz w:val="22"/>
          <w:szCs w:val="22"/>
        </w:rPr>
        <w:t xml:space="preserve">Status of items in MIRNs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38"/>
        <w:gridCol w:w="2500"/>
        <w:gridCol w:w="2500"/>
      </w:tblGrid>
      <w:tr>
        <w:trPr>
          <w:cantSplit/>
          <w:tblHeader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tag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 of items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 of total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Approved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138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86.3%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On Hold / Quarantine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3.8%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Rejected – Do Not Use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1.9%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Rejected – Return to Supplier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2.5%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Hazardous Material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3.1%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Handle &amp; Store with Care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2.5%</w:t>
            </w:r>
          </w:p>
        </w:tc>
      </w:tr>
      <w:tr>
        <w:trPr>
          <w:cantSplit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160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100.0%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✔  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Status tags total 160 = Total items in MIRNs 160</w:t>
      </w:r>
    </w:p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09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Quality Toolbox Talks (QTBT)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38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Till last month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month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Till this month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Number of talks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Manhours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54.00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48.00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102.00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Attendees (this month)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192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Duration per talk (minutes)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Manhours this month = attendees × duration (minutes) ÷ 60.</w:t>
      </w:r>
    </w:p>
    <w:p>
      <w:pPr>
        <w:pStyle w:val="Heading1"/>
        <w:keepNext/>
        <w:pageBreakBefore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10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Document Status — Drawings &amp; Submittals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1100"/>
        <w:gridCol w:w="1300"/>
        <w:gridCol w:w="1100"/>
        <w:gridCol w:w="1100"/>
        <w:gridCol w:w="900"/>
        <w:gridCol w:w="1369"/>
        <w:gridCol w:w="1369"/>
      </w:tblGrid>
      <w:tr>
        <w:trPr>
          <w:cantSplit/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Re-submitted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Rejected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3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 review (days)</w:t>
            </w:r>
          </w:p>
        </w:tc>
        <w:tc>
          <w:tcPr>
            <w:tcW w:type="dxa" w:w="13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Algihaz review (days)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Drawings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46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81</w:t>
            </w:r>
          </w:p>
        </w:tc>
        <w:tc>
          <w:tcPr>
            <w:tcW w:type="dxa" w:w="136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6.4</w:t>
            </w:r>
          </w:p>
        </w:tc>
        <w:tc>
          <w:tcPr>
            <w:tcW w:type="dxa" w:w="136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2.8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Submittals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38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65</w:t>
            </w:r>
          </w:p>
        </w:tc>
        <w:tc>
          <w:tcPr>
            <w:tcW w:type="dxa" w:w="136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7.2</w:t>
            </w:r>
          </w:p>
        </w:tc>
        <w:tc>
          <w:tcPr>
            <w:tcW w:type="dxa" w:w="136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3.1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Review times are averages in days. Total is the sum of the four status counts.</w:t>
      </w:r>
    </w:p>
    <w:p>
      <w:pPr>
        <w:spacing w:after="6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Drawings remarks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Structural shop drawings for Level 3 slab pending client comments; MEP coordination set re-submitted after clash resolution.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Submittals remarks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Façade glazing samples rejected for colour tolerance; revised samples due next month.</w:t>
            </w:r>
          </w:p>
        </w:tc>
      </w:tr>
    </w:tbl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11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QMS Reports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2300"/>
        <w:gridCol w:w="1400"/>
        <w:gridCol w:w="2638"/>
      </w:tblGrid>
      <w:tr>
        <w:trPr>
          <w:cantSplit/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Document Control Audit Report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QMS-DC-2026-10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22-10-2026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Closed – no findings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Corrective Action Register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QMS-CAR-2026-10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25-10-2026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 actions open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Management Review Minutes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QMS-MRM-2026-10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27-10-2026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Issued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If no rows were added, this section reads “No QMS report rows added”.</w:t>
      </w:r>
    </w:p>
    <w:p>
      <w:pPr>
        <w:spacing w:after="20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321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pacing w:val="8"/>
                <w:sz w:val="15"/>
                <w:szCs w:val="15"/>
              </w:rPr>
              <w:t xml:space="preserve">CONFIRMATION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Reviewed and confirmed</w:t>
            </w:r>
          </w:p>
        </w:tc>
        <w:tc>
          <w:tcPr>
            <w:tcW w:type="dxa" w:w="321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pacing w:val="8"/>
                <w:sz w:val="15"/>
                <w:szCs w:val="15"/>
              </w:rPr>
              <w:t xml:space="preserve">SUBMITTED BY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Sample User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6666A"/>
                <w:sz w:val="17"/>
                <w:szCs w:val="17"/>
              </w:rPr>
              <w:t xml:space="preserve">QA/QC Manager</w:t>
            </w:r>
          </w:p>
        </w:tc>
        <w:tc>
          <w:tcPr>
            <w:tcW w:type="dxa" w:w="321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pacing w:val="8"/>
                <w:sz w:val="15"/>
                <w:szCs w:val="15"/>
              </w:rPr>
              <w:t xml:space="preserve">SUBMITTED 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31-10-2026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6666A"/>
                <w:sz w:val="17"/>
                <w:szCs w:val="17"/>
              </w:rPr>
              <w:t xml:space="preserve">Report ID  QAQC-2026-10-NKC</w:t>
            </w:r>
          </w:p>
        </w:tc>
      </w:tr>
    </w:tbl>
    <w:p>
      <w:pPr>
        <w:pageBreakBefore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0392B"/>
          <w:spacing w:val="10"/>
          <w:sz w:val="16"/>
          <w:szCs w:val="16"/>
        </w:rPr>
        <w:t xml:space="preserve">FOR REVIEW ONLY — REMOVE BEFORE HAND-OVER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582C83"/>
          <w:sz w:val="30"/>
          <w:szCs w:val="30"/>
        </w:rPr>
        <w:t xml:space="preserve">Display rules for the PDF generator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the report should display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PQP Under Preparation / unset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PQP submission date and approval date → “Not applicable”.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PQP Approved A / B / C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Show submission date and approval date.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Internal audit conducted = No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Last and next audit dates → “Not applicable”.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No meetings added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Single line: “No meeting added”. Hide the table header.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No QMS report rows added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Single line: “No QMS report rows added”.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Nothing issued (0 / 0)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Percentages show 100.0%, per system rule. Variance shows “● 0.0 pp (no change)”.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Ageing total ≠ Open NCRs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“Total vs Open” cell turns red (✖ x / y). Report still prints.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Status tags total ≠ Total items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Reconciliation line turns red (✖). Report still prints.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OSD available = No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OSD quantity fields → “Not applicable”.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Average of all projects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Shows “Pending – x of y active projects reported” until all active projects have a valid report; then shows the number.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Variance colour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Green ▲ = improvement, red ▼ = decline, grey ● = no change. Same rule everywhere.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Dates and decimals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Dates DD-MM-YYYY. Percentages 1 decimal. Manhours 2 decimals. Review days 1 decimal.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Sample data is illustrative. Quality Assessment Brief is placed first (after the glance tiles) so executives read it before the detail; it is still entered last in the form.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E0" w:sz="4" w:space="6"/>
      </w:pBdr>
      <w:tabs>
        <w:tab w:val="right" w:pos="9638"/>
      </w:tabs>
    </w:pPr>
    <w:r>
      <w:rPr>
        <w:rFonts w:ascii="Calibri" w:cs="Calibri" w:eastAsia="Calibri" w:hAnsi="Calibri"/>
        <w:color w:val="66666A"/>
        <w:sz w:val="15"/>
        <w:szCs w:val="15"/>
      </w:rPr>
      <w:t xml:space="preserve">Algihaz  ·  QA/QC Monthly Metrics Report  ·  Al Nakheel Commercial Complex  ·  October 2026</w:t>
    </w:r>
    <w:r>
      <w:rPr>
        <w:rFonts w:ascii="Calibri" w:cs="Calibri" w:eastAsia="Calibri" w:hAnsi="Calibri"/>
        <w:color w:val="66666A"/>
        <w:sz w:val="15"/>
        <w:szCs w:val="15"/>
      </w:rPr>
      <w:t xml:space="preserve">	Page </w:t>
    </w:r>
    <w:r>
      <w:rPr>
        <w:rFonts w:ascii="Calibri" w:cs="Calibri" w:eastAsia="Calibri" w:hAnsi="Calibri"/>
        <w:color w:val="66666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A"/>
        <w:sz w:val="15"/>
        <w:szCs w:val="15"/>
      </w:rPr>
      <w:t xml:space="preserve"> of </w:t>
    </w:r>
    <w:r>
      <w:rPr>
        <w:rFonts w:ascii="Calibri" w:cs="Calibri" w:eastAsia="Calibri" w:hAnsi="Calibri"/>
        <w:color w:val="66666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b/>
        <w:bCs/>
        <w:color w:val="A43C96"/>
        <w:spacing w:val="10"/>
        <w:sz w:val="15"/>
        <w:szCs w:val="15"/>
      </w:rPr>
      <w:t xml:space="preserve">SAMPLE DATA  ·  DESIGN DRAFT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QA/QC Monthly Metrics Report</dc:title>
  <dc:creator>Algihaz QA/QC</dc:creator>
  <cp:lastModifiedBy>Un-named</cp:lastModifiedBy>
  <cp:revision>1</cp:revision>
  <dcterms:created xsi:type="dcterms:W3CDTF">2026-10-14T09:58:54.922Z</dcterms:created>
  <dcterms:modified xsi:type="dcterms:W3CDTF">2026-10-14T09:58:54.932Z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