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475569"/>
          <w:sz w:val="26"/>
          <w:szCs w:val="26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e293b"/>
          <w:sz w:val="40"/>
          <w:szCs w:val="40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i w:val="1"/>
          <w:iCs w:val="1"/>
          <w:color w:val="64748b"/>
          <w:sz w:val="22"/>
          <w:szCs w:val="22"/>
          <w:rtl w:val="0"/>
        </w:rPr>
        <w:t xml:space="preserve">Structural Components Matrix &amp; Modern Application Blueprint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12July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Darshan ease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Technical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The deliverable includes a modern 3-Tier structural architectural system implementation mapped out below. It captures the data serialization context rules governing asynchronous client interactions through protected gateway routes.</w:t>
      </w:r>
    </w:p>
    <w:p w:rsidR="00000000" w:rsidDel="00000000" w:rsidP="00000000" w:rsidRDefault="00000000" w:rsidRPr="00000000" w14:paraId="0000000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29650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3.1: Complete 3-Tier Core Infrastructure Flowchart for my-mern-project.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Table-1: Components &amp; Technologies Mapping Matrix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 /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Renders responsive interactive Client Viewports and tracks system application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React.js / HTML5 / CSS3 / Tailwind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Manages runtime routing logic rules and sets context validation parameters.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Node.js (LTS Version Runtime Environment)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middle-tier endpoint endpoints controller routing pipelines.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Express.js Framework Core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Establishes institutional abstraction interface bindings to relational BSON pipelines.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Mongoose ODM Object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Database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Controls persistent non-relational collection serialization structures efficiently.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MongoDB Engine Local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geo-distributed high resiliency transaction instances data clustering.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MongoDB Atlas Cloud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Manages localized logs directories, environment variables config collections.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POSIX Server Filesystem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Ensures secure verification checks and provides dynamic social lookup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OAuth2 Validation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Validates cross-origin resources payload transmission permissions strictly.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CORS Routing Controls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Infrastructure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Handles application execution loops, local reverse-proxy configuration bindings.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Node Processes / Cloud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Table-2: System Application Characteristics Criteria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475569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75569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75569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System Design Description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75569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 / Frameworks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Ensures high velocity open development loops utilizing stable standardized node package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Core Engine, Express Framework, Node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Implements robust encryption strategies for user credentials payload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Web Tokens (JWT), bcrypt Salt Hashing, Helmet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Scalability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Decouples browser UI entirely from the service orchestration pipeline ensuring clean load splits.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3-Tier Decoupled Client-Server MERN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Allows zero-downtime rolling upgrades and supports horizontal replicas out-of-the-box.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Distributed Database Nodes Cluster (MongoDB Atlas Engine)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Performance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Optimized data parsing strategies using highly responsive runtime event configurations.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Asynchronous Non-blocking I/O Loops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color w:val="1e293b"/>
          <w:sz w:val="24"/>
          <w:szCs w:val="24"/>
          <w:rtl w:val="0"/>
        </w:rPr>
        <w:t xml:space="preserve">Academic &amp; Technical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C4 Model architectural system design strategy (https://c4model.com/)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IBM Cloud Architecture Reference Frameworks (https://www.ibm.com/cloud/architecture)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AWS Architecture Framework blueprints guidelines (https://aws.amazon.com/architecture)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Modern decoupled application structure standards mapping methods.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