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A WONDERFUL WORLD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 mi primer autorretrato, y en él me encuentro rodeada por mis amados Minnie, Suki, Matilda, Morlo, Manuela y Kublai, que conforman un círculo de afecto y memoria.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Una paleta de colores vibrantes y la riqueza de texturas dan a la pintura movimiento, energía y vitalidad.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Toda la obra se despliega como un canto de amor, donde lo visible y lo invisible se abrazan en un mismo latido.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 femenino de la flor en mi cabeza y en Minnie… Mi lugar central y gesto maternal hacia ella y en consecuencia ellos.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Los pajaritos que cantan de fondo...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nombre de todos escritos para que no seamos olvidados, el nombre de la obra en el frente para que no queden dudas sobre lo magnífico que es vivir…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 piel en grafito para diferenciarme de ellos y mi vestido pleno de formas y colores para mostrar que yo y todos somos parte de esa energía de vida y luz y amor que es Dios.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