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09C" w14:textId="511CF7CC" w:rsidR="004B4C64" w:rsidRDefault="008D134F" w:rsidP="001A631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134F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</w:t>
      </w:r>
      <w:r w:rsidR="00C97AB4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92BC802" w14:textId="62D6985B" w:rsidR="008D134F" w:rsidRDefault="00F702C9" w:rsidP="001A17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2C9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 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02C9">
        <w:rPr>
          <w:rFonts w:ascii="Times New Roman" w:hAnsi="Times New Roman" w:cs="Times New Roman"/>
          <w:b/>
          <w:bCs/>
          <w:sz w:val="28"/>
          <w:szCs w:val="28"/>
        </w:rPr>
        <w:t>ИСПОЛЬЗОВАНИЕМ CASE-СРЕДСТВ</w:t>
      </w:r>
    </w:p>
    <w:p w14:paraId="1657BC3B" w14:textId="372F588E" w:rsidR="001A1710" w:rsidRDefault="008D134F" w:rsidP="001A17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34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F702C9" w:rsidRPr="00F702C9">
        <w:rPr>
          <w:rFonts w:ascii="Times New Roman" w:hAnsi="Times New Roman" w:cs="Times New Roman"/>
          <w:sz w:val="28"/>
          <w:szCs w:val="28"/>
        </w:rPr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14:paraId="4AAC0F4F" w14:textId="26333A7E" w:rsidR="000B2560" w:rsidRDefault="000B2560" w:rsidP="001A171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560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5D27BFDE" w14:textId="2D55406C" w:rsidR="00FD1CB9" w:rsidRDefault="001A1710" w:rsidP="00D820C9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FD1CB9">
        <w:rPr>
          <w:rFonts w:ascii="Times New Roman" w:hAnsi="Times New Roman" w:cs="Times New Roman"/>
          <w:b/>
          <w:bCs/>
          <w:sz w:val="28"/>
          <w:szCs w:val="28"/>
        </w:rPr>
        <w:t xml:space="preserve">Вариант 8: </w:t>
      </w:r>
      <w:r w:rsidR="00FD1CB9" w:rsidRPr="00FD1CB9">
        <w:rPr>
          <w:rFonts w:ascii="Times New Roman" w:hAnsi="Times New Roman" w:cs="Times New Roman"/>
          <w:b/>
          <w:bCs/>
          <w:sz w:val="28"/>
          <w:szCs w:val="28"/>
        </w:rPr>
        <w:t>Бронирование аудиторного фонда университета</w:t>
      </w:r>
    </w:p>
    <w:p w14:paraId="22B38AA1" w14:textId="0D61AC57" w:rsidR="00135324" w:rsidRPr="00135324" w:rsidRDefault="00135324" w:rsidP="00D820C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5324">
        <w:rPr>
          <w:rFonts w:ascii="Times New Roman" w:hAnsi="Times New Roman" w:cs="Times New Roman"/>
          <w:b/>
          <w:bCs/>
          <w:sz w:val="28"/>
          <w:szCs w:val="28"/>
        </w:rPr>
        <w:t>Цель модели: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5324">
        <w:rPr>
          <w:rFonts w:ascii="Times New Roman" w:hAnsi="Times New Roman" w:cs="Times New Roman"/>
          <w:sz w:val="28"/>
          <w:szCs w:val="28"/>
        </w:rPr>
        <w:t>описать порядок обработки заявок на бронирование аудиторного фонда для формирования требований к ИС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35324">
        <w:rPr>
          <w:rFonts w:ascii="Times New Roman" w:hAnsi="Times New Roman" w:cs="Times New Roman"/>
          <w:sz w:val="28"/>
          <w:szCs w:val="28"/>
        </w:rPr>
        <w:t>та аудитор</w:t>
      </w:r>
      <w:r w:rsidR="006F5F7A">
        <w:rPr>
          <w:rFonts w:ascii="Times New Roman" w:hAnsi="Times New Roman" w:cs="Times New Roman"/>
          <w:sz w:val="28"/>
          <w:szCs w:val="28"/>
        </w:rPr>
        <w:t>ного фонда</w:t>
      </w:r>
      <w:r w:rsidRPr="00135324">
        <w:rPr>
          <w:rFonts w:ascii="Times New Roman" w:hAnsi="Times New Roman" w:cs="Times New Roman"/>
          <w:sz w:val="28"/>
          <w:szCs w:val="28"/>
        </w:rPr>
        <w:t>.</w:t>
      </w:r>
    </w:p>
    <w:p w14:paraId="49D3783A" w14:textId="77777777" w:rsidR="008B182F" w:rsidRDefault="00135324" w:rsidP="00D820C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5324">
        <w:rPr>
          <w:rFonts w:ascii="Times New Roman" w:hAnsi="Times New Roman" w:cs="Times New Roman"/>
          <w:b/>
          <w:bCs/>
          <w:sz w:val="28"/>
          <w:szCs w:val="28"/>
        </w:rPr>
        <w:t>Точка зрения: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182F" w:rsidRPr="008B182F">
        <w:rPr>
          <w:rFonts w:ascii="Times New Roman" w:hAnsi="Times New Roman" w:cs="Times New Roman"/>
          <w:sz w:val="28"/>
          <w:szCs w:val="28"/>
        </w:rPr>
        <w:t>сотрудник учебного отдела, ответственный за распределение аудиторного фонда и контроль его занятости.</w:t>
      </w:r>
    </w:p>
    <w:p w14:paraId="3CE4EF83" w14:textId="7C4FF597" w:rsidR="001A1710" w:rsidRDefault="00135324" w:rsidP="00D820C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5324">
        <w:rPr>
          <w:rFonts w:ascii="Times New Roman" w:hAnsi="Times New Roman" w:cs="Times New Roman"/>
          <w:b/>
          <w:bCs/>
          <w:sz w:val="28"/>
          <w:szCs w:val="28"/>
        </w:rPr>
        <w:t>Границы системы: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4B6B">
        <w:rPr>
          <w:rFonts w:ascii="Times New Roman" w:hAnsi="Times New Roman" w:cs="Times New Roman"/>
          <w:sz w:val="28"/>
          <w:szCs w:val="28"/>
        </w:rPr>
        <w:t>в</w:t>
      </w:r>
      <w:r w:rsidR="004F4B6B" w:rsidRPr="004F4B6B">
        <w:rPr>
          <w:rFonts w:ascii="Times New Roman" w:hAnsi="Times New Roman" w:cs="Times New Roman"/>
          <w:sz w:val="28"/>
          <w:szCs w:val="28"/>
        </w:rPr>
        <w:t>ходит в систему</w:t>
      </w:r>
      <w:r w:rsidR="004F4B6B">
        <w:rPr>
          <w:rFonts w:ascii="Times New Roman" w:hAnsi="Times New Roman" w:cs="Times New Roman"/>
          <w:sz w:val="28"/>
          <w:szCs w:val="28"/>
        </w:rPr>
        <w:t xml:space="preserve"> п</w:t>
      </w:r>
      <w:r w:rsidR="004F4B6B" w:rsidRPr="004F4B6B">
        <w:rPr>
          <w:rFonts w:ascii="Times New Roman" w:hAnsi="Times New Roman" w:cs="Times New Roman"/>
          <w:sz w:val="28"/>
          <w:szCs w:val="28"/>
        </w:rPr>
        <w:t xml:space="preserve">роцесс от получения заявки на проведение занятия/мероприятия до выдачи подтверждения и </w:t>
      </w:r>
      <w:r w:rsidR="00692DAF" w:rsidRPr="00692DAF">
        <w:rPr>
          <w:rFonts w:ascii="Times New Roman" w:hAnsi="Times New Roman" w:cs="Times New Roman"/>
          <w:sz w:val="28"/>
          <w:szCs w:val="28"/>
        </w:rPr>
        <w:t>формирования актуализированного графика занятости аудиторий</w:t>
      </w:r>
      <w:r w:rsidR="008B182F" w:rsidRPr="008B182F">
        <w:rPr>
          <w:rFonts w:ascii="Times New Roman" w:hAnsi="Times New Roman" w:cs="Times New Roman"/>
          <w:sz w:val="28"/>
          <w:szCs w:val="28"/>
        </w:rPr>
        <w:t>. Не входят ремонтные работы, закупка оборудования, уборка помещений.</w:t>
      </w:r>
    </w:p>
    <w:p w14:paraId="5C484C8F" w14:textId="77777777" w:rsidR="008306AF" w:rsidRPr="008306AF" w:rsidRDefault="001A6506" w:rsidP="008306AF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8306AF" w:rsidRPr="008306AF">
        <w:rPr>
          <w:rFonts w:ascii="Times New Roman" w:hAnsi="Times New Roman" w:cs="Times New Roman"/>
          <w:b/>
          <w:bCs/>
          <w:sz w:val="28"/>
          <w:szCs w:val="28"/>
        </w:rPr>
        <w:t>Диаграммы модели</w:t>
      </w:r>
    </w:p>
    <w:p w14:paraId="4E7283B1" w14:textId="29B50E16" w:rsidR="001A6506" w:rsidRPr="001A6506" w:rsidRDefault="001A6506" w:rsidP="001A6506">
      <w:pPr>
        <w:jc w:val="center"/>
      </w:pPr>
      <w:r w:rsidRPr="001A6506">
        <w:rPr>
          <w:noProof/>
        </w:rPr>
        <w:drawing>
          <wp:inline distT="0" distB="0" distL="0" distR="0" wp14:anchorId="21EA21C2" wp14:editId="1BE8D1C2">
            <wp:extent cx="5940425" cy="3862070"/>
            <wp:effectExtent l="0" t="0" r="3175" b="5080"/>
            <wp:docPr id="4924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2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450" w14:textId="4C976A3C" w:rsidR="00AD04F5" w:rsidRDefault="00AD04F5" w:rsidP="00AD04F5">
      <w:pPr>
        <w:jc w:val="center"/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0A1F" w:rsidRPr="00240A1F">
        <w:rPr>
          <w:rFonts w:ascii="Times New Roman" w:hAnsi="Times New Roman" w:cs="Times New Roman"/>
          <w:b/>
          <w:bCs/>
          <w:sz w:val="24"/>
          <w:szCs w:val="24"/>
        </w:rPr>
        <w:t>Контекстная диаграмма А-0 «Обработать заявку на бронирование аудитории»</w:t>
      </w:r>
    </w:p>
    <w:p w14:paraId="2F325B7A" w14:textId="10DED18C" w:rsidR="001A6506" w:rsidRPr="001A6506" w:rsidRDefault="001A6506" w:rsidP="001A6506">
      <w:pPr>
        <w:jc w:val="center"/>
      </w:pPr>
      <w:r w:rsidRPr="001A6506">
        <w:rPr>
          <w:noProof/>
        </w:rPr>
        <w:lastRenderedPageBreak/>
        <w:drawing>
          <wp:inline distT="0" distB="0" distL="0" distR="0" wp14:anchorId="2E8B4066" wp14:editId="0EEF6412">
            <wp:extent cx="5940425" cy="3620770"/>
            <wp:effectExtent l="0" t="0" r="3175" b="0"/>
            <wp:docPr id="13084733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E972" w14:textId="0685ECC7" w:rsidR="00AD04F5" w:rsidRDefault="00AD04F5" w:rsidP="00AD0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240A1F" w:rsidRPr="00240A1F">
        <w:rPr>
          <w:rFonts w:ascii="Times New Roman" w:hAnsi="Times New Roman" w:cs="Times New Roman"/>
          <w:b/>
          <w:bCs/>
          <w:sz w:val="24"/>
          <w:szCs w:val="24"/>
        </w:rPr>
        <w:t>Диаграмма декомпозиции А0 «Обработать заявку на бронирование аудитории»</w:t>
      </w:r>
    </w:p>
    <w:p w14:paraId="2EA28791" w14:textId="5DB44AD7" w:rsidR="001A6506" w:rsidRPr="001A6506" w:rsidRDefault="001A6506" w:rsidP="001A65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65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1A224C" wp14:editId="7515BB03">
            <wp:extent cx="5940425" cy="3749040"/>
            <wp:effectExtent l="0" t="0" r="3175" b="3810"/>
            <wp:docPr id="6737679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A671" w14:textId="204037C3" w:rsidR="002570F1" w:rsidRPr="001A6310" w:rsidRDefault="002570F1" w:rsidP="00AD0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A631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240A1F" w:rsidRPr="00240A1F">
        <w:rPr>
          <w:rFonts w:ascii="Times New Roman" w:hAnsi="Times New Roman" w:cs="Times New Roman"/>
          <w:b/>
          <w:bCs/>
          <w:sz w:val="24"/>
          <w:szCs w:val="24"/>
        </w:rPr>
        <w:t>Диаграмма декомпозиции А1 «Принять и зарегистрировать заявку»</w:t>
      </w:r>
    </w:p>
    <w:p w14:paraId="7D139F71" w14:textId="6BF5D772" w:rsidR="001A6506" w:rsidRPr="001A6506" w:rsidRDefault="001A6506" w:rsidP="001A6506">
      <w:pPr>
        <w:jc w:val="center"/>
      </w:pPr>
      <w:r w:rsidRPr="001A6506">
        <w:rPr>
          <w:noProof/>
        </w:rPr>
        <w:lastRenderedPageBreak/>
        <w:drawing>
          <wp:inline distT="0" distB="0" distL="0" distR="0" wp14:anchorId="636A38D8" wp14:editId="053F6441">
            <wp:extent cx="5940425" cy="3856355"/>
            <wp:effectExtent l="0" t="0" r="3175" b="0"/>
            <wp:docPr id="13129817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A446" w14:textId="711CAA6D" w:rsidR="000D7F9F" w:rsidRPr="00810F09" w:rsidRDefault="000D7F9F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40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2847" w:rsidRPr="00240A1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40A1F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240A1F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="00240A1F" w:rsidRPr="00240A1F">
        <w:rPr>
          <w:rFonts w:ascii="Times New Roman" w:hAnsi="Times New Roman" w:cs="Times New Roman"/>
          <w:b/>
          <w:bCs/>
          <w:sz w:val="24"/>
          <w:szCs w:val="24"/>
        </w:rPr>
        <w:t>иаграмма декомпозиции А2 «Подобрать и согласовать аудиторию»</w:t>
      </w:r>
    </w:p>
    <w:p w14:paraId="568BE134" w14:textId="19D39B1E" w:rsidR="001A6506" w:rsidRPr="001A6506" w:rsidRDefault="001A6506" w:rsidP="001A65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65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3071D5" wp14:editId="07531830">
            <wp:extent cx="5940425" cy="3854450"/>
            <wp:effectExtent l="0" t="0" r="3175" b="0"/>
            <wp:docPr id="10253935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DCA3" w14:textId="7BD6F890" w:rsidR="00232847" w:rsidRPr="00232847" w:rsidRDefault="00232847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3284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240A1F" w:rsidRPr="00240A1F">
        <w:rPr>
          <w:rFonts w:ascii="Times New Roman" w:hAnsi="Times New Roman" w:cs="Times New Roman"/>
          <w:b/>
          <w:bCs/>
          <w:sz w:val="24"/>
          <w:szCs w:val="24"/>
        </w:rPr>
        <w:t>Диаграмма декомпозиции А3 «Зафиксировать бронь и оформить результат»</w:t>
      </w:r>
    </w:p>
    <w:p w14:paraId="75CC1361" w14:textId="203D2491" w:rsidR="00AB1066" w:rsidRDefault="001A6506" w:rsidP="00AB1066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40A1F">
        <w:rPr>
          <w:rFonts w:ascii="Times New Roman" w:hAnsi="Times New Roman" w:cs="Times New Roman"/>
          <w:b/>
          <w:bCs/>
          <w:sz w:val="28"/>
          <w:szCs w:val="28"/>
        </w:rPr>
        <w:t>. Словарь стрелок</w:t>
      </w:r>
    </w:p>
    <w:p w14:paraId="31209F76" w14:textId="77777777" w:rsidR="00F03833" w:rsidRDefault="00F03833" w:rsidP="00BE52E6">
      <w:pPr>
        <w:pStyle w:val="4"/>
      </w:pPr>
    </w:p>
    <w:p w14:paraId="795AAD6B" w14:textId="44E21A88" w:rsidR="00BE52E6" w:rsidRPr="00564CEF" w:rsidRDefault="00BE52E6" w:rsidP="00BE52E6">
      <w:pPr>
        <w:pStyle w:val="4"/>
        <w:rPr>
          <w:sz w:val="28"/>
          <w:szCs w:val="28"/>
        </w:rPr>
      </w:pPr>
      <w:r>
        <w:lastRenderedPageBreak/>
        <w:t xml:space="preserve">Таблица 4.1 </w:t>
      </w:r>
      <w:r w:rsidRPr="008E20D4">
        <w:t>–</w:t>
      </w:r>
      <w:r w:rsidRPr="008A7341">
        <w:t xml:space="preserve"> </w:t>
      </w:r>
      <w:r w:rsidR="0077637C">
        <w:t>Словарь стрелок модели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2689"/>
        <w:gridCol w:w="2126"/>
        <w:gridCol w:w="4536"/>
      </w:tblGrid>
      <w:tr w:rsidR="00BE52E6" w:rsidRPr="008A7341" w14:paraId="542DD15E" w14:textId="77777777" w:rsidTr="005B4175">
        <w:tc>
          <w:tcPr>
            <w:tcW w:w="2689" w:type="dxa"/>
            <w:vAlign w:val="center"/>
          </w:tcPr>
          <w:p w14:paraId="26BBEDC4" w14:textId="5715E156" w:rsidR="00BE52E6" w:rsidRPr="0077637C" w:rsidRDefault="0077637C" w:rsidP="00691CB7">
            <w:pPr>
              <w:jc w:val="center"/>
              <w:rPr>
                <w:b/>
                <w:bCs/>
                <w:color w:val="0F1115"/>
              </w:rPr>
            </w:pPr>
            <w:r w:rsidRPr="0077637C">
              <w:rPr>
                <w:b/>
                <w:bCs/>
                <w:color w:val="0F1115"/>
              </w:rPr>
              <w:t>Наименование стрелки</w:t>
            </w:r>
          </w:p>
        </w:tc>
        <w:tc>
          <w:tcPr>
            <w:tcW w:w="2126" w:type="dxa"/>
            <w:vAlign w:val="center"/>
          </w:tcPr>
          <w:p w14:paraId="33597B9B" w14:textId="603A33C7" w:rsidR="00BE52E6" w:rsidRPr="0077637C" w:rsidRDefault="0077637C" w:rsidP="00691CB7">
            <w:pPr>
              <w:jc w:val="center"/>
              <w:rPr>
                <w:b/>
                <w:bCs/>
                <w:color w:val="0F1115"/>
              </w:rPr>
            </w:pPr>
            <w:r w:rsidRPr="0077637C">
              <w:rPr>
                <w:b/>
                <w:bCs/>
                <w:color w:val="0F1115"/>
              </w:rPr>
              <w:t>Тип</w:t>
            </w:r>
          </w:p>
        </w:tc>
        <w:tc>
          <w:tcPr>
            <w:tcW w:w="4536" w:type="dxa"/>
            <w:vAlign w:val="center"/>
          </w:tcPr>
          <w:p w14:paraId="78DD12F9" w14:textId="21AF9C08" w:rsidR="00BE52E6" w:rsidRPr="0077637C" w:rsidRDefault="0077637C" w:rsidP="00691CB7">
            <w:pPr>
              <w:jc w:val="center"/>
              <w:rPr>
                <w:b/>
                <w:bCs/>
                <w:color w:val="0F1115"/>
              </w:rPr>
            </w:pPr>
            <w:r w:rsidRPr="0077637C">
              <w:rPr>
                <w:b/>
                <w:bCs/>
                <w:color w:val="0F1115"/>
              </w:rPr>
              <w:t>Определение</w:t>
            </w:r>
          </w:p>
        </w:tc>
      </w:tr>
      <w:tr w:rsidR="007F6B66" w:rsidRPr="008A7341" w14:paraId="1CB582E9" w14:textId="77777777" w:rsidTr="005B4175">
        <w:tc>
          <w:tcPr>
            <w:tcW w:w="2689" w:type="dxa"/>
            <w:vAlign w:val="center"/>
          </w:tcPr>
          <w:p w14:paraId="7CC5E72D" w14:textId="0666A678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Заявка на бронирование аудитории</w:t>
            </w:r>
          </w:p>
        </w:tc>
        <w:tc>
          <w:tcPr>
            <w:tcW w:w="2126" w:type="dxa"/>
            <w:vAlign w:val="center"/>
          </w:tcPr>
          <w:p w14:paraId="488119CC" w14:textId="2B0D03F7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Вход</w:t>
            </w:r>
          </w:p>
        </w:tc>
        <w:tc>
          <w:tcPr>
            <w:tcW w:w="4536" w:type="dxa"/>
            <w:vAlign w:val="center"/>
          </w:tcPr>
          <w:p w14:paraId="51E6C236" w14:textId="2D5DE150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Документ от кафедры с указанием аудитории, даты, времени, цели занятия или мероприятия и требуемой вместимости</w:t>
            </w:r>
          </w:p>
        </w:tc>
      </w:tr>
      <w:tr w:rsidR="007F6B66" w:rsidRPr="008A7341" w14:paraId="03BC426C" w14:textId="77777777" w:rsidTr="005B4175">
        <w:tc>
          <w:tcPr>
            <w:tcW w:w="2689" w:type="dxa"/>
            <w:vAlign w:val="center"/>
          </w:tcPr>
          <w:p w14:paraId="60FE6E7F" w14:textId="059997F4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Сведения о занятости аудиторного фонда</w:t>
            </w:r>
          </w:p>
        </w:tc>
        <w:tc>
          <w:tcPr>
            <w:tcW w:w="2126" w:type="dxa"/>
            <w:vAlign w:val="center"/>
          </w:tcPr>
          <w:p w14:paraId="1BE1E2C5" w14:textId="70670F9B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Вход</w:t>
            </w:r>
          </w:p>
        </w:tc>
        <w:tc>
          <w:tcPr>
            <w:tcW w:w="4536" w:type="dxa"/>
            <w:vAlign w:val="center"/>
          </w:tcPr>
          <w:p w14:paraId="43C550DF" w14:textId="3CCE8E57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Данные о свободных и занятых аудиториях на запрашиваемый период</w:t>
            </w:r>
          </w:p>
        </w:tc>
      </w:tr>
      <w:tr w:rsidR="007F6B66" w:rsidRPr="008A7341" w14:paraId="11B21BEF" w14:textId="77777777" w:rsidTr="005B4175">
        <w:tc>
          <w:tcPr>
            <w:tcW w:w="2689" w:type="dxa"/>
            <w:vAlign w:val="center"/>
          </w:tcPr>
          <w:p w14:paraId="354B2E5B" w14:textId="5B378223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Положение об аудиторном фонде</w:t>
            </w:r>
          </w:p>
        </w:tc>
        <w:tc>
          <w:tcPr>
            <w:tcW w:w="2126" w:type="dxa"/>
            <w:vAlign w:val="center"/>
          </w:tcPr>
          <w:p w14:paraId="203E33F3" w14:textId="7B884D15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Управление</w:t>
            </w:r>
          </w:p>
        </w:tc>
        <w:tc>
          <w:tcPr>
            <w:tcW w:w="4536" w:type="dxa"/>
            <w:vAlign w:val="center"/>
          </w:tcPr>
          <w:p w14:paraId="0D5BB16B" w14:textId="25C5191E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Внутренний нормативный документ университета, регламентирующий порядок уч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та и использования аудиторий</w:t>
            </w:r>
          </w:p>
        </w:tc>
      </w:tr>
      <w:tr w:rsidR="007F6B66" w:rsidRPr="008A7341" w14:paraId="3EE1C136" w14:textId="77777777" w:rsidTr="005B4175">
        <w:tc>
          <w:tcPr>
            <w:tcW w:w="2689" w:type="dxa"/>
            <w:vAlign w:val="center"/>
          </w:tcPr>
          <w:p w14:paraId="288A49A5" w14:textId="64AE026C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График учебного процесса</w:t>
            </w:r>
          </w:p>
        </w:tc>
        <w:tc>
          <w:tcPr>
            <w:tcW w:w="2126" w:type="dxa"/>
            <w:vAlign w:val="center"/>
          </w:tcPr>
          <w:p w14:paraId="5C380E4A" w14:textId="029FC972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Управление</w:t>
            </w:r>
          </w:p>
        </w:tc>
        <w:tc>
          <w:tcPr>
            <w:tcW w:w="4536" w:type="dxa"/>
            <w:vAlign w:val="center"/>
          </w:tcPr>
          <w:p w14:paraId="6D89146E" w14:textId="53CA73B4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Утвержд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нное расписание занятий на семестр, определяющее занятость аудиторий</w:t>
            </w:r>
          </w:p>
        </w:tc>
      </w:tr>
      <w:tr w:rsidR="007F6B66" w:rsidRPr="008A7341" w14:paraId="1C2864F5" w14:textId="77777777" w:rsidTr="005B4175">
        <w:tc>
          <w:tcPr>
            <w:tcW w:w="2689" w:type="dxa"/>
            <w:vAlign w:val="center"/>
          </w:tcPr>
          <w:p w14:paraId="2EB8C8AE" w14:textId="5FD7E680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Регламент приоритетов бронирования</w:t>
            </w:r>
          </w:p>
        </w:tc>
        <w:tc>
          <w:tcPr>
            <w:tcW w:w="2126" w:type="dxa"/>
            <w:vAlign w:val="center"/>
          </w:tcPr>
          <w:p w14:paraId="01F78FA9" w14:textId="78B29B35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Управление</w:t>
            </w:r>
          </w:p>
        </w:tc>
        <w:tc>
          <w:tcPr>
            <w:tcW w:w="4536" w:type="dxa"/>
            <w:vAlign w:val="center"/>
          </w:tcPr>
          <w:p w14:paraId="114EEEB6" w14:textId="7304D536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Правила очер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дности предоставления аудиторий различным категориям заявителей</w:t>
            </w:r>
          </w:p>
        </w:tc>
      </w:tr>
      <w:tr w:rsidR="007F6B66" w:rsidRPr="008A7341" w14:paraId="597DFF76" w14:textId="77777777" w:rsidTr="005B4175">
        <w:tc>
          <w:tcPr>
            <w:tcW w:w="2689" w:type="dxa"/>
            <w:vAlign w:val="center"/>
          </w:tcPr>
          <w:p w14:paraId="57BC1B6C" w14:textId="50D4B526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Решение по заявке</w:t>
            </w:r>
          </w:p>
        </w:tc>
        <w:tc>
          <w:tcPr>
            <w:tcW w:w="2126" w:type="dxa"/>
            <w:vAlign w:val="center"/>
          </w:tcPr>
          <w:p w14:paraId="6674D380" w14:textId="0B36606E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Выход</w:t>
            </w:r>
          </w:p>
        </w:tc>
        <w:tc>
          <w:tcPr>
            <w:tcW w:w="4536" w:type="dxa"/>
            <w:vAlign w:val="center"/>
          </w:tcPr>
          <w:p w14:paraId="2AE2CA77" w14:textId="38856B72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Уведомление кафедре о результате рассмотрения заявки: подтверждение брони или отказ</w:t>
            </w:r>
          </w:p>
        </w:tc>
      </w:tr>
      <w:tr w:rsidR="007F6B66" w:rsidRPr="008A7341" w14:paraId="7CE49523" w14:textId="77777777" w:rsidTr="005B4175">
        <w:tc>
          <w:tcPr>
            <w:tcW w:w="2689" w:type="dxa"/>
            <w:vAlign w:val="center"/>
          </w:tcPr>
          <w:p w14:paraId="09F30E15" w14:textId="5AC4BE8F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Актуализированный график занятости аудиторий</w:t>
            </w:r>
          </w:p>
        </w:tc>
        <w:tc>
          <w:tcPr>
            <w:tcW w:w="2126" w:type="dxa"/>
            <w:vAlign w:val="center"/>
          </w:tcPr>
          <w:p w14:paraId="4C6FF699" w14:textId="48CF585A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Выход</w:t>
            </w:r>
          </w:p>
        </w:tc>
        <w:tc>
          <w:tcPr>
            <w:tcW w:w="4536" w:type="dxa"/>
            <w:vAlign w:val="center"/>
          </w:tcPr>
          <w:p w14:paraId="7E54238B" w14:textId="5B802250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Обновл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нные данные о занятости аудиторного фонда после внесения брони</w:t>
            </w:r>
          </w:p>
        </w:tc>
      </w:tr>
      <w:tr w:rsidR="007F6B66" w:rsidRPr="008A7341" w14:paraId="5C23AB42" w14:textId="77777777" w:rsidTr="005B4175">
        <w:tc>
          <w:tcPr>
            <w:tcW w:w="2689" w:type="dxa"/>
            <w:vAlign w:val="center"/>
          </w:tcPr>
          <w:p w14:paraId="54412E7E" w14:textId="724078FE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Отч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т об использовании аудиторного фонда</w:t>
            </w:r>
          </w:p>
        </w:tc>
        <w:tc>
          <w:tcPr>
            <w:tcW w:w="2126" w:type="dxa"/>
            <w:vAlign w:val="center"/>
          </w:tcPr>
          <w:p w14:paraId="63A17FEC" w14:textId="1D85BD23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Выход</w:t>
            </w:r>
          </w:p>
        </w:tc>
        <w:tc>
          <w:tcPr>
            <w:tcW w:w="4536" w:type="dxa"/>
            <w:vAlign w:val="center"/>
          </w:tcPr>
          <w:p w14:paraId="45B56D01" w14:textId="2EB5B5A4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Аналитический документ о загрузке аудиторий за период</w:t>
            </w:r>
          </w:p>
        </w:tc>
      </w:tr>
      <w:tr w:rsidR="007F6B66" w:rsidRPr="008A7341" w14:paraId="66B69950" w14:textId="77777777" w:rsidTr="005B4175">
        <w:tc>
          <w:tcPr>
            <w:tcW w:w="2689" w:type="dxa"/>
            <w:vAlign w:val="center"/>
          </w:tcPr>
          <w:p w14:paraId="46747928" w14:textId="0C062AD3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Сотрудник учебного отдела</w:t>
            </w:r>
          </w:p>
        </w:tc>
        <w:tc>
          <w:tcPr>
            <w:tcW w:w="2126" w:type="dxa"/>
            <w:vAlign w:val="center"/>
          </w:tcPr>
          <w:p w14:paraId="7D58D9CE" w14:textId="63A596C0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Механизм</w:t>
            </w:r>
          </w:p>
        </w:tc>
        <w:tc>
          <w:tcPr>
            <w:tcW w:w="4536" w:type="dxa"/>
            <w:vAlign w:val="center"/>
          </w:tcPr>
          <w:p w14:paraId="54A8B1B7" w14:textId="62952322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Сотрудник, принимающий заявки, подбирающий аудитории и фиксирующий бронь</w:t>
            </w:r>
          </w:p>
        </w:tc>
      </w:tr>
      <w:tr w:rsidR="007F6B66" w:rsidRPr="008A7341" w14:paraId="4115FA64" w14:textId="77777777" w:rsidTr="005B4175">
        <w:tc>
          <w:tcPr>
            <w:tcW w:w="2689" w:type="dxa"/>
            <w:vAlign w:val="center"/>
          </w:tcPr>
          <w:p w14:paraId="53B359A1" w14:textId="6370A273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Информационная система уч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та аудиторного фонда</w:t>
            </w:r>
          </w:p>
        </w:tc>
        <w:tc>
          <w:tcPr>
            <w:tcW w:w="2126" w:type="dxa"/>
            <w:vAlign w:val="center"/>
          </w:tcPr>
          <w:p w14:paraId="2282546D" w14:textId="3AC4DF58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Механизм</w:t>
            </w:r>
          </w:p>
        </w:tc>
        <w:tc>
          <w:tcPr>
            <w:tcW w:w="4536" w:type="dxa"/>
            <w:vAlign w:val="center"/>
          </w:tcPr>
          <w:p w14:paraId="7CED9264" w14:textId="2DB8F68E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Программное средство для регистрации заявок, проверки доступности аудиторий и ведения базы занятости</w:t>
            </w:r>
          </w:p>
        </w:tc>
      </w:tr>
      <w:tr w:rsidR="007F6B66" w:rsidRPr="008A7341" w14:paraId="44F00784" w14:textId="77777777" w:rsidTr="005B4175">
        <w:tc>
          <w:tcPr>
            <w:tcW w:w="2689" w:type="dxa"/>
            <w:vAlign w:val="center"/>
          </w:tcPr>
          <w:p w14:paraId="14D24D50" w14:textId="2BD77948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Зарегистрированная заявка</w:t>
            </w:r>
          </w:p>
        </w:tc>
        <w:tc>
          <w:tcPr>
            <w:tcW w:w="2126" w:type="dxa"/>
            <w:vAlign w:val="center"/>
          </w:tcPr>
          <w:p w14:paraId="62ECBA78" w14:textId="045494E1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2EBA8794" w14:textId="0AB13318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Заявка, прошедшая проверку корректности и внес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нная в информационную систему</w:t>
            </w:r>
          </w:p>
        </w:tc>
      </w:tr>
      <w:tr w:rsidR="007F6B66" w:rsidRPr="008A7341" w14:paraId="430A269C" w14:textId="77777777" w:rsidTr="005B4175">
        <w:tc>
          <w:tcPr>
            <w:tcW w:w="2689" w:type="dxa"/>
            <w:vAlign w:val="center"/>
          </w:tcPr>
          <w:p w14:paraId="7C270757" w14:textId="2155301B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Согласованная аудитория</w:t>
            </w:r>
          </w:p>
        </w:tc>
        <w:tc>
          <w:tcPr>
            <w:tcW w:w="2126" w:type="dxa"/>
            <w:vAlign w:val="center"/>
          </w:tcPr>
          <w:p w14:paraId="005186E0" w14:textId="5C23356D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52AFF300" w14:textId="4DC58A96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Аудитория, подобранная и согласованная по времени и условиям проведения занятия</w:t>
            </w:r>
          </w:p>
        </w:tc>
      </w:tr>
      <w:tr w:rsidR="007F6B66" w:rsidRPr="008A7341" w14:paraId="22300AED" w14:textId="77777777" w:rsidTr="005B4175">
        <w:tc>
          <w:tcPr>
            <w:tcW w:w="2689" w:type="dxa"/>
            <w:vAlign w:val="center"/>
          </w:tcPr>
          <w:p w14:paraId="25899B02" w14:textId="2E627D3A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Запрос на уточнение параметров заявки</w:t>
            </w:r>
          </w:p>
        </w:tc>
        <w:tc>
          <w:tcPr>
            <w:tcW w:w="2126" w:type="dxa"/>
            <w:vAlign w:val="center"/>
          </w:tcPr>
          <w:p w14:paraId="2B0C7186" w14:textId="136AE0A8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 (обратная связь по входу)</w:t>
            </w:r>
          </w:p>
        </w:tc>
        <w:tc>
          <w:tcPr>
            <w:tcW w:w="4536" w:type="dxa"/>
            <w:vAlign w:val="center"/>
          </w:tcPr>
          <w:p w14:paraId="176BEB56" w14:textId="0639448F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Уведомление кафедре о необходимости уточнить данные заявки, если при подборе аудитории выявлена их неполнота или некорректность</w:t>
            </w:r>
          </w:p>
        </w:tc>
      </w:tr>
      <w:tr w:rsidR="007F6B66" w:rsidRPr="008A7341" w14:paraId="1607F366" w14:textId="77777777" w:rsidTr="005B4175">
        <w:tc>
          <w:tcPr>
            <w:tcW w:w="2689" w:type="dxa"/>
            <w:vAlign w:val="center"/>
          </w:tcPr>
          <w:p w14:paraId="543E81E1" w14:textId="5E07C5EA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Проверенная заявка</w:t>
            </w:r>
          </w:p>
        </w:tc>
        <w:tc>
          <w:tcPr>
            <w:tcW w:w="2126" w:type="dxa"/>
            <w:vAlign w:val="center"/>
          </w:tcPr>
          <w:p w14:paraId="7D097D7C" w14:textId="6B40830A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701FFBB3" w14:textId="24EFF917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Заявка, прошедшая проверку полноты и корректности данных</w:t>
            </w:r>
          </w:p>
        </w:tc>
      </w:tr>
      <w:tr w:rsidR="007F6B66" w:rsidRPr="008A7341" w14:paraId="6F27E5C3" w14:textId="77777777" w:rsidTr="005B4175">
        <w:tc>
          <w:tcPr>
            <w:tcW w:w="2689" w:type="dxa"/>
            <w:vAlign w:val="center"/>
          </w:tcPr>
          <w:p w14:paraId="08656925" w14:textId="2533B4E9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Запись о заявке в ИС</w:t>
            </w:r>
          </w:p>
        </w:tc>
        <w:tc>
          <w:tcPr>
            <w:tcW w:w="2126" w:type="dxa"/>
            <w:vAlign w:val="center"/>
          </w:tcPr>
          <w:p w14:paraId="357F6A83" w14:textId="4BB0020C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7425F4A9" w14:textId="1E32CC4E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Данные о заявке, внес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нные в информационную систему</w:t>
            </w:r>
          </w:p>
        </w:tc>
      </w:tr>
      <w:tr w:rsidR="007F6B66" w:rsidRPr="008A7341" w14:paraId="4A01156B" w14:textId="77777777" w:rsidTr="005B4175">
        <w:tc>
          <w:tcPr>
            <w:tcW w:w="2689" w:type="dxa"/>
            <w:vAlign w:val="center"/>
          </w:tcPr>
          <w:p w14:paraId="7E63E12D" w14:textId="7671B052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Список подходящих аудиторий</w:t>
            </w:r>
          </w:p>
        </w:tc>
        <w:tc>
          <w:tcPr>
            <w:tcW w:w="2126" w:type="dxa"/>
            <w:vAlign w:val="center"/>
          </w:tcPr>
          <w:p w14:paraId="58C27A33" w14:textId="02862E02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37D6E44C" w14:textId="709FABB6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Перечень аудиторий, соответствующих параметрам заявки</w:t>
            </w:r>
          </w:p>
        </w:tc>
      </w:tr>
      <w:tr w:rsidR="007F6B66" w:rsidRPr="008A7341" w14:paraId="68998986" w14:textId="77777777" w:rsidTr="005B4175">
        <w:tc>
          <w:tcPr>
            <w:tcW w:w="2689" w:type="dxa"/>
            <w:vAlign w:val="center"/>
          </w:tcPr>
          <w:p w14:paraId="5F3B4EFB" w14:textId="388B4CAC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Выбранный вариант аудитории</w:t>
            </w:r>
          </w:p>
        </w:tc>
        <w:tc>
          <w:tcPr>
            <w:tcW w:w="2126" w:type="dxa"/>
            <w:vAlign w:val="center"/>
          </w:tcPr>
          <w:p w14:paraId="0151CF20" w14:textId="53092E16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3A83AD3B" w14:textId="00EF69EC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Аудитория, выбранная с уч</w:t>
            </w:r>
            <w:r w:rsidR="00AD4346">
              <w:rPr>
                <w:color w:val="0F1115"/>
                <w:sz w:val="24"/>
                <w:szCs w:val="24"/>
              </w:rPr>
              <w:t>е</w:t>
            </w:r>
            <w:r w:rsidRPr="007F6B66">
              <w:rPr>
                <w:color w:val="0F1115"/>
                <w:sz w:val="24"/>
                <w:szCs w:val="24"/>
              </w:rPr>
              <w:t>том приоритетов и разрешения конфликтов</w:t>
            </w:r>
          </w:p>
        </w:tc>
      </w:tr>
    </w:tbl>
    <w:p w14:paraId="47233493" w14:textId="77777777" w:rsidR="00F03833" w:rsidRDefault="00F03833"/>
    <w:p w14:paraId="47A89346" w14:textId="76583E10" w:rsidR="00F03833" w:rsidRDefault="00F03833" w:rsidP="00F03833">
      <w:pPr>
        <w:pStyle w:val="4"/>
      </w:pPr>
      <w:r>
        <w:lastRenderedPageBreak/>
        <w:t>Окончание таблицы 4.1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2689"/>
        <w:gridCol w:w="2126"/>
        <w:gridCol w:w="4536"/>
      </w:tblGrid>
      <w:tr w:rsidR="00F03833" w:rsidRPr="008A7341" w14:paraId="7F136765" w14:textId="77777777" w:rsidTr="00F03833">
        <w:tc>
          <w:tcPr>
            <w:tcW w:w="2689" w:type="dxa"/>
            <w:vAlign w:val="center"/>
          </w:tcPr>
          <w:p w14:paraId="33EA5CF7" w14:textId="56F82017" w:rsidR="00F03833" w:rsidRPr="007F6B66" w:rsidRDefault="00F03833" w:rsidP="00F03833">
            <w:pPr>
              <w:jc w:val="center"/>
              <w:rPr>
                <w:color w:val="0F1115"/>
                <w:sz w:val="24"/>
                <w:szCs w:val="24"/>
              </w:rPr>
            </w:pPr>
            <w:r w:rsidRPr="0077637C">
              <w:rPr>
                <w:b/>
                <w:bCs/>
                <w:color w:val="0F1115"/>
              </w:rPr>
              <w:t>Наименование стрелки</w:t>
            </w:r>
          </w:p>
        </w:tc>
        <w:tc>
          <w:tcPr>
            <w:tcW w:w="2126" w:type="dxa"/>
            <w:vAlign w:val="center"/>
          </w:tcPr>
          <w:p w14:paraId="40FD2D8C" w14:textId="07F3F57D" w:rsidR="00F03833" w:rsidRPr="007F6B66" w:rsidRDefault="00F03833" w:rsidP="00F03833">
            <w:pPr>
              <w:jc w:val="center"/>
              <w:rPr>
                <w:color w:val="0F1115"/>
                <w:sz w:val="24"/>
                <w:szCs w:val="24"/>
              </w:rPr>
            </w:pPr>
            <w:r w:rsidRPr="0077637C">
              <w:rPr>
                <w:b/>
                <w:bCs/>
                <w:color w:val="0F1115"/>
              </w:rPr>
              <w:t>Тип</w:t>
            </w:r>
          </w:p>
        </w:tc>
        <w:tc>
          <w:tcPr>
            <w:tcW w:w="4536" w:type="dxa"/>
            <w:vAlign w:val="center"/>
          </w:tcPr>
          <w:p w14:paraId="4BC92814" w14:textId="351D7BCD" w:rsidR="00F03833" w:rsidRPr="007F6B66" w:rsidRDefault="00F03833" w:rsidP="00F03833">
            <w:pPr>
              <w:jc w:val="center"/>
              <w:rPr>
                <w:color w:val="0F1115"/>
                <w:sz w:val="24"/>
                <w:szCs w:val="24"/>
              </w:rPr>
            </w:pPr>
            <w:r w:rsidRPr="0077637C">
              <w:rPr>
                <w:b/>
                <w:bCs/>
                <w:color w:val="0F1115"/>
              </w:rPr>
              <w:t>Определение</w:t>
            </w:r>
          </w:p>
        </w:tc>
      </w:tr>
      <w:tr w:rsidR="007F6B66" w:rsidRPr="008A7341" w14:paraId="3111B70F" w14:textId="77777777" w:rsidTr="005B4175">
        <w:tc>
          <w:tcPr>
            <w:tcW w:w="2689" w:type="dxa"/>
            <w:vAlign w:val="center"/>
          </w:tcPr>
          <w:p w14:paraId="76EFC09B" w14:textId="224899D1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Проверенная аудитория</w:t>
            </w:r>
          </w:p>
        </w:tc>
        <w:tc>
          <w:tcPr>
            <w:tcW w:w="2126" w:type="dxa"/>
            <w:vAlign w:val="center"/>
          </w:tcPr>
          <w:p w14:paraId="66BCFA49" w14:textId="5641BAB2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7ADAA5A5" w14:textId="32A41B5A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Аудитория, прошедшая финальную проверку перед фиксацией брони</w:t>
            </w:r>
          </w:p>
        </w:tc>
      </w:tr>
      <w:tr w:rsidR="007F6B66" w:rsidRPr="008A7341" w14:paraId="2C575F99" w14:textId="77777777" w:rsidTr="005B4175">
        <w:tc>
          <w:tcPr>
            <w:tcW w:w="2689" w:type="dxa"/>
            <w:vAlign w:val="center"/>
          </w:tcPr>
          <w:p w14:paraId="7D3DE7C1" w14:textId="5CBA199F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Данные о брони</w:t>
            </w:r>
          </w:p>
        </w:tc>
        <w:tc>
          <w:tcPr>
            <w:tcW w:w="2126" w:type="dxa"/>
            <w:vAlign w:val="center"/>
          </w:tcPr>
          <w:p w14:paraId="4AF0DD4F" w14:textId="6A75BF00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Внутренняя</w:t>
            </w:r>
          </w:p>
        </w:tc>
        <w:tc>
          <w:tcPr>
            <w:tcW w:w="4536" w:type="dxa"/>
            <w:vAlign w:val="center"/>
          </w:tcPr>
          <w:p w14:paraId="156705D4" w14:textId="422D65D3" w:rsidR="007F6B66" w:rsidRPr="007F6B66" w:rsidRDefault="007F6B66" w:rsidP="007F6B66">
            <w:pPr>
              <w:rPr>
                <w:sz w:val="24"/>
                <w:szCs w:val="24"/>
              </w:rPr>
            </w:pPr>
            <w:r w:rsidRPr="007F6B66">
              <w:rPr>
                <w:color w:val="0F1115"/>
                <w:sz w:val="24"/>
                <w:szCs w:val="24"/>
              </w:rPr>
              <w:t>Сведения о зафиксированной брони, передаваемые для оформления результата</w:t>
            </w:r>
          </w:p>
        </w:tc>
      </w:tr>
    </w:tbl>
    <w:p w14:paraId="5DD87FBF" w14:textId="621388A0" w:rsidR="00240A1F" w:rsidRDefault="001A6506" w:rsidP="00BE52E6">
      <w:pPr>
        <w:spacing w:before="120" w:after="12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40A1F">
        <w:rPr>
          <w:rFonts w:ascii="Times New Roman" w:hAnsi="Times New Roman" w:cs="Times New Roman"/>
          <w:b/>
          <w:bCs/>
          <w:sz w:val="28"/>
          <w:szCs w:val="28"/>
        </w:rPr>
        <w:t>. Выводы по работе</w:t>
      </w:r>
    </w:p>
    <w:p w14:paraId="2599FC71" w14:textId="42DB5615" w:rsidR="00240A1F" w:rsidRDefault="000C6A8E" w:rsidP="00240A1F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6A8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построена тр</w:t>
      </w:r>
      <w:r w:rsidR="00615E8D">
        <w:rPr>
          <w:rFonts w:ascii="Times New Roman" w:hAnsi="Times New Roman" w:cs="Times New Roman"/>
          <w:sz w:val="28"/>
          <w:szCs w:val="28"/>
        </w:rPr>
        <w:t>е</w:t>
      </w:r>
      <w:r w:rsidRPr="000C6A8E">
        <w:rPr>
          <w:rFonts w:ascii="Times New Roman" w:hAnsi="Times New Roman" w:cs="Times New Roman"/>
          <w:sz w:val="28"/>
          <w:szCs w:val="28"/>
        </w:rPr>
        <w:t>хуровневая функциональная модель предметной области «Бронирование аудиторного фонда университета» в нотации IDEF0. Модель включает контекстную диаграмму А-0 и четыре диаграммы декомпозиции: А0, А1, А2, А3.</w:t>
      </w:r>
    </w:p>
    <w:p w14:paraId="728D6FB4" w14:textId="55F7EA12" w:rsidR="00615E8D" w:rsidRPr="00615E8D" w:rsidRDefault="00615E8D" w:rsidP="00615E8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5E8D">
        <w:rPr>
          <w:rFonts w:ascii="Times New Roman" w:hAnsi="Times New Roman" w:cs="Times New Roman"/>
          <w:sz w:val="28"/>
          <w:szCs w:val="28"/>
        </w:rPr>
        <w:t>Анализ модели показал, что автоматизации подлежат следующие функции предметной области. На этапе регистрации заявок автоматизируется ввод заявки в электронном виде, проверка полноты и корректности данных, присвоение статуса и формирование карточки заявки. На этапе подбора автоматизируется проверка доступности аудиторий по параметрам заявки 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том текущей занятости, а также оценка приоритетов и разрешение конфликтов между заявками на одну аудиторию. На этапе фиксации автоматизируется внесение записи о бронировании в базу данных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та занятости аудиторий. Завершающий этап включает автоматическое формирование и отправку решения по заявке, а также формирование 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та об использовании аудиторного фонда.</w:t>
      </w:r>
    </w:p>
    <w:p w14:paraId="37034733" w14:textId="09EED9FC" w:rsidR="00615E8D" w:rsidRPr="00615E8D" w:rsidRDefault="00615E8D" w:rsidP="00615E8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5E8D">
        <w:rPr>
          <w:rFonts w:ascii="Times New Roman" w:hAnsi="Times New Roman" w:cs="Times New Roman"/>
          <w:sz w:val="28"/>
          <w:szCs w:val="28"/>
        </w:rPr>
        <w:t>Из построенной модели вытекают следующие требования к информационной системе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та аудиторного фонда. К функциональным требованиям относятся: регистрация и хранение заявок на бронирование аудиторий в электронном виде; автоматическая проверка полноты и корректности данных заявки; автоматический подбор аудиторий по заданным параметрам с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том текущей занятости; фиксация брони и ведение базы данных занятости аудиторий; формирование и отправка уведомлений заявителям; формирование аналитических 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тов об использовании аудиторного фонда.</w:t>
      </w:r>
    </w:p>
    <w:p w14:paraId="13CF3E48" w14:textId="288E47E8" w:rsidR="00615E8D" w:rsidRPr="00615E8D" w:rsidRDefault="00615E8D" w:rsidP="00615E8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5E8D"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 требования к безопасности, над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 xml:space="preserve">жности, производительности, совместимости, удобству использования и </w:t>
      </w:r>
      <w:r w:rsidR="008306AF">
        <w:rPr>
          <w:rFonts w:ascii="Times New Roman" w:hAnsi="Times New Roman" w:cs="Times New Roman"/>
          <w:sz w:val="28"/>
          <w:szCs w:val="28"/>
        </w:rPr>
        <w:t>масштабируемости</w:t>
      </w:r>
      <w:r w:rsidRPr="00615E8D">
        <w:rPr>
          <w:rFonts w:ascii="Times New Roman" w:hAnsi="Times New Roman" w:cs="Times New Roman"/>
          <w:sz w:val="28"/>
          <w:szCs w:val="28"/>
        </w:rPr>
        <w:t>. В части безопасности система должна обеспечивать аутентификацию пользователей, разграничение прав доступа для сотрудников учебного отдела и кафедр, а также защиту персональных данных заявителей. В части над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жности необходимо резервное копирование базы данных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та аудиторного фонда и восстановление данных при сбоях. В части производительности система должна обеспечивать время отклика при подборе аудитории не более тр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 xml:space="preserve">х секунд и поддерживать одновременную работу не менее пятидесяти пользователей. В части совместимости требуется </w:t>
      </w:r>
      <w:r w:rsidRPr="00615E8D">
        <w:rPr>
          <w:rFonts w:ascii="Times New Roman" w:hAnsi="Times New Roman" w:cs="Times New Roman"/>
          <w:sz w:val="28"/>
          <w:szCs w:val="28"/>
        </w:rPr>
        <w:lastRenderedPageBreak/>
        <w:t xml:space="preserve">интеграция с графиком учебного процесса. В части удобства использования необходим интуитивно понятный интерфейс для сотрудников учебного отдела. </w:t>
      </w:r>
      <w:r w:rsidR="008306AF" w:rsidRPr="008306AF">
        <w:rPr>
          <w:rFonts w:ascii="Times New Roman" w:hAnsi="Times New Roman" w:cs="Times New Roman"/>
          <w:sz w:val="28"/>
          <w:szCs w:val="28"/>
        </w:rPr>
        <w:t>В части масштабируемости система должна поддерживать рост числа заявок и пользователей без потери производительности.</w:t>
      </w:r>
    </w:p>
    <w:p w14:paraId="3F2C55DC" w14:textId="321DE265" w:rsidR="00615E8D" w:rsidRPr="00615E8D" w:rsidRDefault="00615E8D" w:rsidP="00615E8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5E8D">
        <w:rPr>
          <w:rFonts w:ascii="Times New Roman" w:hAnsi="Times New Roman" w:cs="Times New Roman"/>
          <w:sz w:val="28"/>
          <w:szCs w:val="28"/>
        </w:rPr>
        <w:t xml:space="preserve">Таким образом, построенная модель подтверждает, что процесс бронирования аудиторного фонда подлежит комплексной автоматизации. Информационная система должна обеспечивать полный цикл обработки заявки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5E8D">
        <w:rPr>
          <w:rFonts w:ascii="Times New Roman" w:hAnsi="Times New Roman" w:cs="Times New Roman"/>
          <w:sz w:val="28"/>
          <w:szCs w:val="28"/>
        </w:rPr>
        <w:t xml:space="preserve"> от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 xml:space="preserve"> регистрации до формирования 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15E8D">
        <w:rPr>
          <w:rFonts w:ascii="Times New Roman" w:hAnsi="Times New Roman" w:cs="Times New Roman"/>
          <w:sz w:val="28"/>
          <w:szCs w:val="28"/>
        </w:rPr>
        <w:t>тности, с разграничением прав доступа и интеграцией с графиком учебного процесса.</w:t>
      </w:r>
    </w:p>
    <w:p w14:paraId="7008CCA3" w14:textId="5883E939" w:rsidR="00573F88" w:rsidRPr="00573F88" w:rsidRDefault="00573F88" w:rsidP="00615E8D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F8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8514E86" w14:textId="6D308EC0" w:rsidR="00573F88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953B0C" w:rsidRPr="00953B0C">
        <w:rPr>
          <w:rFonts w:ascii="Times New Roman" w:hAnsi="Times New Roman" w:cs="Times New Roman"/>
          <w:b/>
          <w:bCs/>
          <w:sz w:val="28"/>
          <w:szCs w:val="28"/>
        </w:rPr>
        <w:t>Что такое функциональная модель и на какие вопросы она отвечает?</w:t>
      </w:r>
    </w:p>
    <w:p w14:paraId="2BC0BDCB" w14:textId="1C889496" w:rsidR="000B2560" w:rsidRPr="004E7EB8" w:rsidRDefault="00573F88" w:rsidP="00F22E2D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B2560">
        <w:rPr>
          <w:rFonts w:ascii="Times New Roman" w:hAnsi="Times New Roman" w:cs="Times New Roman"/>
          <w:sz w:val="28"/>
          <w:szCs w:val="28"/>
        </w:rPr>
        <w:t xml:space="preserve"> </w:t>
      </w:r>
      <w:r w:rsidR="00F22E2D" w:rsidRPr="00F22E2D">
        <w:rPr>
          <w:rFonts w:ascii="Times New Roman" w:hAnsi="Times New Roman" w:cs="Times New Roman"/>
          <w:sz w:val="28"/>
          <w:szCs w:val="28"/>
        </w:rPr>
        <w:t xml:space="preserve">Функциональная модель </w:t>
      </w:r>
      <w:r w:rsidR="00F22E2D">
        <w:rPr>
          <w:rFonts w:ascii="Times New Roman" w:hAnsi="Times New Roman" w:cs="Times New Roman"/>
          <w:sz w:val="28"/>
          <w:szCs w:val="28"/>
        </w:rPr>
        <w:t>–</w:t>
      </w:r>
      <w:r w:rsidR="00F22E2D" w:rsidRPr="00F22E2D">
        <w:rPr>
          <w:rFonts w:ascii="Times New Roman" w:hAnsi="Times New Roman" w:cs="Times New Roman"/>
          <w:sz w:val="28"/>
          <w:szCs w:val="28"/>
        </w:rPr>
        <w:t xml:space="preserve"> это описание системы через выполняемые ею функции и связи между ними. Модель IDEF0 отвечает на вопросы: какие функции выполняются, что поступает на вход, что получается на выходе, какие правила управляют выполнением и какие ресурсы задействованы.</w:t>
      </w:r>
    </w:p>
    <w:p w14:paraId="15BBC22D" w14:textId="581B712C" w:rsidR="00573F88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953B0C" w:rsidRPr="00953B0C">
        <w:rPr>
          <w:rFonts w:ascii="Times New Roman" w:hAnsi="Times New Roman" w:cs="Times New Roman"/>
          <w:b/>
          <w:bCs/>
          <w:sz w:val="28"/>
          <w:szCs w:val="28"/>
        </w:rPr>
        <w:t>Чем цель модели отличается от точки зрения модели и почему обе формулируются до начала построения диаграмм?</w:t>
      </w:r>
    </w:p>
    <w:p w14:paraId="1D91A9D4" w14:textId="34F9D2B4" w:rsidR="0039728D" w:rsidRPr="0039728D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63DA4">
        <w:rPr>
          <w:rFonts w:ascii="Times New Roman" w:hAnsi="Times New Roman" w:cs="Times New Roman"/>
          <w:sz w:val="28"/>
          <w:szCs w:val="28"/>
        </w:rPr>
        <w:t xml:space="preserve"> </w:t>
      </w:r>
      <w:r w:rsidR="00333850" w:rsidRPr="00333850">
        <w:rPr>
          <w:rFonts w:ascii="Times New Roman" w:hAnsi="Times New Roman" w:cs="Times New Roman"/>
          <w:sz w:val="28"/>
          <w:szCs w:val="28"/>
        </w:rPr>
        <w:t xml:space="preserve">Цель модели показывает, зачем она строится и на какие вопросы должна ответить. Точка зрения определяет, чьими глазами описывается система. Обе формулируются до начала построения диаграмм, </w:t>
      </w:r>
      <w:r w:rsidR="003B58E3">
        <w:rPr>
          <w:rFonts w:ascii="Times New Roman" w:hAnsi="Times New Roman" w:cs="Times New Roman"/>
          <w:sz w:val="28"/>
          <w:szCs w:val="28"/>
        </w:rPr>
        <w:t>так как</w:t>
      </w:r>
      <w:r w:rsidR="00333850" w:rsidRPr="00333850">
        <w:rPr>
          <w:rFonts w:ascii="Times New Roman" w:hAnsi="Times New Roman" w:cs="Times New Roman"/>
          <w:sz w:val="28"/>
          <w:szCs w:val="28"/>
        </w:rPr>
        <w:t xml:space="preserve"> одна и та же деятельность с разных точек зрения описывается разными диаграммами, и без этих элементов модель считается незаверш</w:t>
      </w:r>
      <w:r w:rsidR="003B58E3">
        <w:rPr>
          <w:rFonts w:ascii="Times New Roman" w:hAnsi="Times New Roman" w:cs="Times New Roman"/>
          <w:sz w:val="28"/>
          <w:szCs w:val="28"/>
        </w:rPr>
        <w:t>е</w:t>
      </w:r>
      <w:r w:rsidR="00333850" w:rsidRPr="00333850">
        <w:rPr>
          <w:rFonts w:ascii="Times New Roman" w:hAnsi="Times New Roman" w:cs="Times New Roman"/>
          <w:sz w:val="28"/>
          <w:szCs w:val="28"/>
        </w:rPr>
        <w:t>нной.</w:t>
      </w:r>
    </w:p>
    <w:p w14:paraId="35F63EDF" w14:textId="7E4808B4" w:rsidR="00573F88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953B0C" w:rsidRPr="00953B0C">
        <w:rPr>
          <w:rFonts w:ascii="Times New Roman" w:hAnsi="Times New Roman" w:cs="Times New Roman"/>
          <w:b/>
          <w:bCs/>
          <w:sz w:val="28"/>
          <w:szCs w:val="28"/>
        </w:rPr>
        <w:t>Назовите пять типов интерфейсных дуг IDEF0 и укажите, к какой грани блока присоединяется каждый тип.</w:t>
      </w:r>
    </w:p>
    <w:p w14:paraId="55585B5B" w14:textId="10EA7A79" w:rsidR="00EA21D9" w:rsidRPr="00EA21D9" w:rsidRDefault="00573F88" w:rsidP="00A1639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EA21D9">
        <w:rPr>
          <w:rFonts w:ascii="Times New Roman" w:hAnsi="Times New Roman" w:cs="Times New Roman"/>
          <w:sz w:val="28"/>
          <w:szCs w:val="28"/>
        </w:rPr>
        <w:t xml:space="preserve"> </w:t>
      </w:r>
      <w:r w:rsidR="00A16390" w:rsidRPr="00A16390">
        <w:rPr>
          <w:rFonts w:ascii="Times New Roman" w:hAnsi="Times New Roman" w:cs="Times New Roman"/>
          <w:sz w:val="28"/>
          <w:szCs w:val="28"/>
        </w:rPr>
        <w:t xml:space="preserve">В модели IDEF0 различают пять типов интерфейсных дуг. Вход присоединяется к левой грани блока, управление </w:t>
      </w:r>
      <w:r w:rsidR="00A16390">
        <w:rPr>
          <w:rFonts w:ascii="Times New Roman" w:hAnsi="Times New Roman" w:cs="Times New Roman"/>
          <w:sz w:val="28"/>
          <w:szCs w:val="28"/>
        </w:rPr>
        <w:t>–</w:t>
      </w:r>
      <w:r w:rsidR="00A16390" w:rsidRPr="00A16390">
        <w:rPr>
          <w:rFonts w:ascii="Times New Roman" w:hAnsi="Times New Roman" w:cs="Times New Roman"/>
          <w:sz w:val="28"/>
          <w:szCs w:val="28"/>
        </w:rPr>
        <w:t xml:space="preserve"> к верхней, </w:t>
      </w:r>
      <w:r w:rsidR="00A16390" w:rsidRPr="009A3F6B">
        <w:rPr>
          <w:rFonts w:ascii="Times New Roman" w:hAnsi="Times New Roman" w:cs="Times New Roman"/>
          <w:sz w:val="28"/>
          <w:szCs w:val="28"/>
        </w:rPr>
        <w:t xml:space="preserve">выход </w:t>
      </w:r>
      <w:r w:rsidR="009A3F6B" w:rsidRPr="009A3F6B">
        <w:rPr>
          <w:rFonts w:ascii="Times New Roman" w:hAnsi="Times New Roman" w:cs="Times New Roman"/>
          <w:sz w:val="28"/>
          <w:szCs w:val="28"/>
        </w:rPr>
        <w:t>исходит</w:t>
      </w:r>
      <w:r w:rsidR="009A3F6B">
        <w:rPr>
          <w:rFonts w:ascii="Times New Roman" w:hAnsi="Times New Roman" w:cs="Times New Roman"/>
          <w:sz w:val="28"/>
          <w:szCs w:val="28"/>
        </w:rPr>
        <w:t xml:space="preserve"> </w:t>
      </w:r>
      <w:r w:rsidR="00D802E6">
        <w:rPr>
          <w:rFonts w:ascii="Times New Roman" w:hAnsi="Times New Roman" w:cs="Times New Roman"/>
          <w:sz w:val="28"/>
          <w:szCs w:val="28"/>
        </w:rPr>
        <w:t>из</w:t>
      </w:r>
      <w:r w:rsidR="00A16390" w:rsidRPr="00A16390">
        <w:rPr>
          <w:rFonts w:ascii="Times New Roman" w:hAnsi="Times New Roman" w:cs="Times New Roman"/>
          <w:sz w:val="28"/>
          <w:szCs w:val="28"/>
        </w:rPr>
        <w:t xml:space="preserve"> правой</w:t>
      </w:r>
      <w:r w:rsidR="00D802E6">
        <w:rPr>
          <w:rFonts w:ascii="Times New Roman" w:hAnsi="Times New Roman" w:cs="Times New Roman"/>
          <w:sz w:val="28"/>
          <w:szCs w:val="28"/>
        </w:rPr>
        <w:t xml:space="preserve"> грани</w:t>
      </w:r>
      <w:r w:rsidR="00A16390" w:rsidRPr="00A16390">
        <w:rPr>
          <w:rFonts w:ascii="Times New Roman" w:hAnsi="Times New Roman" w:cs="Times New Roman"/>
          <w:sz w:val="28"/>
          <w:szCs w:val="28"/>
        </w:rPr>
        <w:t xml:space="preserve">, механизм </w:t>
      </w:r>
      <w:r w:rsidR="00A16390">
        <w:rPr>
          <w:rFonts w:ascii="Times New Roman" w:hAnsi="Times New Roman" w:cs="Times New Roman"/>
          <w:sz w:val="28"/>
          <w:szCs w:val="28"/>
        </w:rPr>
        <w:t>–</w:t>
      </w:r>
      <w:r w:rsidR="00A16390" w:rsidRPr="00A16390">
        <w:rPr>
          <w:rFonts w:ascii="Times New Roman" w:hAnsi="Times New Roman" w:cs="Times New Roman"/>
          <w:sz w:val="28"/>
          <w:szCs w:val="28"/>
        </w:rPr>
        <w:t xml:space="preserve"> к нижней, вызов </w:t>
      </w:r>
      <w:r w:rsidR="00A16390">
        <w:rPr>
          <w:rFonts w:ascii="Times New Roman" w:hAnsi="Times New Roman" w:cs="Times New Roman"/>
          <w:sz w:val="28"/>
          <w:szCs w:val="28"/>
        </w:rPr>
        <w:t>выходит из</w:t>
      </w:r>
      <w:r w:rsidR="00A16390" w:rsidRPr="00A16390">
        <w:rPr>
          <w:rFonts w:ascii="Times New Roman" w:hAnsi="Times New Roman" w:cs="Times New Roman"/>
          <w:sz w:val="28"/>
          <w:szCs w:val="28"/>
        </w:rPr>
        <w:t xml:space="preserve"> нижней</w:t>
      </w:r>
      <w:r w:rsidR="00A16390">
        <w:rPr>
          <w:rFonts w:ascii="Times New Roman" w:hAnsi="Times New Roman" w:cs="Times New Roman"/>
          <w:sz w:val="28"/>
          <w:szCs w:val="28"/>
        </w:rPr>
        <w:t xml:space="preserve"> грани</w:t>
      </w:r>
      <w:r w:rsidR="00A16390" w:rsidRPr="00A16390">
        <w:rPr>
          <w:rFonts w:ascii="Times New Roman" w:hAnsi="Times New Roman" w:cs="Times New Roman"/>
          <w:sz w:val="28"/>
          <w:szCs w:val="28"/>
        </w:rPr>
        <w:t>.</w:t>
      </w:r>
    </w:p>
    <w:p w14:paraId="477F26B8" w14:textId="69C77C78" w:rsidR="008D134F" w:rsidRPr="002B173A" w:rsidRDefault="00573F88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953B0C" w:rsidRPr="00953B0C">
        <w:rPr>
          <w:rFonts w:ascii="Times New Roman" w:hAnsi="Times New Roman" w:cs="Times New Roman"/>
          <w:b/>
          <w:bCs/>
          <w:sz w:val="28"/>
          <w:szCs w:val="28"/>
        </w:rPr>
        <w:t>Как отличить вход от управления? Приведите пример объекта, который в одной работе является входом, а в другой – управлением.</w:t>
      </w:r>
    </w:p>
    <w:p w14:paraId="05393350" w14:textId="2EB659BE" w:rsidR="00530495" w:rsidRDefault="00573F88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F3893">
        <w:rPr>
          <w:rFonts w:ascii="Times New Roman" w:hAnsi="Times New Roman" w:cs="Times New Roman"/>
          <w:sz w:val="28"/>
          <w:szCs w:val="28"/>
        </w:rPr>
        <w:t xml:space="preserve"> </w:t>
      </w:r>
      <w:r w:rsidR="00D802E6" w:rsidRPr="00D802E6">
        <w:rPr>
          <w:rFonts w:ascii="Times New Roman" w:hAnsi="Times New Roman" w:cs="Times New Roman"/>
          <w:sz w:val="28"/>
          <w:szCs w:val="28"/>
        </w:rPr>
        <w:t>Вход отличается от управления тем, что вход в ходе выполнения функции изменяется, а управление зада</w:t>
      </w:r>
      <w:r w:rsidR="009A3F6B">
        <w:rPr>
          <w:rFonts w:ascii="Times New Roman" w:hAnsi="Times New Roman" w:cs="Times New Roman"/>
          <w:sz w:val="28"/>
          <w:szCs w:val="28"/>
        </w:rPr>
        <w:t>е</w:t>
      </w:r>
      <w:r w:rsidR="00D802E6" w:rsidRPr="00D802E6">
        <w:rPr>
          <w:rFonts w:ascii="Times New Roman" w:hAnsi="Times New Roman" w:cs="Times New Roman"/>
          <w:sz w:val="28"/>
          <w:szCs w:val="28"/>
        </w:rPr>
        <w:t>т правила и оста</w:t>
      </w:r>
      <w:r w:rsidR="009A3F6B">
        <w:rPr>
          <w:rFonts w:ascii="Times New Roman" w:hAnsi="Times New Roman" w:cs="Times New Roman"/>
          <w:sz w:val="28"/>
          <w:szCs w:val="28"/>
        </w:rPr>
        <w:t>е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тся неизменным. </w:t>
      </w:r>
      <w:r w:rsidR="000C40D9" w:rsidRPr="000C40D9">
        <w:rPr>
          <w:rFonts w:ascii="Times New Roman" w:hAnsi="Times New Roman" w:cs="Times New Roman"/>
          <w:sz w:val="28"/>
          <w:szCs w:val="28"/>
        </w:rPr>
        <w:t>Например, заявка на бронирование аудитории является входом при е</w:t>
      </w:r>
      <w:r w:rsidR="004C6793">
        <w:rPr>
          <w:rFonts w:ascii="Times New Roman" w:hAnsi="Times New Roman" w:cs="Times New Roman"/>
          <w:sz w:val="28"/>
          <w:szCs w:val="28"/>
        </w:rPr>
        <w:t>е</w:t>
      </w:r>
      <w:r w:rsidR="000C40D9" w:rsidRPr="000C40D9">
        <w:rPr>
          <w:rFonts w:ascii="Times New Roman" w:hAnsi="Times New Roman" w:cs="Times New Roman"/>
          <w:sz w:val="28"/>
          <w:szCs w:val="28"/>
        </w:rPr>
        <w:t xml:space="preserve"> проверке и регистрации, но становится управлением при подборе аудитории, поскольку зада</w:t>
      </w:r>
      <w:r w:rsidR="004C6793">
        <w:rPr>
          <w:rFonts w:ascii="Times New Roman" w:hAnsi="Times New Roman" w:cs="Times New Roman"/>
          <w:sz w:val="28"/>
          <w:szCs w:val="28"/>
        </w:rPr>
        <w:t>е</w:t>
      </w:r>
      <w:r w:rsidR="000C40D9" w:rsidRPr="000C40D9">
        <w:rPr>
          <w:rFonts w:ascii="Times New Roman" w:hAnsi="Times New Roman" w:cs="Times New Roman"/>
          <w:sz w:val="28"/>
          <w:szCs w:val="28"/>
        </w:rPr>
        <w:t>т требования к подбираемой аудитории</w:t>
      </w:r>
      <w:r w:rsidR="000C40D9">
        <w:rPr>
          <w:rFonts w:ascii="Times New Roman" w:hAnsi="Times New Roman" w:cs="Times New Roman"/>
          <w:sz w:val="28"/>
          <w:szCs w:val="28"/>
        </w:rPr>
        <w:t>.</w:t>
      </w:r>
    </w:p>
    <w:p w14:paraId="377FD38B" w14:textId="7B8DD39D" w:rsidR="004545D4" w:rsidRPr="002B173A" w:rsidRDefault="004545D4" w:rsidP="00996B6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Почему на диаграмме должно быть от трех до шести блоков?</w:t>
      </w:r>
    </w:p>
    <w:p w14:paraId="3DE35808" w14:textId="10F8AFB5" w:rsidR="004545D4" w:rsidRDefault="004545D4" w:rsidP="00996B60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D802E6" w:rsidRPr="00D802E6">
        <w:rPr>
          <w:rFonts w:ascii="Times New Roman" w:hAnsi="Times New Roman" w:cs="Times New Roman"/>
          <w:sz w:val="28"/>
          <w:szCs w:val="28"/>
        </w:rPr>
        <w:t>На диаграмме должно быть от тр</w:t>
      </w:r>
      <w:r w:rsidR="009A3F6B">
        <w:rPr>
          <w:rFonts w:ascii="Times New Roman" w:hAnsi="Times New Roman" w:cs="Times New Roman"/>
          <w:sz w:val="28"/>
          <w:szCs w:val="28"/>
        </w:rPr>
        <w:t>е</w:t>
      </w:r>
      <w:r w:rsidR="00D802E6" w:rsidRPr="00D802E6">
        <w:rPr>
          <w:rFonts w:ascii="Times New Roman" w:hAnsi="Times New Roman" w:cs="Times New Roman"/>
          <w:sz w:val="28"/>
          <w:szCs w:val="28"/>
        </w:rPr>
        <w:t>х до шести блоков</w:t>
      </w:r>
      <w:r w:rsidR="00D802E6">
        <w:rPr>
          <w:rFonts w:ascii="Times New Roman" w:hAnsi="Times New Roman" w:cs="Times New Roman"/>
          <w:sz w:val="28"/>
          <w:szCs w:val="28"/>
        </w:rPr>
        <w:t>, так как м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еньшее число делает декомпозицию бессодержательной, большее </w:t>
      </w:r>
      <w:r w:rsidR="008C3DD4">
        <w:rPr>
          <w:rFonts w:ascii="Times New Roman" w:hAnsi="Times New Roman" w:cs="Times New Roman"/>
          <w:sz w:val="28"/>
          <w:szCs w:val="28"/>
        </w:rPr>
        <w:t>–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 перегружает диаграмму и затрудняет е</w:t>
      </w:r>
      <w:r w:rsidR="009A3F6B">
        <w:rPr>
          <w:rFonts w:ascii="Times New Roman" w:hAnsi="Times New Roman" w:cs="Times New Roman"/>
          <w:sz w:val="28"/>
          <w:szCs w:val="28"/>
        </w:rPr>
        <w:t>е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 чтение.</w:t>
      </w:r>
    </w:p>
    <w:p w14:paraId="55B51142" w14:textId="42D69929" w:rsidR="004545D4" w:rsidRPr="002B173A" w:rsidRDefault="004545D4" w:rsidP="000D2D6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Что такое контекстная диаграмма и какой номер узла ей присваивается?</w:t>
      </w:r>
    </w:p>
    <w:p w14:paraId="7E4540C0" w14:textId="53D7C0AA" w:rsidR="000F3893" w:rsidRDefault="004545D4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D802E6" w:rsidRPr="00D802E6">
        <w:rPr>
          <w:rFonts w:ascii="Times New Roman" w:hAnsi="Times New Roman" w:cs="Times New Roman"/>
          <w:sz w:val="28"/>
          <w:szCs w:val="28"/>
        </w:rPr>
        <w:t>Контекстная диаграмма представляет всю систему одним функциональным блоком с граничными стрелками, выходящими за пределы модели. Ей присваивается номер узла А-0.</w:t>
      </w:r>
    </w:p>
    <w:p w14:paraId="7D542D47" w14:textId="47BE722C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Как связаны нумерация функциональных блоков и номера диаграмм декомпозиции?</w:t>
      </w:r>
    </w:p>
    <w:p w14:paraId="2159F1E8" w14:textId="3F295D8F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Нумерация блоков связана с номерами диаграмм декомпозиции напрямую: блок 1 на диаграмме А0 декомпозируется на диаграмме А1, блок 2 </w:t>
      </w:r>
      <w:r w:rsidR="005A1DF2">
        <w:rPr>
          <w:rFonts w:ascii="Times New Roman" w:hAnsi="Times New Roman" w:cs="Times New Roman"/>
          <w:sz w:val="28"/>
          <w:szCs w:val="28"/>
        </w:rPr>
        <w:t>–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 на А2, блок 3 </w:t>
      </w:r>
      <w:r w:rsidR="005A1DF2">
        <w:rPr>
          <w:rFonts w:ascii="Times New Roman" w:hAnsi="Times New Roman" w:cs="Times New Roman"/>
          <w:sz w:val="28"/>
          <w:szCs w:val="28"/>
        </w:rPr>
        <w:t>–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 на А3. Внутри диаграммы А1 блоки нумеруются A11, A12, A13 и так далее.</w:t>
      </w:r>
    </w:p>
    <w:p w14:paraId="12A22787" w14:textId="52ABDEAC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Что такое миграция стрелок и как проверить ее корректность с помощью ICOM кодов?</w:t>
      </w:r>
    </w:p>
    <w:p w14:paraId="71D31C23" w14:textId="2D7F50A3" w:rsidR="002965E3" w:rsidRDefault="002965E3" w:rsidP="00D802E6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Миграция стрелок </w:t>
      </w:r>
      <w:r w:rsidR="00D802E6">
        <w:rPr>
          <w:rFonts w:ascii="Times New Roman" w:hAnsi="Times New Roman" w:cs="Times New Roman"/>
          <w:sz w:val="28"/>
          <w:szCs w:val="28"/>
        </w:rPr>
        <w:t>–</w:t>
      </w:r>
      <w:r w:rsidR="00D802E6" w:rsidRPr="00D802E6">
        <w:rPr>
          <w:rFonts w:ascii="Times New Roman" w:hAnsi="Times New Roman" w:cs="Times New Roman"/>
          <w:sz w:val="28"/>
          <w:szCs w:val="28"/>
        </w:rPr>
        <w:t xml:space="preserve"> это перенос всех граничных стрелок родительского блока на дочернюю диаграмму. Корректность проверяется с помощью ICOM-кодов: каждой стрелке присваивается код, и на дочерней диаграмме должна присутствовать стрелка с тем же кодом.</w:t>
      </w:r>
    </w:p>
    <w:p w14:paraId="4AEB7076" w14:textId="346CE060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Что такое несвязанная стрелка и почему она считается синтаксической ошибкой?</w:t>
      </w:r>
    </w:p>
    <w:p w14:paraId="4546418C" w14:textId="2EE47ABF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164DA4" w:rsidRPr="00164DA4">
        <w:rPr>
          <w:rFonts w:ascii="Times New Roman" w:hAnsi="Times New Roman" w:cs="Times New Roman"/>
          <w:sz w:val="28"/>
          <w:szCs w:val="28"/>
        </w:rPr>
        <w:t xml:space="preserve">Несвязанная стрелка </w:t>
      </w:r>
      <w:r w:rsidR="00164DA4">
        <w:rPr>
          <w:rFonts w:ascii="Times New Roman" w:hAnsi="Times New Roman" w:cs="Times New Roman"/>
          <w:sz w:val="28"/>
          <w:szCs w:val="28"/>
        </w:rPr>
        <w:t>–</w:t>
      </w:r>
      <w:r w:rsidR="00164DA4" w:rsidRPr="00164DA4">
        <w:rPr>
          <w:rFonts w:ascii="Times New Roman" w:hAnsi="Times New Roman" w:cs="Times New Roman"/>
          <w:sz w:val="28"/>
          <w:szCs w:val="28"/>
        </w:rPr>
        <w:t xml:space="preserve"> это стрелка, которая не подключена ни к одному блоку на диаграмме. Она считается синтаксической ошибкой, </w:t>
      </w:r>
      <w:r w:rsidR="00164DA4">
        <w:rPr>
          <w:rFonts w:ascii="Times New Roman" w:hAnsi="Times New Roman" w:cs="Times New Roman"/>
          <w:sz w:val="28"/>
          <w:szCs w:val="28"/>
        </w:rPr>
        <w:t>так как</w:t>
      </w:r>
      <w:r w:rsidR="00164DA4" w:rsidRPr="00164DA4">
        <w:rPr>
          <w:rFonts w:ascii="Times New Roman" w:hAnsi="Times New Roman" w:cs="Times New Roman"/>
          <w:sz w:val="28"/>
          <w:szCs w:val="28"/>
        </w:rPr>
        <w:t xml:space="preserve"> нарушает структурную целостность модели.</w:t>
      </w:r>
    </w:p>
    <w:p w14:paraId="334D7A2B" w14:textId="0F44AF76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Перечислите пять типов связей между работами и приведите пример каждой из них.</w:t>
      </w:r>
    </w:p>
    <w:p w14:paraId="3E548316" w14:textId="2F87DEAF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B4CC1" w:rsidRPr="003B4CC1">
        <w:rPr>
          <w:rFonts w:ascii="Times New Roman" w:hAnsi="Times New Roman" w:cs="Times New Roman"/>
          <w:sz w:val="28"/>
          <w:szCs w:val="28"/>
        </w:rPr>
        <w:t xml:space="preserve">Между работами возможны пять типов связей. Связь по входу </w:t>
      </w:r>
      <w:r w:rsidR="003B4CC1">
        <w:rPr>
          <w:rFonts w:ascii="Times New Roman" w:hAnsi="Times New Roman" w:cs="Times New Roman"/>
          <w:sz w:val="28"/>
          <w:szCs w:val="28"/>
        </w:rPr>
        <w:t>–</w:t>
      </w:r>
      <w:r w:rsidR="003B4CC1" w:rsidRPr="003B4CC1">
        <w:rPr>
          <w:rFonts w:ascii="Times New Roman" w:hAnsi="Times New Roman" w:cs="Times New Roman"/>
          <w:sz w:val="28"/>
          <w:szCs w:val="28"/>
        </w:rPr>
        <w:t xml:space="preserve"> выход вышестоящей работы направляется на вход нижестоящей. Связь по управлению </w:t>
      </w:r>
      <w:r w:rsidR="003B4CC1">
        <w:rPr>
          <w:rFonts w:ascii="Times New Roman" w:hAnsi="Times New Roman" w:cs="Times New Roman"/>
          <w:sz w:val="28"/>
          <w:szCs w:val="28"/>
        </w:rPr>
        <w:t>–</w:t>
      </w:r>
      <w:r w:rsidR="003B4CC1" w:rsidRPr="003B4CC1">
        <w:rPr>
          <w:rFonts w:ascii="Times New Roman" w:hAnsi="Times New Roman" w:cs="Times New Roman"/>
          <w:sz w:val="28"/>
          <w:szCs w:val="28"/>
        </w:rPr>
        <w:t xml:space="preserve"> выход вышестоящей направляется на управление нижестоящей. Обратная связь по входу </w:t>
      </w:r>
      <w:r w:rsidR="003B4CC1">
        <w:rPr>
          <w:rFonts w:ascii="Times New Roman" w:hAnsi="Times New Roman" w:cs="Times New Roman"/>
          <w:sz w:val="28"/>
          <w:szCs w:val="28"/>
        </w:rPr>
        <w:t>–</w:t>
      </w:r>
      <w:r w:rsidR="003B4CC1" w:rsidRPr="003B4CC1">
        <w:rPr>
          <w:rFonts w:ascii="Times New Roman" w:hAnsi="Times New Roman" w:cs="Times New Roman"/>
          <w:sz w:val="28"/>
          <w:szCs w:val="28"/>
        </w:rPr>
        <w:t xml:space="preserve"> выход нижестоящей направляется на вход вышестоящей. Обратная связь по управлению </w:t>
      </w:r>
      <w:r w:rsidR="003B4CC1">
        <w:rPr>
          <w:rFonts w:ascii="Times New Roman" w:hAnsi="Times New Roman" w:cs="Times New Roman"/>
          <w:sz w:val="28"/>
          <w:szCs w:val="28"/>
        </w:rPr>
        <w:t>–</w:t>
      </w:r>
      <w:r w:rsidR="003B4CC1" w:rsidRPr="003B4CC1">
        <w:rPr>
          <w:rFonts w:ascii="Times New Roman" w:hAnsi="Times New Roman" w:cs="Times New Roman"/>
          <w:sz w:val="28"/>
          <w:szCs w:val="28"/>
        </w:rPr>
        <w:t xml:space="preserve"> выход нижестоящей направляется на управление вышестоящей. Связь выход-механизм </w:t>
      </w:r>
      <w:r w:rsidR="003B4CC1">
        <w:rPr>
          <w:rFonts w:ascii="Times New Roman" w:hAnsi="Times New Roman" w:cs="Times New Roman"/>
          <w:sz w:val="28"/>
          <w:szCs w:val="28"/>
        </w:rPr>
        <w:t>–</w:t>
      </w:r>
      <w:r w:rsidR="003B4CC1" w:rsidRPr="003B4CC1">
        <w:rPr>
          <w:rFonts w:ascii="Times New Roman" w:hAnsi="Times New Roman" w:cs="Times New Roman"/>
          <w:sz w:val="28"/>
          <w:szCs w:val="28"/>
        </w:rPr>
        <w:t xml:space="preserve"> выход одной работы направляется на механизм другой</w:t>
      </w:r>
      <w:r w:rsidR="003B4CC1">
        <w:rPr>
          <w:rFonts w:ascii="Times New Roman" w:hAnsi="Times New Roman" w:cs="Times New Roman"/>
          <w:sz w:val="28"/>
          <w:szCs w:val="28"/>
        </w:rPr>
        <w:t>.</w:t>
      </w:r>
    </w:p>
    <w:p w14:paraId="4B35B710" w14:textId="2FA8BC7D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В каких случаях применяется обратная связь по управлению и о чем свидетельствует ее наличие в модели?</w:t>
      </w:r>
    </w:p>
    <w:p w14:paraId="66BCB302" w14:textId="615EDF91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B2C49" w:rsidRPr="003B2C49">
        <w:rPr>
          <w:rFonts w:ascii="Times New Roman" w:hAnsi="Times New Roman" w:cs="Times New Roman"/>
          <w:sz w:val="28"/>
          <w:szCs w:val="28"/>
        </w:rPr>
        <w:t>Обратная связь по управлению применяется, когда результат нижестоящей работы корректирует правила выполнения вышестоящей. Е</w:t>
      </w:r>
      <w:r w:rsidR="009A3F6B">
        <w:rPr>
          <w:rFonts w:ascii="Times New Roman" w:hAnsi="Times New Roman" w:cs="Times New Roman"/>
          <w:sz w:val="28"/>
          <w:szCs w:val="28"/>
        </w:rPr>
        <w:t>е</w:t>
      </w:r>
      <w:r w:rsidR="003B2C49" w:rsidRPr="003B2C49">
        <w:rPr>
          <w:rFonts w:ascii="Times New Roman" w:hAnsi="Times New Roman" w:cs="Times New Roman"/>
          <w:sz w:val="28"/>
          <w:szCs w:val="28"/>
        </w:rPr>
        <w:t xml:space="preserve"> наличие в модели свидетельствует о том, что модель учитывает контуры контроля и исправления ошибок, а не описывает идеализированный процесс.</w:t>
      </w:r>
    </w:p>
    <w:p w14:paraId="702C3787" w14:textId="7323F6C9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Для чего применяется туннелирование стрелок? Как обозначается туннель?</w:t>
      </w:r>
    </w:p>
    <w:p w14:paraId="6B5B3425" w14:textId="01585FF2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00EF7" w:rsidRPr="00A00EF7">
        <w:rPr>
          <w:rFonts w:ascii="Times New Roman" w:hAnsi="Times New Roman" w:cs="Times New Roman"/>
          <w:sz w:val="28"/>
          <w:szCs w:val="28"/>
        </w:rPr>
        <w:t xml:space="preserve">Туннелирование применяется, когда отдельную дугу не нужно показывать на смежных уровнях. Туннель обозначается квадратными скобками у начала или конца дуги: скобки у начала означают, что стрелка </w:t>
      </w:r>
      <w:r w:rsidR="00A00EF7" w:rsidRPr="00A00EF7">
        <w:rPr>
          <w:rFonts w:ascii="Times New Roman" w:hAnsi="Times New Roman" w:cs="Times New Roman"/>
          <w:sz w:val="28"/>
          <w:szCs w:val="28"/>
        </w:rPr>
        <w:lastRenderedPageBreak/>
        <w:t xml:space="preserve">появилась только на этой диаграмме, скобки у конца </w:t>
      </w:r>
      <w:r w:rsidR="00A00EF7">
        <w:rPr>
          <w:rFonts w:ascii="Times New Roman" w:hAnsi="Times New Roman" w:cs="Times New Roman"/>
          <w:sz w:val="28"/>
          <w:szCs w:val="28"/>
        </w:rPr>
        <w:t>–</w:t>
      </w:r>
      <w:r w:rsidR="00A00EF7" w:rsidRPr="00A00EF7">
        <w:rPr>
          <w:rFonts w:ascii="Times New Roman" w:hAnsi="Times New Roman" w:cs="Times New Roman"/>
          <w:sz w:val="28"/>
          <w:szCs w:val="28"/>
        </w:rPr>
        <w:t xml:space="preserve"> что на дочерней диаграмме она отображаться не будет.</w:t>
      </w:r>
    </w:p>
    <w:p w14:paraId="24EC6442" w14:textId="06CE316C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Каковы правила именования ветвей при разветвлении и слиянии стрелок?</w:t>
      </w:r>
    </w:p>
    <w:p w14:paraId="1BCEF259" w14:textId="735A01DC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00EF7" w:rsidRPr="00A00EF7">
        <w:rPr>
          <w:rFonts w:ascii="Times New Roman" w:hAnsi="Times New Roman" w:cs="Times New Roman"/>
          <w:sz w:val="28"/>
          <w:szCs w:val="28"/>
        </w:rPr>
        <w:t xml:space="preserve">При разветвлении дуга помечается до точки ветвления: непомеченные ветви содержат все объекты, указанные в общей метке, а помеченные </w:t>
      </w:r>
      <w:r w:rsidR="00A00EF7">
        <w:rPr>
          <w:rFonts w:ascii="Times New Roman" w:hAnsi="Times New Roman" w:cs="Times New Roman"/>
          <w:sz w:val="28"/>
          <w:szCs w:val="28"/>
        </w:rPr>
        <w:t>–</w:t>
      </w:r>
      <w:r w:rsidR="00A00EF7" w:rsidRPr="00A00EF7">
        <w:rPr>
          <w:rFonts w:ascii="Times New Roman" w:hAnsi="Times New Roman" w:cs="Times New Roman"/>
          <w:sz w:val="28"/>
          <w:szCs w:val="28"/>
        </w:rPr>
        <w:t xml:space="preserve"> их часть. При слиянии результирующая дуга помечается новым набором объектов.</w:t>
      </w:r>
    </w:p>
    <w:p w14:paraId="6D3406E9" w14:textId="0B9276B6" w:rsidR="002965E3" w:rsidRPr="002B173A" w:rsidRDefault="002965E3" w:rsidP="002965E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В чем различие моделей AS-IS и TO-BE и в какой последовательности они строятся?</w:t>
      </w:r>
    </w:p>
    <w:p w14:paraId="7FFA1CE4" w14:textId="226B1C19" w:rsidR="002965E3" w:rsidRDefault="002965E3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A4782" w:rsidRPr="00AA4782">
        <w:rPr>
          <w:rFonts w:ascii="Times New Roman" w:hAnsi="Times New Roman" w:cs="Times New Roman"/>
          <w:sz w:val="28"/>
          <w:szCs w:val="28"/>
        </w:rPr>
        <w:t xml:space="preserve">Модель AS-IS описывает существующую организацию работы, модель TO-BE </w:t>
      </w:r>
      <w:r w:rsidR="00AA4782">
        <w:rPr>
          <w:rFonts w:ascii="Times New Roman" w:hAnsi="Times New Roman" w:cs="Times New Roman"/>
          <w:sz w:val="28"/>
          <w:szCs w:val="28"/>
        </w:rPr>
        <w:t>–</w:t>
      </w:r>
      <w:r w:rsidR="00AA4782" w:rsidRPr="00AA4782">
        <w:rPr>
          <w:rFonts w:ascii="Times New Roman" w:hAnsi="Times New Roman" w:cs="Times New Roman"/>
          <w:sz w:val="28"/>
          <w:szCs w:val="28"/>
        </w:rPr>
        <w:t xml:space="preserve"> новую, после устранения выявленных недостатков. Строятся последовательно: сначала AS-IS, анализ</w:t>
      </w:r>
      <w:r w:rsidR="008C3DD4">
        <w:rPr>
          <w:rFonts w:ascii="Times New Roman" w:hAnsi="Times New Roman" w:cs="Times New Roman"/>
          <w:sz w:val="28"/>
          <w:szCs w:val="28"/>
        </w:rPr>
        <w:t xml:space="preserve"> </w:t>
      </w:r>
      <w:r w:rsidR="008C3DD4" w:rsidRPr="00AA4782">
        <w:rPr>
          <w:rFonts w:ascii="Times New Roman" w:hAnsi="Times New Roman" w:cs="Times New Roman"/>
          <w:sz w:val="28"/>
          <w:szCs w:val="28"/>
        </w:rPr>
        <w:t>AS-IS</w:t>
      </w:r>
      <w:r w:rsidR="00AA4782" w:rsidRPr="00AA4782">
        <w:rPr>
          <w:rFonts w:ascii="Times New Roman" w:hAnsi="Times New Roman" w:cs="Times New Roman"/>
          <w:sz w:val="28"/>
          <w:szCs w:val="28"/>
        </w:rPr>
        <w:t>, затем TO-BE.</w:t>
      </w:r>
    </w:p>
    <w:p w14:paraId="0E8CD4A2" w14:textId="315FCFB6" w:rsidR="00704E15" w:rsidRPr="002B173A" w:rsidRDefault="00704E15" w:rsidP="00704E1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Какие признаки неэффективной организации работ выявляются при анализе модели AS-IS?</w:t>
      </w:r>
    </w:p>
    <w:p w14:paraId="4BC601D9" w14:textId="3A1EDA16" w:rsidR="00704E15" w:rsidRDefault="00704E15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A4782" w:rsidRPr="00AA4782">
        <w:rPr>
          <w:rFonts w:ascii="Times New Roman" w:hAnsi="Times New Roman" w:cs="Times New Roman"/>
          <w:sz w:val="28"/>
          <w:szCs w:val="28"/>
        </w:rPr>
        <w:t>При анализе модели AS-IS выявляются бесполезные и дублирующиеся работы, неуправляемые работы, неэффективный документооборот, отсутствие обратных связей по входу и по управлению.</w:t>
      </w:r>
    </w:p>
    <w:p w14:paraId="0641C81D" w14:textId="2FE42B39" w:rsidR="00704E15" w:rsidRPr="002B173A" w:rsidRDefault="00704E15" w:rsidP="00704E1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Чем возможности нотации BPMN 2.0 отличаются от возможностей IDEF0?</w:t>
      </w:r>
    </w:p>
    <w:p w14:paraId="24A6B1B1" w14:textId="1E0E0D27" w:rsidR="00704E15" w:rsidRDefault="00704E15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9A2312" w:rsidRPr="009A2312">
        <w:rPr>
          <w:rFonts w:ascii="Times New Roman" w:hAnsi="Times New Roman" w:cs="Times New Roman"/>
          <w:sz w:val="28"/>
          <w:szCs w:val="28"/>
        </w:rPr>
        <w:t>IDEF0 отвечает на вопрос, какие функции выполняются и чем они связаны, но не описывает порядок их выполнения во времени. BPMN 2.0 описывает последовательность, события, исполнителей и ветвления.</w:t>
      </w:r>
    </w:p>
    <w:p w14:paraId="29FB8CC6" w14:textId="778B4127" w:rsidR="00704E15" w:rsidRPr="002B173A" w:rsidRDefault="00704E15" w:rsidP="00704E1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Какие поля содержит каркас диаграммы и для чего они используются при экспертизе модели?</w:t>
      </w:r>
    </w:p>
    <w:p w14:paraId="3254479F" w14:textId="21B14E41" w:rsidR="00704E15" w:rsidRDefault="00704E15" w:rsidP="00953B0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753B2" w:rsidRPr="00A753B2">
        <w:rPr>
          <w:rFonts w:ascii="Times New Roman" w:hAnsi="Times New Roman" w:cs="Times New Roman"/>
          <w:sz w:val="28"/>
          <w:szCs w:val="28"/>
        </w:rPr>
        <w:t>Каркас диаграммы содержит заголовок с полями USED AT, AUTHOR, PROJECT, DATE, REV и статусом, а также подвал с полями NODE, TITLE, NUMBER. Эти поля используются для однозначной идентификации диаграммы и при экспертизе модели.</w:t>
      </w:r>
    </w:p>
    <w:p w14:paraId="664C615F" w14:textId="4E1FD8A7" w:rsidR="00704E15" w:rsidRPr="002B173A" w:rsidRDefault="00704E15" w:rsidP="00704E1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</w:t>
      </w: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29C1" w:rsidRPr="006629C1">
        <w:rPr>
          <w:rFonts w:ascii="Times New Roman" w:hAnsi="Times New Roman" w:cs="Times New Roman"/>
          <w:b/>
          <w:bCs/>
          <w:sz w:val="28"/>
          <w:szCs w:val="28"/>
        </w:rPr>
        <w:t>Почему файл модели целесообразно хранить в репозитории системы контроля версий вместе с исходным кодом проекта?</w:t>
      </w:r>
    </w:p>
    <w:p w14:paraId="3F38B3BD" w14:textId="59B86C7C" w:rsidR="002965E3" w:rsidRDefault="00704E15" w:rsidP="00136C4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6629C1">
        <w:rPr>
          <w:rFonts w:ascii="Times New Roman" w:hAnsi="Times New Roman" w:cs="Times New Roman"/>
          <w:sz w:val="28"/>
          <w:szCs w:val="28"/>
        </w:rPr>
        <w:t xml:space="preserve"> </w:t>
      </w:r>
      <w:r w:rsidR="00A753B2" w:rsidRPr="00A753B2">
        <w:rPr>
          <w:rFonts w:ascii="Times New Roman" w:hAnsi="Times New Roman" w:cs="Times New Roman"/>
          <w:sz w:val="28"/>
          <w:szCs w:val="28"/>
        </w:rPr>
        <w:t xml:space="preserve">Файл модели целесообразно хранить в репозитории вместе с исходным кодом, </w:t>
      </w:r>
      <w:r w:rsidR="00A753B2">
        <w:rPr>
          <w:rFonts w:ascii="Times New Roman" w:hAnsi="Times New Roman" w:cs="Times New Roman"/>
          <w:sz w:val="28"/>
          <w:szCs w:val="28"/>
        </w:rPr>
        <w:t>так как</w:t>
      </w:r>
      <w:r w:rsidR="00A753B2" w:rsidRPr="00A753B2">
        <w:rPr>
          <w:rFonts w:ascii="Times New Roman" w:hAnsi="Times New Roman" w:cs="Times New Roman"/>
          <w:sz w:val="28"/>
          <w:szCs w:val="28"/>
        </w:rPr>
        <w:t xml:space="preserve"> формат .drawio представляет собой текстовый XML-документ. Он корректно отображается в истории изменений Git, </w:t>
      </w:r>
      <w:r w:rsidR="009A3F6B" w:rsidRPr="009A3F6B">
        <w:rPr>
          <w:rFonts w:ascii="Times New Roman" w:hAnsi="Times New Roman" w:cs="Times New Roman"/>
          <w:sz w:val="28"/>
          <w:szCs w:val="28"/>
        </w:rPr>
        <w:t>поддерживает контроль версий</w:t>
      </w:r>
      <w:r w:rsidR="00A753B2" w:rsidRPr="00A753B2">
        <w:rPr>
          <w:rFonts w:ascii="Times New Roman" w:hAnsi="Times New Roman" w:cs="Times New Roman"/>
          <w:sz w:val="28"/>
          <w:szCs w:val="28"/>
        </w:rPr>
        <w:t>, позволяет отслеживать правки и работать в команде.</w:t>
      </w:r>
    </w:p>
    <w:sectPr w:rsidR="002965E3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580A" w14:textId="77777777" w:rsidR="00FE2F3C" w:rsidRDefault="00FE2F3C" w:rsidP="00194C79">
      <w:pPr>
        <w:spacing w:after="0" w:line="240" w:lineRule="auto"/>
      </w:pPr>
      <w:r>
        <w:separator/>
      </w:r>
    </w:p>
  </w:endnote>
  <w:endnote w:type="continuationSeparator" w:id="0">
    <w:p w14:paraId="23D65A5E" w14:textId="77777777" w:rsidR="00FE2F3C" w:rsidRDefault="00FE2F3C" w:rsidP="00194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A396E" w14:textId="77777777" w:rsidR="00FE2F3C" w:rsidRDefault="00FE2F3C" w:rsidP="00194C79">
      <w:pPr>
        <w:spacing w:after="0" w:line="240" w:lineRule="auto"/>
      </w:pPr>
      <w:r>
        <w:separator/>
      </w:r>
    </w:p>
  </w:footnote>
  <w:footnote w:type="continuationSeparator" w:id="0">
    <w:p w14:paraId="494F6E87" w14:textId="77777777" w:rsidR="00FE2F3C" w:rsidRDefault="00FE2F3C" w:rsidP="00194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3230" w14:textId="72D49DA4" w:rsidR="00194C79" w:rsidRPr="00194C79" w:rsidRDefault="00194C79">
    <w:pPr>
      <w:pStyle w:val="a4"/>
      <w:rPr>
        <w:rFonts w:ascii="Times New Roman" w:hAnsi="Times New Roman" w:cs="Times New Roman"/>
        <w:sz w:val="24"/>
        <w:szCs w:val="24"/>
      </w:rPr>
    </w:pPr>
    <w:r w:rsidRPr="00194C79">
      <w:rPr>
        <w:rFonts w:ascii="Times New Roman" w:hAnsi="Times New Roman" w:cs="Times New Roman"/>
        <w:sz w:val="24"/>
        <w:szCs w:val="24"/>
      </w:rPr>
      <w:t xml:space="preserve">Змушко В. П. ГИ - </w:t>
    </w:r>
    <w:r w:rsidR="001D78D6">
      <w:rPr>
        <w:rFonts w:ascii="Times New Roman" w:hAnsi="Times New Roman" w:cs="Times New Roman"/>
        <w:sz w:val="24"/>
        <w:szCs w:val="24"/>
      </w:rPr>
      <w:t>4</w:t>
    </w:r>
    <w:r w:rsidRPr="00194C79">
      <w:rPr>
        <w:rFonts w:ascii="Times New Roman" w:hAnsi="Times New Roman" w:cs="Times New Roman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D064B"/>
    <w:multiLevelType w:val="multilevel"/>
    <w:tmpl w:val="32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6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AEA"/>
    <w:rsid w:val="00053568"/>
    <w:rsid w:val="00063DA4"/>
    <w:rsid w:val="00096D8E"/>
    <w:rsid w:val="00097432"/>
    <w:rsid w:val="000B2560"/>
    <w:rsid w:val="000B58BC"/>
    <w:rsid w:val="000C3C82"/>
    <w:rsid w:val="000C40D9"/>
    <w:rsid w:val="000C6A8E"/>
    <w:rsid w:val="000D2D68"/>
    <w:rsid w:val="000D7F9F"/>
    <w:rsid w:val="000E608F"/>
    <w:rsid w:val="000F3893"/>
    <w:rsid w:val="00102A23"/>
    <w:rsid w:val="00135324"/>
    <w:rsid w:val="00136C42"/>
    <w:rsid w:val="00164DA4"/>
    <w:rsid w:val="00164FB3"/>
    <w:rsid w:val="00194C79"/>
    <w:rsid w:val="001A1710"/>
    <w:rsid w:val="001A6310"/>
    <w:rsid w:val="001A6506"/>
    <w:rsid w:val="001D78D6"/>
    <w:rsid w:val="00232847"/>
    <w:rsid w:val="00240A1F"/>
    <w:rsid w:val="002570F1"/>
    <w:rsid w:val="00261F68"/>
    <w:rsid w:val="002965E3"/>
    <w:rsid w:val="002B173A"/>
    <w:rsid w:val="002C5A91"/>
    <w:rsid w:val="00333850"/>
    <w:rsid w:val="003539FD"/>
    <w:rsid w:val="0039728D"/>
    <w:rsid w:val="003A3E91"/>
    <w:rsid w:val="003B2C49"/>
    <w:rsid w:val="003B4CC1"/>
    <w:rsid w:val="003B58E3"/>
    <w:rsid w:val="004007E1"/>
    <w:rsid w:val="00430AAE"/>
    <w:rsid w:val="004545D4"/>
    <w:rsid w:val="00464B08"/>
    <w:rsid w:val="00492A98"/>
    <w:rsid w:val="004B4C64"/>
    <w:rsid w:val="004C6793"/>
    <w:rsid w:val="004E7EB8"/>
    <w:rsid w:val="004F4B6B"/>
    <w:rsid w:val="00504F75"/>
    <w:rsid w:val="00505092"/>
    <w:rsid w:val="00530495"/>
    <w:rsid w:val="005404AF"/>
    <w:rsid w:val="00556F11"/>
    <w:rsid w:val="00573F88"/>
    <w:rsid w:val="0057440C"/>
    <w:rsid w:val="005A1DF2"/>
    <w:rsid w:val="005A23A3"/>
    <w:rsid w:val="005B4175"/>
    <w:rsid w:val="00615E8D"/>
    <w:rsid w:val="006629C1"/>
    <w:rsid w:val="00676313"/>
    <w:rsid w:val="00692DAF"/>
    <w:rsid w:val="006A54A3"/>
    <w:rsid w:val="006C1DB9"/>
    <w:rsid w:val="006D396A"/>
    <w:rsid w:val="006F5F7A"/>
    <w:rsid w:val="007047EF"/>
    <w:rsid w:val="00704E15"/>
    <w:rsid w:val="00706695"/>
    <w:rsid w:val="0077637C"/>
    <w:rsid w:val="007916D4"/>
    <w:rsid w:val="007F6B66"/>
    <w:rsid w:val="0080020D"/>
    <w:rsid w:val="00810F09"/>
    <w:rsid w:val="008306AF"/>
    <w:rsid w:val="008A0623"/>
    <w:rsid w:val="008A4343"/>
    <w:rsid w:val="008B182F"/>
    <w:rsid w:val="008C3DD4"/>
    <w:rsid w:val="008D134F"/>
    <w:rsid w:val="00900456"/>
    <w:rsid w:val="0091241E"/>
    <w:rsid w:val="009352EB"/>
    <w:rsid w:val="009520E6"/>
    <w:rsid w:val="00953B0C"/>
    <w:rsid w:val="00991FB5"/>
    <w:rsid w:val="00996B60"/>
    <w:rsid w:val="00997C8E"/>
    <w:rsid w:val="009A09F2"/>
    <w:rsid w:val="009A2312"/>
    <w:rsid w:val="009A3F6B"/>
    <w:rsid w:val="00A00EF7"/>
    <w:rsid w:val="00A16390"/>
    <w:rsid w:val="00A34031"/>
    <w:rsid w:val="00A753B2"/>
    <w:rsid w:val="00A90B6D"/>
    <w:rsid w:val="00A975E7"/>
    <w:rsid w:val="00AA4782"/>
    <w:rsid w:val="00AB1066"/>
    <w:rsid w:val="00AD04F5"/>
    <w:rsid w:val="00AD4346"/>
    <w:rsid w:val="00B200DE"/>
    <w:rsid w:val="00B36629"/>
    <w:rsid w:val="00B80215"/>
    <w:rsid w:val="00B96D5D"/>
    <w:rsid w:val="00BC0850"/>
    <w:rsid w:val="00BE52E6"/>
    <w:rsid w:val="00BF7522"/>
    <w:rsid w:val="00C0344C"/>
    <w:rsid w:val="00C1335C"/>
    <w:rsid w:val="00C155CF"/>
    <w:rsid w:val="00C46511"/>
    <w:rsid w:val="00C73172"/>
    <w:rsid w:val="00C93041"/>
    <w:rsid w:val="00C97AB4"/>
    <w:rsid w:val="00CA2A47"/>
    <w:rsid w:val="00CA494F"/>
    <w:rsid w:val="00CB7244"/>
    <w:rsid w:val="00D03AF1"/>
    <w:rsid w:val="00D2774E"/>
    <w:rsid w:val="00D47AEA"/>
    <w:rsid w:val="00D666C2"/>
    <w:rsid w:val="00D802E6"/>
    <w:rsid w:val="00D820C9"/>
    <w:rsid w:val="00DB612E"/>
    <w:rsid w:val="00DD5A68"/>
    <w:rsid w:val="00DE5EB2"/>
    <w:rsid w:val="00EA21D9"/>
    <w:rsid w:val="00EB20A0"/>
    <w:rsid w:val="00F03833"/>
    <w:rsid w:val="00F22E2D"/>
    <w:rsid w:val="00F702C9"/>
    <w:rsid w:val="00FA1382"/>
    <w:rsid w:val="00FD0594"/>
    <w:rsid w:val="00FD1CB9"/>
    <w:rsid w:val="00FE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3EBC"/>
  <w15:chartTrackingRefBased/>
  <w15:docId w15:val="{E38EEB8A-0F59-4000-A30F-9E9D219F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93041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3041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573F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4C79"/>
  </w:style>
  <w:style w:type="paragraph" w:styleId="a6">
    <w:name w:val="footer"/>
    <w:basedOn w:val="a"/>
    <w:link w:val="a7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4C79"/>
  </w:style>
  <w:style w:type="character" w:styleId="a8">
    <w:name w:val="Hyperlink"/>
    <w:basedOn w:val="a0"/>
    <w:uiPriority w:val="99"/>
    <w:unhideWhenUsed/>
    <w:rsid w:val="00C155C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155CF"/>
    <w:rPr>
      <w:color w:val="605E5C"/>
      <w:shd w:val="clear" w:color="auto" w:fill="E1DFDD"/>
    </w:rPr>
  </w:style>
  <w:style w:type="table" w:styleId="a9">
    <w:name w:val="Table Grid"/>
    <w:basedOn w:val="a1"/>
    <w:uiPriority w:val="39"/>
    <w:qFormat/>
    <w:rsid w:val="00BE52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4_Н.табл."/>
    <w:basedOn w:val="a"/>
    <w:qFormat/>
    <w:rsid w:val="00BE52E6"/>
    <w:pPr>
      <w:spacing w:after="0" w:line="240" w:lineRule="auto"/>
      <w:jc w:val="both"/>
    </w:pPr>
    <w:rPr>
      <w:rFonts w:ascii="Times New Roman" w:eastAsia="Times New Roman" w:hAnsi="Times New Roman" w:cs="Times New Roman"/>
      <w:b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306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06A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8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innazmushko1@gmail.com</cp:lastModifiedBy>
  <cp:revision>105</cp:revision>
  <dcterms:created xsi:type="dcterms:W3CDTF">2026-09-11T09:22:00Z</dcterms:created>
  <dcterms:modified xsi:type="dcterms:W3CDTF">2026-10-04T07:13:00Z</dcterms:modified>
</cp:coreProperties>
</file>