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  <w:spacing w:before="10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>1) Написать класс StringBuilder с оповещением других объектов-слушателей об изменении своего состояния. Делегировать стандартные методы стандартному StringBuilder. Паттерн «Наблюдатель»</w:t>
      </w:r>
    </w:p>
    <w:p>
      <w:pPr>
        <w:ind w:left="72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>2) Создать 3 класса(базовый и 2 предка) которые описывают некоторых работников с почасовой оплатой (один из предков) и фиксированной оплатой (второй предок).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Описать в базовом классе абстрактный метод для расчета среднемесячной зарплаты.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Для «почасовщиков» формула для расчета такая: «среднемесячная зарплата = 20.8</w:t>
      </w:r>
      <w:r>
        <w:rPr>
          <w:rFonts w:ascii="Times New Roman" w:hAnsi="Times New Roman" w:cs="Times New Roman"/>
          <w:sz w:val="28"/>
          <w:sz-cs w:val="28"/>
          <w:i/>
          <w:color w:val="24292E"/>
        </w:rPr>
        <w:t xml:space="preserve">8</w:t>
      </w:r>
      <w:r>
        <w:rPr>
          <w:rFonts w:ascii="Times New Roman" w:hAnsi="Times New Roman" w:cs="Times New Roman"/>
          <w:sz w:val="28"/>
          <w:sz-cs w:val="28"/>
          <w:color w:val="24292E"/>
        </w:rPr>
        <w:t xml:space="preserve">ставка в час», для работников с фиксированной оплатой «среднемесячная зарплата = фиксированной месячной оплате».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Упорядочить всю последовательность рабочих по убыванию среднемесячной зарплаты. При совпадении зарплаты – упорядочить данные в алфавитном порядке по имени.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Вывести идентификатор работника,имя и среднемесячную зарплату для всех элементов списка.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Вывести первые 5 имен работников из полученного выше списка (задача А).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Вывести последние 3 идентификаторы работников из полученного выше списка (задача А).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Организовать запись и чтение коллекции в/из файл(а).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  <w:tab/>
        <w:t xml:space="preserve">•</w:t>
        <w:tab/>
        <w:t xml:space="preserve">Организовать обработку некорректного формата входного файла.</w:t>
      </w:r>
    </w:p>
    <w:p>
      <w:pPr>
        <w:ind w:left="144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>3) Добавить во вторую задачу JavaDoc.</w:t>
      </w:r>
    </w:p>
    <w:p>
      <w:pPr>
        <w:ind w:left="720"/>
        <w:spacing w:before="60" w:after="100"/>
      </w:pPr>
      <w:r>
        <w:rPr>
          <w:rFonts w:ascii="Times New Roman" w:hAnsi="Times New Roman" w:cs="Times New Roman"/>
          <w:sz w:val="28"/>
          <w:sz-cs w:val="28"/>
          <w:color w:val="24292E"/>
        </w:rPr>
        <w:t xml:space="preserve">4)Разобраться с JavaFX</w:t>
      </w:r>
    </w:p>
    <w:p>
      <w:pPr/>
      <w:r>
        <w:rPr>
          <w:rFonts w:ascii="Times New Roman" w:hAnsi="Times New Roman" w:cs="Times New Roman"/>
          <w:sz w:val="28"/>
          <w:sz-cs w:val="28"/>
          <w:color w:val="24292E"/>
        </w:rPr>
        <w:t xml:space="preserve"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Вероника Александровна</dc:creator>
</cp:coreProperties>
</file>

<file path=docProps/meta.xml><?xml version="1.0" encoding="utf-8"?>
<meta xmlns="http://schemas.apple.com/cocoa/2006/metadata">
  <generator>CocoaOOXMLWriter/1671.6</generator>
</meta>
</file>