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57C5A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Передача указателя в функцию</w:t>
      </w:r>
    </w:p>
    <w:p w14:paraId="1D4A5E79">
      <w:pPr>
        <w:rPr>
          <w:rFonts w:hint="default" w:ascii="Times New Roman" w:hAnsi="Times New Roman" w:cs="Times New Roman"/>
          <w:sz w:val="24"/>
          <w:szCs w:val="24"/>
        </w:rPr>
      </w:pPr>
    </w:p>
    <w:p w14:paraId="581B86B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При передаче обычной переменной функция получает её копию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 xml:space="preserve"> изменения не влияют на оригинал.</w:t>
      </w:r>
    </w:p>
    <w:p w14:paraId="4B39BF92">
      <w:pPr>
        <w:rPr>
          <w:rFonts w:hint="default" w:ascii="Times New Roman" w:hAnsi="Times New Roman" w:cs="Times New Roman"/>
          <w:sz w:val="24"/>
          <w:szCs w:val="24"/>
        </w:rPr>
      </w:pPr>
    </w:p>
    <w:p w14:paraId="558478B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При передаче указателя передаётся адрес переменной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 xml:space="preserve"> функция может изменять оригинальные данные нап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</w:rPr>
        <w:t>рямую (работа с памятью без копирования).</w:t>
      </w:r>
    </w:p>
    <w:p w14:paraId="718F864B">
      <w:pPr>
        <w:rPr>
          <w:rFonts w:hint="default" w:ascii="Times New Roman" w:hAnsi="Times New Roman" w:cs="Times New Roman"/>
          <w:sz w:val="24"/>
          <w:szCs w:val="24"/>
        </w:rPr>
      </w:pPr>
    </w:p>
    <w:p w14:paraId="62495B4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Передача массивов в функцию</w:t>
      </w:r>
    </w:p>
    <w:p w14:paraId="106011E0">
      <w:pPr>
        <w:rPr>
          <w:rFonts w:hint="default" w:ascii="Times New Roman" w:hAnsi="Times New Roman" w:cs="Times New Roman"/>
          <w:sz w:val="24"/>
          <w:szCs w:val="24"/>
        </w:rPr>
      </w:pPr>
    </w:p>
    <w:p w14:paraId="5925062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Имя массива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 xml:space="preserve"> это указатель на его первый элемент.</w:t>
      </w:r>
    </w:p>
    <w:p w14:paraId="2D1597D4">
      <w:pPr>
        <w:rPr>
          <w:rFonts w:hint="default" w:ascii="Times New Roman" w:hAnsi="Times New Roman" w:cs="Times New Roman"/>
          <w:sz w:val="24"/>
          <w:szCs w:val="24"/>
        </w:rPr>
      </w:pPr>
    </w:p>
    <w:p w14:paraId="699AC12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При передаче массива в функцию фактически передаётся указатель.</w:t>
      </w:r>
    </w:p>
    <w:p w14:paraId="6724B647">
      <w:pPr>
        <w:rPr>
          <w:rFonts w:hint="default" w:ascii="Times New Roman" w:hAnsi="Times New Roman" w:cs="Times New Roman"/>
          <w:sz w:val="24"/>
          <w:szCs w:val="24"/>
        </w:rPr>
      </w:pPr>
    </w:p>
    <w:p w14:paraId="1CB56B9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Примеры объявлений эквивалентны:</w:t>
      </w:r>
    </w:p>
    <w:p w14:paraId="4D11428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cpp</w:t>
      </w:r>
    </w:p>
    <w:p w14:paraId="575F4759">
      <w:pPr>
        <w:rPr>
          <w:rFonts w:hint="default" w:ascii="Times New Roman" w:hAnsi="Times New Roman" w:cs="Times New Roman"/>
          <w:sz w:val="24"/>
          <w:szCs w:val="24"/>
        </w:rPr>
      </w:pPr>
    </w:p>
    <w:p w14:paraId="4057397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void func(int arr[]);</w:t>
      </w:r>
    </w:p>
    <w:p w14:paraId="14A7108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void func(int* arr);</w:t>
      </w:r>
    </w:p>
    <w:p w14:paraId="47240315">
      <w:pPr>
        <w:rPr>
          <w:rFonts w:hint="default" w:ascii="Times New Roman" w:hAnsi="Times New Roman" w:cs="Times New Roman"/>
          <w:sz w:val="24"/>
          <w:szCs w:val="24"/>
        </w:rPr>
      </w:pPr>
    </w:p>
    <w:p w14:paraId="4FF0AA6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Возврат указателя из функции</w:t>
      </w:r>
    </w:p>
    <w:p w14:paraId="56819D71">
      <w:pPr>
        <w:rPr>
          <w:rFonts w:hint="default" w:ascii="Times New Roman" w:hAnsi="Times New Roman" w:cs="Times New Roman"/>
          <w:sz w:val="24"/>
          <w:szCs w:val="24"/>
        </w:rPr>
      </w:pPr>
    </w:p>
    <w:p w14:paraId="2F5D481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Безопасный вариант: указатель на динамически выделенную память (new).</w:t>
      </w:r>
    </w:p>
    <w:p w14:paraId="63DED3D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Важно: не забыть delete после использования.</w:t>
      </w:r>
    </w:p>
    <w:p w14:paraId="1B2433FF">
      <w:pPr>
        <w:rPr>
          <w:rFonts w:hint="default" w:ascii="Times New Roman" w:hAnsi="Times New Roman" w:cs="Times New Roman"/>
          <w:sz w:val="24"/>
          <w:szCs w:val="24"/>
        </w:rPr>
      </w:pPr>
    </w:p>
    <w:p w14:paraId="630E62B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Плохой вариант: возврат указателя на локальную переменную функции — после выхода из функции она уничтожается, указатель становится некорректным (висячий указатель).</w:t>
      </w:r>
    </w:p>
    <w:p w14:paraId="784BE1C8">
      <w:pPr>
        <w:rPr>
          <w:rFonts w:hint="default" w:ascii="Times New Roman" w:hAnsi="Times New Roman" w:cs="Times New Roman"/>
          <w:sz w:val="24"/>
          <w:szCs w:val="24"/>
        </w:rPr>
      </w:pPr>
    </w:p>
    <w:p w14:paraId="192F6CF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Изменение нескольких параметров через указатели</w:t>
      </w:r>
    </w:p>
    <w:p w14:paraId="7875AE94">
      <w:pPr>
        <w:rPr>
          <w:rFonts w:hint="default" w:ascii="Times New Roman" w:hAnsi="Times New Roman" w:cs="Times New Roman"/>
          <w:sz w:val="24"/>
          <w:szCs w:val="24"/>
        </w:rPr>
      </w:pPr>
    </w:p>
    <w:p w14:paraId="290D467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Указатели позволяют функции изменять несколько переменных одновременно, передавая их адреса.</w:t>
      </w:r>
    </w:p>
    <w:p w14:paraId="596F30E4">
      <w:pPr>
        <w:rPr>
          <w:rFonts w:hint="default" w:ascii="Times New Roman" w:hAnsi="Times New Roman" w:cs="Times New Roman"/>
          <w:sz w:val="24"/>
          <w:szCs w:val="24"/>
        </w:rPr>
      </w:pPr>
    </w:p>
    <w:p w14:paraId="69D6ED4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Указатели на функции</w:t>
      </w:r>
    </w:p>
    <w:p w14:paraId="20E1C9F7">
      <w:pPr>
        <w:rPr>
          <w:rFonts w:hint="default" w:ascii="Times New Roman" w:hAnsi="Times New Roman" w:cs="Times New Roman"/>
          <w:sz w:val="24"/>
          <w:szCs w:val="24"/>
        </w:rPr>
      </w:pPr>
    </w:p>
    <w:p w14:paraId="37D1061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Можно хранить адрес функции в переменной.</w:t>
      </w:r>
    </w:p>
    <w:p w14:paraId="66FD7582">
      <w:pPr>
        <w:rPr>
          <w:rFonts w:hint="default" w:ascii="Times New Roman" w:hAnsi="Times New Roman" w:cs="Times New Roman"/>
          <w:sz w:val="24"/>
          <w:szCs w:val="24"/>
        </w:rPr>
      </w:pPr>
    </w:p>
    <w:p w14:paraId="40D3C5D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Синтаксис:</w:t>
      </w:r>
    </w:p>
    <w:p w14:paraId="3A901D9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cpp</w:t>
      </w:r>
    </w:p>
    <w:p w14:paraId="030D0BCB">
      <w:pPr>
        <w:rPr>
          <w:rFonts w:hint="default" w:ascii="Times New Roman" w:hAnsi="Times New Roman" w:cs="Times New Roman"/>
          <w:sz w:val="24"/>
          <w:szCs w:val="24"/>
        </w:rPr>
      </w:pPr>
    </w:p>
    <w:p w14:paraId="403260D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int (*funcPtr)(int) = &amp;myFunction;</w:t>
      </w:r>
    </w:p>
    <w:p w14:paraId="4E8DCFCE">
      <w:pPr>
        <w:rPr>
          <w:rFonts w:hint="default" w:ascii="Times New Roman" w:hAnsi="Times New Roman" w:cs="Times New Roman"/>
          <w:sz w:val="24"/>
          <w:szCs w:val="24"/>
        </w:rPr>
      </w:pPr>
    </w:p>
    <w:p w14:paraId="3CB89F6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Вызов через указатель:</w:t>
      </w:r>
    </w:p>
    <w:p w14:paraId="4305D9F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cpp</w:t>
      </w:r>
    </w:p>
    <w:p w14:paraId="3D0399A5">
      <w:pPr>
        <w:rPr>
          <w:rFonts w:hint="default" w:ascii="Times New Roman" w:hAnsi="Times New Roman" w:cs="Times New Roman"/>
          <w:sz w:val="24"/>
          <w:szCs w:val="24"/>
        </w:rPr>
      </w:pPr>
    </w:p>
    <w:p w14:paraId="265C8B0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funcPtr(5);</w:t>
      </w:r>
    </w:p>
    <w:p w14:paraId="5F187C4E">
      <w:pPr>
        <w:rPr>
          <w:rFonts w:hint="default" w:ascii="Times New Roman" w:hAnsi="Times New Roman" w:cs="Times New Roman"/>
          <w:sz w:val="24"/>
          <w:szCs w:val="24"/>
        </w:rPr>
      </w:pPr>
    </w:p>
    <w:p w14:paraId="1A507E5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6. Передача функции как параметра</w:t>
      </w:r>
    </w:p>
    <w:p w14:paraId="1E5F75D4">
      <w:pPr>
        <w:rPr>
          <w:rFonts w:hint="default" w:ascii="Times New Roman" w:hAnsi="Times New Roman" w:cs="Times New Roman"/>
          <w:sz w:val="24"/>
          <w:szCs w:val="24"/>
        </w:rPr>
      </w:pPr>
    </w:p>
    <w:p w14:paraId="510E3BC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Указатель на функцию можно передавать в другую функцию для гибкости (например, для реализации обратного вызова).</w:t>
      </w:r>
    </w:p>
    <w:p w14:paraId="0F3C7CA4">
      <w:pPr>
        <w:rPr>
          <w:rFonts w:hint="default" w:ascii="Times New Roman" w:hAnsi="Times New Roman" w:cs="Times New Roman"/>
          <w:sz w:val="24"/>
          <w:szCs w:val="24"/>
        </w:rPr>
      </w:pPr>
    </w:p>
    <w:p w14:paraId="4B54CF3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7. Перегрузка и указатели на функции</w:t>
      </w:r>
    </w:p>
    <w:p w14:paraId="326391DA">
      <w:pPr>
        <w:rPr>
          <w:rFonts w:hint="default" w:ascii="Times New Roman" w:hAnsi="Times New Roman" w:cs="Times New Roman"/>
          <w:sz w:val="24"/>
          <w:szCs w:val="24"/>
        </w:rPr>
      </w:pPr>
    </w:p>
    <w:p w14:paraId="3C4158F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Можно перегружать как сами функции, так и указатели на них (в зависимости от сигнатуры).</w:t>
      </w:r>
    </w:p>
    <w:p w14:paraId="20B04781">
      <w:pPr>
        <w:rPr>
          <w:rFonts w:hint="default" w:ascii="Times New Roman" w:hAnsi="Times New Roman" w:cs="Times New Roman"/>
          <w:sz w:val="24"/>
          <w:szCs w:val="24"/>
        </w:rPr>
      </w:pPr>
    </w:p>
    <w:p w14:paraId="205B6F2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8. Типичные ошибки</w:t>
      </w:r>
    </w:p>
    <w:p w14:paraId="4CAA88FD">
      <w:pPr>
        <w:rPr>
          <w:rFonts w:hint="default" w:ascii="Times New Roman" w:hAnsi="Times New Roman" w:cs="Times New Roman"/>
          <w:sz w:val="24"/>
          <w:szCs w:val="24"/>
        </w:rPr>
      </w:pPr>
    </w:p>
    <w:p w14:paraId="2CEE5E5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Возврат указателя на локальную переменную</w:t>
      </w:r>
    </w:p>
    <w:p w14:paraId="4B453035">
      <w:pPr>
        <w:rPr>
          <w:rFonts w:hint="default" w:ascii="Times New Roman" w:hAnsi="Times New Roman" w:cs="Times New Roman"/>
          <w:sz w:val="24"/>
          <w:szCs w:val="24"/>
        </w:rPr>
      </w:pPr>
    </w:p>
    <w:p w14:paraId="1835E77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Утечка памяти (забытый delete)</w:t>
      </w:r>
    </w:p>
    <w:p w14:paraId="4FB5C649">
      <w:pPr>
        <w:rPr>
          <w:rFonts w:hint="default" w:ascii="Times New Roman" w:hAnsi="Times New Roman" w:cs="Times New Roman"/>
          <w:sz w:val="24"/>
          <w:szCs w:val="24"/>
        </w:rPr>
      </w:pPr>
    </w:p>
    <w:p w14:paraId="08A0C6B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Потеря адреса динамической памяти</w:t>
      </w:r>
    </w:p>
    <w:p w14:paraId="339F8B08">
      <w:pPr>
        <w:rPr>
          <w:rFonts w:hint="default" w:ascii="Times New Roman" w:hAnsi="Times New Roman" w:cs="Times New Roman"/>
          <w:sz w:val="24"/>
          <w:szCs w:val="24"/>
        </w:rPr>
      </w:pPr>
    </w:p>
    <w:p w14:paraId="69492FB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Не проверен nullptr перед использованием</w:t>
      </w:r>
    </w:p>
    <w:p w14:paraId="2FA3E48E">
      <w:pPr>
        <w:rPr>
          <w:rFonts w:hint="default" w:ascii="Times New Roman" w:hAnsi="Times New Roman" w:cs="Times New Roman"/>
          <w:sz w:val="24"/>
          <w:szCs w:val="24"/>
        </w:rPr>
      </w:pPr>
    </w:p>
    <w:p w14:paraId="654899B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Путаница между *p (значение) и p (адрес)</w:t>
      </w:r>
    </w:p>
    <w:p w14:paraId="76DAFBED">
      <w:pPr>
        <w:rPr>
          <w:rFonts w:hint="default" w:ascii="Times New Roman" w:hAnsi="Times New Roman" w:cs="Times New Roman"/>
          <w:sz w:val="24"/>
          <w:szCs w:val="24"/>
        </w:rPr>
      </w:pPr>
    </w:p>
    <w:p w14:paraId="3B68C5B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Неверное объявление типа указателя на функцию</w:t>
      </w:r>
    </w:p>
    <w:p w14:paraId="35500EC3">
      <w:pPr>
        <w:rPr>
          <w:rFonts w:hint="default" w:ascii="Times New Roman" w:hAnsi="Times New Roman" w:cs="Times New Roman"/>
          <w:sz w:val="24"/>
          <w:szCs w:val="24"/>
        </w:rPr>
      </w:pPr>
    </w:p>
    <w:p w14:paraId="6567F1D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9. Практические задания</w:t>
      </w:r>
    </w:p>
    <w:p w14:paraId="0F44ED47">
      <w:pPr>
        <w:rPr>
          <w:rFonts w:hint="default" w:ascii="Times New Roman" w:hAnsi="Times New Roman" w:cs="Times New Roman"/>
          <w:sz w:val="24"/>
          <w:szCs w:val="24"/>
        </w:rPr>
      </w:pPr>
    </w:p>
    <w:p w14:paraId="2776FC6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Увеличение элементов массива на 10 через указатель.</w:t>
      </w:r>
    </w:p>
    <w:p w14:paraId="520AD2DC">
      <w:pPr>
        <w:rPr>
          <w:rFonts w:hint="default" w:ascii="Times New Roman" w:hAnsi="Times New Roman" w:cs="Times New Roman"/>
          <w:sz w:val="24"/>
          <w:szCs w:val="24"/>
        </w:rPr>
      </w:pPr>
    </w:p>
    <w:p w14:paraId="3EE2D4D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Функция, возвращающая указатель на новый массив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 xml:space="preserve"> копия исходного в обратном порядке.</w:t>
      </w:r>
    </w:p>
    <w:p w14:paraId="68BC4EC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Функция transform с изменением трёх переменных через указатели:</w:t>
      </w:r>
    </w:p>
    <w:p w14:paraId="30C361B1">
      <w:pPr>
        <w:rPr>
          <w:rFonts w:hint="default" w:ascii="Times New Roman" w:hAnsi="Times New Roman" w:cs="Times New Roman"/>
          <w:sz w:val="24"/>
          <w:szCs w:val="24"/>
        </w:rPr>
      </w:pPr>
    </w:p>
    <w:p w14:paraId="30B3C47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удвоение a</w:t>
      </w:r>
    </w:p>
    <w:p w14:paraId="2C64F34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утроение b</w:t>
      </w:r>
    </w:p>
    <w:p w14:paraId="4D7B56E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c = сумма исходных a + b + c</w:t>
      </w:r>
    </w:p>
    <w:p w14:paraId="4C3CD223">
      <w:pPr>
        <w:rPr>
          <w:rFonts w:hint="default" w:ascii="Times New Roman" w:hAnsi="Times New Roman" w:cs="Times New Roman"/>
          <w:sz w:val="24"/>
          <w:szCs w:val="24"/>
        </w:rPr>
      </w:pPr>
    </w:p>
    <w:p w14:paraId="3881815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Функция apply с указателем на операцию:</w:t>
      </w:r>
    </w:p>
    <w:p w14:paraId="007CA041">
      <w:pPr>
        <w:rPr>
          <w:rFonts w:hint="default" w:ascii="Times New Roman" w:hAnsi="Times New Roman" w:cs="Times New Roman"/>
          <w:sz w:val="24"/>
          <w:szCs w:val="24"/>
        </w:rPr>
      </w:pPr>
    </w:p>
    <w:p w14:paraId="73FD9D7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square (возведение в квадрат)</w:t>
      </w:r>
    </w:p>
    <w:p w14:paraId="2AC851B4">
      <w:pPr>
        <w:rPr>
          <w:rFonts w:hint="default" w:ascii="Times New Roman" w:hAnsi="Times New Roman" w:cs="Times New Roman"/>
          <w:sz w:val="24"/>
          <w:szCs w:val="24"/>
        </w:rPr>
      </w:pPr>
    </w:p>
    <w:p w14:paraId="00B7C8B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invert (смена знака)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FD6BDD"/>
    <w:rsid w:val="34FD6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character" w:styleId="6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character" w:styleId="7">
    <w:name w:val="Strong"/>
    <w:basedOn w:val="3"/>
    <w:qFormat/>
    <w:uiPriority w:val="0"/>
    <w:rPr>
      <w:b/>
      <w:bCs/>
    </w:rPr>
  </w:style>
  <w:style w:type="paragraph" w:styleId="8">
    <w:name w:val="Normal (Web)"/>
    <w:basedOn w:val="1"/>
    <w:uiPriority w:val="0"/>
    <w:rPr>
      <w:sz w:val="24"/>
      <w:szCs w:val="24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2026-03-10T10:12:00Z</dcterms:created>
  <dc:creator>veros</dc:creator>
  <cp:lastModifiedBy>veros</cp:lastModifiedBy>
  <dcterms:modified xsi:type="dcterms:W3CDTF">2026-03-10T10:14:07Z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B5DE93B10AB046F1BB20EF4CD804DB26_11</vt:lpwstr>
  </property>
</Properties>
</file>