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7B48" w14:textId="77777777" w:rsidR="00260F90" w:rsidRPr="00E41F6A" w:rsidRDefault="00000000" w:rsidP="001A2121">
      <w:pPr>
        <w:spacing w:line="360" w:lineRule="auto"/>
        <w:jc w:val="center"/>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FINTRUST DIGITAL BANK</w:t>
      </w:r>
      <w:r w:rsidRPr="00E41F6A">
        <w:rPr>
          <w:rFonts w:ascii="Times New Roman" w:hAnsi="Times New Roman" w:cs="Times New Roman"/>
          <w:bCs/>
          <w:color w:val="262626" w:themeColor="text1" w:themeTint="D9"/>
          <w:sz w:val="24"/>
          <w:szCs w:val="24"/>
        </w:rPr>
        <w:br/>
        <w:t>WEEK 4 FINAL PROJECT REPORT</w:t>
      </w:r>
    </w:p>
    <w:p w14:paraId="4C153B05" w14:textId="77777777" w:rsidR="00260F90" w:rsidRPr="00E41F6A" w:rsidRDefault="00000000" w:rsidP="001A2121">
      <w:pPr>
        <w:spacing w:line="360" w:lineRule="auto"/>
        <w:jc w:val="center"/>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Data Analytics Track | Final Review, Testing and Validation</w:t>
      </w:r>
    </w:p>
    <w:p w14:paraId="6585FBB1"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1. Executive Summary</w:t>
      </w:r>
    </w:p>
    <w:p w14:paraId="60159D13"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This report documents the Week 4 final review of the FinTrust Digital Bank Data Analytics project. The work builds on the Week 1–3 foundation and focuses on validating core data-quality checks, KPI calculations, analytical findings, Python reproducibility and Power BI functionality. The SQL checks listed in this report were run in pgAdmin during the review, and the results reported by the user matched the expected project results.</w:t>
      </w:r>
    </w:p>
    <w:p w14:paraId="3837D1B2"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project demonstrates how descriptive analytics can support business understanding and decisions. The results are based on synthetic educational data and should not be interpreted as evidence about a real bank.</w:t>
      </w:r>
    </w:p>
    <w:p w14:paraId="507473CD"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2. Final Data and Analysis Review</w:t>
      </w:r>
    </w:p>
    <w:p w14:paraId="1E8B6D05"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customer and transaction tables were checked for expected record counts, transaction ID uniqueness, customer-reference integrity and customer transaction coverage.</w:t>
      </w:r>
    </w:p>
    <w:tbl>
      <w:tblPr>
        <w:tblStyle w:val="LightShading-Accent1"/>
        <w:tblW w:w="0" w:type="auto"/>
        <w:jc w:val="center"/>
        <w:tblLook w:val="04A0" w:firstRow="1" w:lastRow="0" w:firstColumn="1" w:lastColumn="0" w:noHBand="0" w:noVBand="1"/>
      </w:tblPr>
      <w:tblGrid>
        <w:gridCol w:w="3408"/>
        <w:gridCol w:w="3408"/>
        <w:gridCol w:w="3408"/>
      </w:tblGrid>
      <w:tr w:rsidR="00260F90" w:rsidRPr="00E41F6A" w14:paraId="4244AB0E" w14:textId="77777777" w:rsidTr="00260F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65E221B8"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Check</w:t>
            </w:r>
          </w:p>
        </w:tc>
        <w:tc>
          <w:tcPr>
            <w:tcW w:w="3408" w:type="dxa"/>
          </w:tcPr>
          <w:p w14:paraId="2F3485EF"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Result</w:t>
            </w:r>
          </w:p>
        </w:tc>
        <w:tc>
          <w:tcPr>
            <w:tcW w:w="3408" w:type="dxa"/>
          </w:tcPr>
          <w:p w14:paraId="0D02DF7E"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Outcome</w:t>
            </w:r>
          </w:p>
        </w:tc>
      </w:tr>
      <w:tr w:rsidR="00260F90" w:rsidRPr="00E41F6A" w14:paraId="7B4984A3"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5F632076"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Customer records</w:t>
            </w:r>
          </w:p>
        </w:tc>
        <w:tc>
          <w:tcPr>
            <w:tcW w:w="3408" w:type="dxa"/>
          </w:tcPr>
          <w:p w14:paraId="78E129AD"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1,500</w:t>
            </w:r>
          </w:p>
        </w:tc>
        <w:tc>
          <w:tcPr>
            <w:tcW w:w="3408" w:type="dxa"/>
          </w:tcPr>
          <w:p w14:paraId="7108D7BE"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Passed</w:t>
            </w:r>
          </w:p>
        </w:tc>
      </w:tr>
      <w:tr w:rsidR="00260F90" w:rsidRPr="00E41F6A" w14:paraId="052D6565"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4E7261B7"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Transaction records</w:t>
            </w:r>
          </w:p>
        </w:tc>
        <w:tc>
          <w:tcPr>
            <w:tcW w:w="3408" w:type="dxa"/>
          </w:tcPr>
          <w:p w14:paraId="151B971A"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12,000</w:t>
            </w:r>
          </w:p>
        </w:tc>
        <w:tc>
          <w:tcPr>
            <w:tcW w:w="3408" w:type="dxa"/>
          </w:tcPr>
          <w:p w14:paraId="5E809051"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Passed</w:t>
            </w:r>
          </w:p>
        </w:tc>
      </w:tr>
      <w:tr w:rsidR="00260F90" w:rsidRPr="00E41F6A" w14:paraId="1535A408"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99791BC"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Distinct transaction IDs</w:t>
            </w:r>
          </w:p>
        </w:tc>
        <w:tc>
          <w:tcPr>
            <w:tcW w:w="3408" w:type="dxa"/>
          </w:tcPr>
          <w:p w14:paraId="06BE9C10"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12,000</w:t>
            </w:r>
          </w:p>
        </w:tc>
        <w:tc>
          <w:tcPr>
            <w:tcW w:w="3408" w:type="dxa"/>
          </w:tcPr>
          <w:p w14:paraId="5975BF38"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Passed</w:t>
            </w:r>
          </w:p>
        </w:tc>
      </w:tr>
      <w:tr w:rsidR="00260F90" w:rsidRPr="00E41F6A" w14:paraId="2636C718"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45E294D5"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Duplicate transaction IDs</w:t>
            </w:r>
          </w:p>
        </w:tc>
        <w:tc>
          <w:tcPr>
            <w:tcW w:w="3408" w:type="dxa"/>
          </w:tcPr>
          <w:p w14:paraId="207485A0"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0</w:t>
            </w:r>
          </w:p>
        </w:tc>
        <w:tc>
          <w:tcPr>
            <w:tcW w:w="3408" w:type="dxa"/>
          </w:tcPr>
          <w:p w14:paraId="31370139"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Passed</w:t>
            </w:r>
          </w:p>
        </w:tc>
      </w:tr>
      <w:tr w:rsidR="00260F90" w:rsidRPr="00E41F6A" w14:paraId="5CE5E74D"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1E809FF7"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Transactions without a matching customer</w:t>
            </w:r>
          </w:p>
        </w:tc>
        <w:tc>
          <w:tcPr>
            <w:tcW w:w="3408" w:type="dxa"/>
          </w:tcPr>
          <w:p w14:paraId="47857BB4"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0</w:t>
            </w:r>
          </w:p>
        </w:tc>
        <w:tc>
          <w:tcPr>
            <w:tcW w:w="3408" w:type="dxa"/>
          </w:tcPr>
          <w:p w14:paraId="66E79256"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Passed</w:t>
            </w:r>
          </w:p>
        </w:tc>
      </w:tr>
      <w:tr w:rsidR="00260F90" w:rsidRPr="00E41F6A" w14:paraId="7251EA61"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7AE74AB0"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Transactions with NULL Customer_ID</w:t>
            </w:r>
          </w:p>
        </w:tc>
        <w:tc>
          <w:tcPr>
            <w:tcW w:w="3408" w:type="dxa"/>
          </w:tcPr>
          <w:p w14:paraId="16293A5A"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0</w:t>
            </w:r>
          </w:p>
        </w:tc>
        <w:tc>
          <w:tcPr>
            <w:tcW w:w="3408" w:type="dxa"/>
          </w:tcPr>
          <w:p w14:paraId="46B03E46"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Passed</w:t>
            </w:r>
          </w:p>
        </w:tc>
      </w:tr>
      <w:tr w:rsidR="00260F90" w:rsidRPr="00E41F6A" w14:paraId="1E8A5A7F"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4B997B1B"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Customers without any transaction</w:t>
            </w:r>
          </w:p>
        </w:tc>
        <w:tc>
          <w:tcPr>
            <w:tcW w:w="3408" w:type="dxa"/>
          </w:tcPr>
          <w:p w14:paraId="5A149BFD"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0</w:t>
            </w:r>
          </w:p>
        </w:tc>
        <w:tc>
          <w:tcPr>
            <w:tcW w:w="3408" w:type="dxa"/>
          </w:tcPr>
          <w:p w14:paraId="63B1294D"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Passed</w:t>
            </w:r>
          </w:p>
        </w:tc>
      </w:tr>
    </w:tbl>
    <w:p w14:paraId="3CBE86B7"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These checks support the integrity of the tested records and relationships. They do not claim that every field is free from every possible data-quality issue.</w:t>
      </w:r>
    </w:p>
    <w:p w14:paraId="7442E661"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lastRenderedPageBreak/>
        <w:t>3. KPI Definitions and Results</w:t>
      </w:r>
    </w:p>
    <w:tbl>
      <w:tblPr>
        <w:tblStyle w:val="LightShading-Accent1"/>
        <w:tblW w:w="0" w:type="auto"/>
        <w:jc w:val="center"/>
        <w:tblLook w:val="04A0" w:firstRow="1" w:lastRow="0" w:firstColumn="1" w:lastColumn="0" w:noHBand="0" w:noVBand="1"/>
      </w:tblPr>
      <w:tblGrid>
        <w:gridCol w:w="3408"/>
        <w:gridCol w:w="3408"/>
        <w:gridCol w:w="3408"/>
      </w:tblGrid>
      <w:tr w:rsidR="00260F90" w:rsidRPr="00E41F6A" w14:paraId="0DAE4903" w14:textId="77777777" w:rsidTr="00260F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458D1784"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KPI</w:t>
            </w:r>
          </w:p>
        </w:tc>
        <w:tc>
          <w:tcPr>
            <w:tcW w:w="3408" w:type="dxa"/>
          </w:tcPr>
          <w:p w14:paraId="50CBFB98"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Calculation / definition</w:t>
            </w:r>
          </w:p>
        </w:tc>
        <w:tc>
          <w:tcPr>
            <w:tcW w:w="3408" w:type="dxa"/>
          </w:tcPr>
          <w:p w14:paraId="3C7FCB7D"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Result</w:t>
            </w:r>
          </w:p>
        </w:tc>
      </w:tr>
      <w:tr w:rsidR="00260F90" w:rsidRPr="00E41F6A" w14:paraId="35518578"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7233C051"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Total customers</w:t>
            </w:r>
          </w:p>
        </w:tc>
        <w:tc>
          <w:tcPr>
            <w:tcW w:w="3408" w:type="dxa"/>
          </w:tcPr>
          <w:p w14:paraId="4665E786"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Count of customer records</w:t>
            </w:r>
          </w:p>
        </w:tc>
        <w:tc>
          <w:tcPr>
            <w:tcW w:w="3408" w:type="dxa"/>
          </w:tcPr>
          <w:p w14:paraId="4E6FE282"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1,500</w:t>
            </w:r>
          </w:p>
        </w:tc>
      </w:tr>
      <w:tr w:rsidR="00260F90" w:rsidRPr="00E41F6A" w14:paraId="2BFB5DE8"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137A2A2F"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Total transactions</w:t>
            </w:r>
          </w:p>
        </w:tc>
        <w:tc>
          <w:tcPr>
            <w:tcW w:w="3408" w:type="dxa"/>
          </w:tcPr>
          <w:p w14:paraId="50B0FB87"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Count of transaction records</w:t>
            </w:r>
          </w:p>
        </w:tc>
        <w:tc>
          <w:tcPr>
            <w:tcW w:w="3408" w:type="dxa"/>
          </w:tcPr>
          <w:p w14:paraId="30AE5B90"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12,000</w:t>
            </w:r>
          </w:p>
        </w:tc>
      </w:tr>
      <w:tr w:rsidR="00260F90" w:rsidRPr="00E41F6A" w14:paraId="4C615BAB"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654E68C4"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Total transaction value</w:t>
            </w:r>
          </w:p>
        </w:tc>
        <w:tc>
          <w:tcPr>
            <w:tcW w:w="3408" w:type="dxa"/>
          </w:tcPr>
          <w:p w14:paraId="0C161F18"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Sum of Amount_NGN</w:t>
            </w:r>
          </w:p>
        </w:tc>
        <w:tc>
          <w:tcPr>
            <w:tcW w:w="3408" w:type="dxa"/>
          </w:tcPr>
          <w:p w14:paraId="47B380CF"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₦560,477,354.85</w:t>
            </w:r>
          </w:p>
        </w:tc>
      </w:tr>
      <w:tr w:rsidR="00260F90" w:rsidRPr="00E41F6A" w14:paraId="550A1042"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4E067A20"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Average transaction value</w:t>
            </w:r>
          </w:p>
        </w:tc>
        <w:tc>
          <w:tcPr>
            <w:tcW w:w="3408" w:type="dxa"/>
          </w:tcPr>
          <w:p w14:paraId="6987F0A5"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Total transaction value / transaction count</w:t>
            </w:r>
          </w:p>
        </w:tc>
        <w:tc>
          <w:tcPr>
            <w:tcW w:w="3408" w:type="dxa"/>
          </w:tcPr>
          <w:p w14:paraId="1F27CDAC"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₦46,706.45</w:t>
            </w:r>
          </w:p>
        </w:tc>
      </w:tr>
      <w:tr w:rsidR="00260F90" w:rsidRPr="00E41F6A" w14:paraId="179D94E4"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7E1E8678"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Successful transactions</w:t>
            </w:r>
          </w:p>
        </w:tc>
        <w:tc>
          <w:tcPr>
            <w:tcW w:w="3408" w:type="dxa"/>
          </w:tcPr>
          <w:p w14:paraId="7419A945"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Count where status is Successful</w:t>
            </w:r>
          </w:p>
        </w:tc>
        <w:tc>
          <w:tcPr>
            <w:tcW w:w="3408" w:type="dxa"/>
          </w:tcPr>
          <w:p w14:paraId="177FA9B0"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10,856</w:t>
            </w:r>
          </w:p>
        </w:tc>
      </w:tr>
      <w:tr w:rsidR="00260F90" w:rsidRPr="00E41F6A" w14:paraId="4C55F374"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13659B0A"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Transaction success rate</w:t>
            </w:r>
          </w:p>
        </w:tc>
        <w:tc>
          <w:tcPr>
            <w:tcW w:w="3408" w:type="dxa"/>
          </w:tcPr>
          <w:p w14:paraId="3BF9888E"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Successful transactions / all transactions × 100</w:t>
            </w:r>
          </w:p>
        </w:tc>
        <w:tc>
          <w:tcPr>
            <w:tcW w:w="3408" w:type="dxa"/>
          </w:tcPr>
          <w:p w14:paraId="6EF872B8"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90.47%</w:t>
            </w:r>
          </w:p>
        </w:tc>
      </w:tr>
      <w:tr w:rsidR="00260F90" w:rsidRPr="00E41F6A" w14:paraId="05B85A78"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186997AA"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Risk-review rate</w:t>
            </w:r>
          </w:p>
        </w:tc>
        <w:tc>
          <w:tcPr>
            <w:tcW w:w="3408" w:type="dxa"/>
          </w:tcPr>
          <w:p w14:paraId="25EC052A"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Rows flagged for review / all transactions × 100</w:t>
            </w:r>
          </w:p>
        </w:tc>
        <w:tc>
          <w:tcPr>
            <w:tcW w:w="3408" w:type="dxa"/>
          </w:tcPr>
          <w:p w14:paraId="6A8EDCC5"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19.60%</w:t>
            </w:r>
          </w:p>
        </w:tc>
      </w:tr>
      <w:tr w:rsidR="00260F90" w:rsidRPr="00E41F6A" w14:paraId="0769CFC7"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0C736C76"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Unsuccessful transactions</w:t>
            </w:r>
          </w:p>
        </w:tc>
        <w:tc>
          <w:tcPr>
            <w:tcW w:w="3408" w:type="dxa"/>
          </w:tcPr>
          <w:p w14:paraId="4314AD8E"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Failed + Reversed + Pending</w:t>
            </w:r>
          </w:p>
        </w:tc>
        <w:tc>
          <w:tcPr>
            <w:tcW w:w="3408" w:type="dxa"/>
          </w:tcPr>
          <w:p w14:paraId="0B52ED64"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1,144</w:t>
            </w:r>
          </w:p>
        </w:tc>
      </w:tr>
    </w:tbl>
    <w:p w14:paraId="0154AC7C"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core KPI results were checked directly in SQL and reported as matching the expected values. Risk_Review_Flag is a synthetic educational review indicator, not a real fraud determination.</w:t>
      </w:r>
    </w:p>
    <w:p w14:paraId="2869C473"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4. SQL Testing and Validation</w:t>
      </w:r>
    </w:p>
    <w:p w14:paraId="7CA23A7B"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following SQL checks were executed in pgAdmin. The results were confirmed during the review.</w:t>
      </w:r>
    </w:p>
    <w:tbl>
      <w:tblPr>
        <w:tblStyle w:val="LightShading-Accent1"/>
        <w:tblW w:w="0" w:type="auto"/>
        <w:jc w:val="center"/>
        <w:tblLook w:val="04A0" w:firstRow="1" w:lastRow="0" w:firstColumn="1" w:lastColumn="0" w:noHBand="0" w:noVBand="1"/>
      </w:tblPr>
      <w:tblGrid>
        <w:gridCol w:w="3408"/>
        <w:gridCol w:w="3408"/>
        <w:gridCol w:w="3408"/>
      </w:tblGrid>
      <w:tr w:rsidR="00260F90" w:rsidRPr="00E41F6A" w14:paraId="35AF3619" w14:textId="77777777" w:rsidTr="00260F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76AA69B1"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Test</w:t>
            </w:r>
          </w:p>
        </w:tc>
        <w:tc>
          <w:tcPr>
            <w:tcW w:w="3408" w:type="dxa"/>
          </w:tcPr>
          <w:p w14:paraId="02A5AE34"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Method</w:t>
            </w:r>
          </w:p>
        </w:tc>
        <w:tc>
          <w:tcPr>
            <w:tcW w:w="3408" w:type="dxa"/>
          </w:tcPr>
          <w:p w14:paraId="2918C0F5"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Observed result</w:t>
            </w:r>
          </w:p>
        </w:tc>
      </w:tr>
      <w:tr w:rsidR="00260F90" w:rsidRPr="00E41F6A" w14:paraId="7B340E8E"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1DBB2551"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Record counts</w:t>
            </w:r>
          </w:p>
        </w:tc>
        <w:tc>
          <w:tcPr>
            <w:tcW w:w="3408" w:type="dxa"/>
          </w:tcPr>
          <w:p w14:paraId="2F934BCD"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proofErr w:type="gramStart"/>
            <w:r w:rsidRPr="00E41F6A">
              <w:rPr>
                <w:rFonts w:ascii="Times New Roman" w:hAnsi="Times New Roman" w:cs="Times New Roman"/>
                <w:bCs/>
                <w:color w:val="262626" w:themeColor="text1" w:themeTint="D9"/>
                <w:sz w:val="24"/>
                <w:szCs w:val="24"/>
              </w:rPr>
              <w:t>COUNT(</w:t>
            </w:r>
            <w:proofErr w:type="gramEnd"/>
            <w:r w:rsidRPr="00E41F6A">
              <w:rPr>
                <w:rFonts w:ascii="Times New Roman" w:hAnsi="Times New Roman" w:cs="Times New Roman"/>
                <w:bCs/>
                <w:color w:val="262626" w:themeColor="text1" w:themeTint="D9"/>
                <w:sz w:val="24"/>
                <w:szCs w:val="24"/>
              </w:rPr>
              <w:t>*) on customer and transaction tables</w:t>
            </w:r>
          </w:p>
        </w:tc>
        <w:tc>
          <w:tcPr>
            <w:tcW w:w="3408" w:type="dxa"/>
          </w:tcPr>
          <w:p w14:paraId="40CFB3DD"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1,500 customers; 12,000 transactions</w:t>
            </w:r>
          </w:p>
        </w:tc>
      </w:tr>
      <w:tr w:rsidR="00260F90" w:rsidRPr="00E41F6A" w14:paraId="6ADAC5D5"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171F65A9"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Duplicate transaction IDs</w:t>
            </w:r>
          </w:p>
        </w:tc>
        <w:tc>
          <w:tcPr>
            <w:tcW w:w="3408" w:type="dxa"/>
          </w:tcPr>
          <w:p w14:paraId="2A8BB27A"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Compare row count with distinct transaction ID count</w:t>
            </w:r>
          </w:p>
        </w:tc>
        <w:tc>
          <w:tcPr>
            <w:tcW w:w="3408" w:type="dxa"/>
          </w:tcPr>
          <w:p w14:paraId="4C4AC0FF"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12,000 distinct IDs; 0 duplicates</w:t>
            </w:r>
          </w:p>
        </w:tc>
      </w:tr>
      <w:tr w:rsidR="00260F90" w:rsidRPr="00E41F6A" w14:paraId="75E221E6"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65E47C5B"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Orphan transactions</w:t>
            </w:r>
          </w:p>
        </w:tc>
        <w:tc>
          <w:tcPr>
            <w:tcW w:w="3408" w:type="dxa"/>
          </w:tcPr>
          <w:p w14:paraId="09839231"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Check transactions with no matching customer</w:t>
            </w:r>
          </w:p>
        </w:tc>
        <w:tc>
          <w:tcPr>
            <w:tcW w:w="3408" w:type="dxa"/>
          </w:tcPr>
          <w:p w14:paraId="178C2131"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0</w:t>
            </w:r>
          </w:p>
        </w:tc>
      </w:tr>
      <w:tr w:rsidR="00260F90" w:rsidRPr="00E41F6A" w14:paraId="7E7439BA"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7F3B713B"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Missing customer IDs</w:t>
            </w:r>
          </w:p>
        </w:tc>
        <w:tc>
          <w:tcPr>
            <w:tcW w:w="3408" w:type="dxa"/>
          </w:tcPr>
          <w:p w14:paraId="2673EE3B"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Count transactions with NULL Customer_ID</w:t>
            </w:r>
          </w:p>
        </w:tc>
        <w:tc>
          <w:tcPr>
            <w:tcW w:w="3408" w:type="dxa"/>
          </w:tcPr>
          <w:p w14:paraId="48870268"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0</w:t>
            </w:r>
          </w:p>
        </w:tc>
      </w:tr>
      <w:tr w:rsidR="00260F90" w:rsidRPr="00E41F6A" w14:paraId="04A48CBC"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4BD78EA1"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Customer transaction coverage</w:t>
            </w:r>
          </w:p>
        </w:tc>
        <w:tc>
          <w:tcPr>
            <w:tcW w:w="3408" w:type="dxa"/>
          </w:tcPr>
          <w:p w14:paraId="27878C48"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Check customers without matching transactions</w:t>
            </w:r>
          </w:p>
        </w:tc>
        <w:tc>
          <w:tcPr>
            <w:tcW w:w="3408" w:type="dxa"/>
          </w:tcPr>
          <w:p w14:paraId="161D7F2D"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0</w:t>
            </w:r>
          </w:p>
        </w:tc>
      </w:tr>
      <w:tr w:rsidR="00260F90" w:rsidRPr="00E41F6A" w14:paraId="2297D81C"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37B7C24B"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Success rate</w:t>
            </w:r>
          </w:p>
        </w:tc>
        <w:tc>
          <w:tcPr>
            <w:tcW w:w="3408" w:type="dxa"/>
          </w:tcPr>
          <w:p w14:paraId="1FA5815A"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Count Successful transactions and divide by all transactions</w:t>
            </w:r>
          </w:p>
        </w:tc>
        <w:tc>
          <w:tcPr>
            <w:tcW w:w="3408" w:type="dxa"/>
          </w:tcPr>
          <w:p w14:paraId="2B6025D3"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10,856 successful; 90.47%</w:t>
            </w:r>
          </w:p>
        </w:tc>
      </w:tr>
      <w:tr w:rsidR="00260F90" w:rsidRPr="00E41F6A" w14:paraId="3A4872F5"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64A7673"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Total and average value</w:t>
            </w:r>
          </w:p>
        </w:tc>
        <w:tc>
          <w:tcPr>
            <w:tcW w:w="3408" w:type="dxa"/>
          </w:tcPr>
          <w:p w14:paraId="61AEF02B"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 xml:space="preserve">SUM and AVG of </w:t>
            </w:r>
            <w:r w:rsidRPr="00E41F6A">
              <w:rPr>
                <w:rFonts w:ascii="Times New Roman" w:hAnsi="Times New Roman" w:cs="Times New Roman"/>
                <w:bCs/>
                <w:color w:val="262626" w:themeColor="text1" w:themeTint="D9"/>
                <w:sz w:val="24"/>
                <w:szCs w:val="24"/>
              </w:rPr>
              <w:lastRenderedPageBreak/>
              <w:t>Amount_NGN</w:t>
            </w:r>
          </w:p>
        </w:tc>
        <w:tc>
          <w:tcPr>
            <w:tcW w:w="3408" w:type="dxa"/>
          </w:tcPr>
          <w:p w14:paraId="0F408C06"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lastRenderedPageBreak/>
              <w:t>₦560,477,354.85; ₦46,706.45</w:t>
            </w:r>
          </w:p>
        </w:tc>
      </w:tr>
      <w:tr w:rsidR="00260F90" w:rsidRPr="00E41F6A" w14:paraId="3734AB92"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086F045D"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Risk-review rate</w:t>
            </w:r>
          </w:p>
        </w:tc>
        <w:tc>
          <w:tcPr>
            <w:tcW w:w="3408" w:type="dxa"/>
          </w:tcPr>
          <w:p w14:paraId="260711B8"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Count review-flagged transactions / all transactions</w:t>
            </w:r>
          </w:p>
        </w:tc>
        <w:tc>
          <w:tcPr>
            <w:tcW w:w="3408" w:type="dxa"/>
          </w:tcPr>
          <w:p w14:paraId="783F8094"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19.60%</w:t>
            </w:r>
          </w:p>
        </w:tc>
      </w:tr>
      <w:tr w:rsidR="00260F90" w:rsidRPr="00E41F6A" w14:paraId="0E8C4262"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7AA6D8FA"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Monthly transaction counts</w:t>
            </w:r>
          </w:p>
        </w:tc>
        <w:tc>
          <w:tcPr>
            <w:tcW w:w="3408" w:type="dxa"/>
          </w:tcPr>
          <w:p w14:paraId="6DDEDFF6"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Group transactions by month</w:t>
            </w:r>
          </w:p>
        </w:tc>
        <w:tc>
          <w:tcPr>
            <w:tcW w:w="3408" w:type="dxa"/>
          </w:tcPr>
          <w:p w14:paraId="1A42C500"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Jan 4,133; Feb 3,734; Mar 4,133; total 12,000</w:t>
            </w:r>
          </w:p>
        </w:tc>
      </w:tr>
      <w:tr w:rsidR="00260F90" w:rsidRPr="00E41F6A" w14:paraId="730DBDF7"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35DB519D"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International vs domestic review rate</w:t>
            </w:r>
          </w:p>
        </w:tc>
        <w:tc>
          <w:tcPr>
            <w:tcW w:w="3408" w:type="dxa"/>
          </w:tcPr>
          <w:p w14:paraId="39D6CDBA"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Group by International_Transaction</w:t>
            </w:r>
          </w:p>
        </w:tc>
        <w:tc>
          <w:tcPr>
            <w:tcW w:w="3408" w:type="dxa"/>
          </w:tcPr>
          <w:p w14:paraId="009F1C4F"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International 36.88%; domestic 18.88%</w:t>
            </w:r>
          </w:p>
        </w:tc>
      </w:tr>
      <w:tr w:rsidR="00260F90" w:rsidRPr="00E41F6A" w14:paraId="2EA835D9"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713DA091"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High-value transaction value share</w:t>
            </w:r>
          </w:p>
        </w:tc>
        <w:tc>
          <w:tcPr>
            <w:tcW w:w="3408" w:type="dxa"/>
          </w:tcPr>
          <w:p w14:paraId="6445DF5F"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Rank transactions into deciles and calculate top-decile value share</w:t>
            </w:r>
          </w:p>
        </w:tc>
        <w:tc>
          <w:tcPr>
            <w:tcW w:w="3408" w:type="dxa"/>
          </w:tcPr>
          <w:p w14:paraId="679733B9"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56.15%</w:t>
            </w:r>
          </w:p>
        </w:tc>
      </w:tr>
      <w:tr w:rsidR="00260F90" w:rsidRPr="00E41F6A" w14:paraId="5CA48464"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0626800E"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Unsuccessful transactions</w:t>
            </w:r>
          </w:p>
        </w:tc>
        <w:tc>
          <w:tcPr>
            <w:tcW w:w="3408" w:type="dxa"/>
          </w:tcPr>
          <w:p w14:paraId="0E0B51BC"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Count Failed, Reversed and Pending statuses</w:t>
            </w:r>
          </w:p>
        </w:tc>
        <w:tc>
          <w:tcPr>
            <w:tcW w:w="3408" w:type="dxa"/>
          </w:tcPr>
          <w:p w14:paraId="634B590F"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1,144</w:t>
            </w:r>
          </w:p>
        </w:tc>
      </w:tr>
    </w:tbl>
    <w:p w14:paraId="2E77D868" w14:textId="54B0B5FC"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 xml:space="preserve">The checks above are completed and recorded. They validate key figures and findings. </w:t>
      </w:r>
    </w:p>
    <w:p w14:paraId="46B5CCB9"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5. Final Business Insights and Recommended Actions</w:t>
      </w:r>
    </w:p>
    <w:p w14:paraId="477B9EDD"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High-value transaction concentration</w:t>
      </w:r>
    </w:p>
    <w:p w14:paraId="6C8A4CF7"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Finding: High-value transaction concentration.</w:t>
      </w:r>
    </w:p>
    <w:p w14:paraId="10B780EA"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Evidence: The top transaction-value decile represented 56.15% of total transaction value in the decile-based check.</w:t>
      </w:r>
    </w:p>
    <w:p w14:paraId="6AD95B1C"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Business meaning: A relatively small share of transactions contributes a large share of recorded value.</w:t>
      </w:r>
    </w:p>
    <w:p w14:paraId="2F8933AA"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Recommended action: Monitor high-value activity and review operational controls proportionately; do not treat a review flag as proof of fraud.</w:t>
      </w:r>
    </w:p>
    <w:p w14:paraId="3D8FC937"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International transactions have higher review rates</w:t>
      </w:r>
    </w:p>
    <w:p w14:paraId="50270F42"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Finding: International transactions have higher review rates.</w:t>
      </w:r>
    </w:p>
    <w:p w14:paraId="05812D5F"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Evidence: International review rate was 36.88%, compared with 18.88% for domestic transactions.</w:t>
      </w:r>
    </w:p>
    <w:p w14:paraId="47B6598C"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Business meaning: International transactions are more frequently marked for review in this synthetic dataset.</w:t>
      </w:r>
    </w:p>
    <w:p w14:paraId="39962700"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Recommended action: Review the reasons for flags and the operational workload before changing policy.</w:t>
      </w:r>
    </w:p>
    <w:p w14:paraId="50630E5B"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lastRenderedPageBreak/>
        <w:t>Overall transaction success</w:t>
      </w:r>
    </w:p>
    <w:p w14:paraId="032A8D5B"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Finding: Overall transaction success.</w:t>
      </w:r>
    </w:p>
    <w:p w14:paraId="127D9CCD"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Evidence: 10,856 of 12,000 transactions were successful, giving a 90.47% success rate.</w:t>
      </w:r>
    </w:p>
    <w:p w14:paraId="77F5158D"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Business meaning: Some transactions did not reach a Successful status.</w:t>
      </w:r>
    </w:p>
    <w:p w14:paraId="1048B218"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Recommended action: Monitor unsuccessful transactions by type and channel; investigate both volume and rate.</w:t>
      </w:r>
    </w:p>
    <w:p w14:paraId="4FE4FD89"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Unsuccessful transaction volume</w:t>
      </w:r>
    </w:p>
    <w:p w14:paraId="1EDF612A"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Finding: Unsuccessful transaction volume.</w:t>
      </w:r>
    </w:p>
    <w:p w14:paraId="7A9F4D6A"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 xml:space="preserve">Evidence: There were 1,144 Failed, Reversed or Pending </w:t>
      </w:r>
      <w:proofErr w:type="gramStart"/>
      <w:r w:rsidRPr="00E41F6A">
        <w:rPr>
          <w:rFonts w:ascii="Times New Roman" w:hAnsi="Times New Roman" w:cs="Times New Roman"/>
          <w:bCs/>
          <w:color w:val="262626" w:themeColor="text1" w:themeTint="D9"/>
          <w:sz w:val="24"/>
          <w:szCs w:val="24"/>
        </w:rPr>
        <w:t>transactions</w:t>
      </w:r>
      <w:proofErr w:type="gramEnd"/>
      <w:r w:rsidRPr="00E41F6A">
        <w:rPr>
          <w:rFonts w:ascii="Times New Roman" w:hAnsi="Times New Roman" w:cs="Times New Roman"/>
          <w:bCs/>
          <w:color w:val="262626" w:themeColor="text1" w:themeTint="D9"/>
          <w:sz w:val="24"/>
          <w:szCs w:val="24"/>
        </w:rPr>
        <w:t>.</w:t>
      </w:r>
    </w:p>
    <w:p w14:paraId="4C69CE73"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Business meaning: These may represent service friction or unresolved outcomes in the project data.</w:t>
      </w:r>
    </w:p>
    <w:p w14:paraId="1221DDD5"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Recommended action: Review unsuccessful transaction patterns regularly and assign follow-up ownership.</w:t>
      </w:r>
    </w:p>
    <w:p w14:paraId="3847F5DE"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Monthly activity varies</w:t>
      </w:r>
    </w:p>
    <w:p w14:paraId="3BB0160C"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Finding: Monthly activity varies.</w:t>
      </w:r>
    </w:p>
    <w:p w14:paraId="6D4AA060"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Evidence: Counts were January 4,133, February 3,734 and March 4,133; earlier analysis showed values of approximately ₦188.49M, ₦175.79M and ₦196.20M respectively.</w:t>
      </w:r>
    </w:p>
    <w:p w14:paraId="62F770CB"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Business meaning: Activity and value vary across the three-month period; the data alone does not explain why.</w:t>
      </w:r>
    </w:p>
    <w:p w14:paraId="49AF0791"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Recommended action: Compare future trends with business events and customer/channel activity before attributing causes.</w:t>
      </w:r>
    </w:p>
    <w:p w14:paraId="5AC22E20"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Customer frequency and value are related but not identical</w:t>
      </w:r>
    </w:p>
    <w:p w14:paraId="66706368"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Finding: Customer frequency and value are related but not identical.</w:t>
      </w:r>
    </w:p>
    <w:p w14:paraId="00A26833"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Evidence: The earlier customer-level frequency/value correlation was 0.5027.</w:t>
      </w:r>
    </w:p>
    <w:p w14:paraId="718410B7"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Business meaning: More frequent customers tend to have higher total value, but frequency does not determine value perfectly.</w:t>
      </w:r>
    </w:p>
    <w:p w14:paraId="7282326A"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lastRenderedPageBreak/>
        <w:t>Recommended action: Assess frequency and value separately; do not use frequency alone as a proxy for customer value.</w:t>
      </w:r>
    </w:p>
    <w:p w14:paraId="07D51482"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Digital engagement has a weak relationship with activity</w:t>
      </w:r>
    </w:p>
    <w:p w14:paraId="1480666B"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Finding: Digital engagement has a weak relationship with activity.</w:t>
      </w:r>
    </w:p>
    <w:p w14:paraId="1CE5CA46"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Evidence: Earlier correlations were 0.0380 for engagement vs transaction count and 0.0241 for engagement vs total value.</w:t>
      </w:r>
    </w:p>
    <w:p w14:paraId="368DAA22"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Business meaning: Engagement score alone had little linear association with these activity measures in the sample.</w:t>
      </w:r>
    </w:p>
    <w:p w14:paraId="73C4B7DC"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Recommended action: Investigate other customer needs and behaviours before assuming an increase in the score will increase transactions.</w:t>
      </w:r>
    </w:p>
    <w:p w14:paraId="5CCE6722"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6. Python Reproducibility and Refinements</w:t>
      </w:r>
    </w:p>
    <w:p w14:paraId="75577910"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notebook initially could not import pandas in the selected Python environment.</w:t>
      </w:r>
    </w:p>
    <w:p w14:paraId="37CC425D"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Required packages, including pandas, NumPy, Matplotlib, Seaborn and ipykernel, were installed for the selected Python environment.</w:t>
      </w:r>
    </w:p>
    <w:p w14:paraId="321AC4D3"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data-loading cell was updated to use the correct local Documents directory and explicit CSV filenames.</w:t>
      </w:r>
    </w:p>
    <w:p w14:paraId="47FDA0BA"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notebook loaded the expected shapes: customers (1,500 rows × 12 columns) and transactions (12,000 rows × 11 columns).</w:t>
      </w:r>
    </w:p>
    <w:p w14:paraId="680BE3BF" w14:textId="1A4278FD"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notebook was run in full and confirmed there were no errors.</w:t>
      </w:r>
    </w:p>
    <w:p w14:paraId="7AF0DA39"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7. Power BI Dashboard Review</w:t>
      </w:r>
    </w:p>
    <w:p w14:paraId="04F0BEA3"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dashboard contains headline customer and transaction KPIs and a Management Insights page with high-value transaction share, international/domestic review rates, unsuccessful transactions by type and channel, customer transaction frequency versus value, and transaction value by status.</w:t>
      </w:r>
    </w:p>
    <w:p w14:paraId="22CE257E" w14:textId="1443727B" w:rsidR="00260F90" w:rsidRPr="00E41F6A" w:rsidRDefault="001A2121"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 xml:space="preserve">I </w:t>
      </w:r>
      <w:r w:rsidR="00000000" w:rsidRPr="00E41F6A">
        <w:rPr>
          <w:rFonts w:ascii="Times New Roman" w:hAnsi="Times New Roman" w:cs="Times New Roman"/>
          <w:bCs/>
          <w:color w:val="262626" w:themeColor="text1" w:themeTint="D9"/>
          <w:sz w:val="24"/>
          <w:szCs w:val="24"/>
        </w:rPr>
        <w:t>confirmed that the Customer Segment, Transaction Type, Transaction Channel and Transaction Status slicers work. The headline KPI figures were reported to match the expected overall results.</w:t>
      </w:r>
    </w:p>
    <w:p w14:paraId="5981280A"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8. Refinements and Decisions</w:t>
      </w:r>
    </w:p>
    <w:tbl>
      <w:tblPr>
        <w:tblStyle w:val="LightShading-Accent1"/>
        <w:tblW w:w="0" w:type="auto"/>
        <w:jc w:val="center"/>
        <w:tblLook w:val="04A0" w:firstRow="1" w:lastRow="0" w:firstColumn="1" w:lastColumn="0" w:noHBand="0" w:noVBand="1"/>
      </w:tblPr>
      <w:tblGrid>
        <w:gridCol w:w="3408"/>
        <w:gridCol w:w="3408"/>
        <w:gridCol w:w="3408"/>
      </w:tblGrid>
      <w:tr w:rsidR="00260F90" w:rsidRPr="00E41F6A" w14:paraId="3189945E" w14:textId="77777777" w:rsidTr="00260F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4AE9FC98"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Area</w:t>
            </w:r>
          </w:p>
        </w:tc>
        <w:tc>
          <w:tcPr>
            <w:tcW w:w="3408" w:type="dxa"/>
          </w:tcPr>
          <w:p w14:paraId="0D8C41D1"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Refinement / decision</w:t>
            </w:r>
          </w:p>
        </w:tc>
        <w:tc>
          <w:tcPr>
            <w:tcW w:w="3408" w:type="dxa"/>
          </w:tcPr>
          <w:p w14:paraId="58C5A64C" w14:textId="77777777" w:rsidR="00260F90" w:rsidRPr="00E41F6A" w:rsidRDefault="00000000" w:rsidP="001A21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Result</w:t>
            </w:r>
          </w:p>
        </w:tc>
      </w:tr>
      <w:tr w:rsidR="00260F90" w:rsidRPr="00E41F6A" w14:paraId="6D5E897E"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060D9D10"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lastRenderedPageBreak/>
              <w:t>Python environment</w:t>
            </w:r>
          </w:p>
        </w:tc>
        <w:tc>
          <w:tcPr>
            <w:tcW w:w="3408" w:type="dxa"/>
          </w:tcPr>
          <w:p w14:paraId="534F2A28"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Installed missing packages and used a working kernel</w:t>
            </w:r>
          </w:p>
        </w:tc>
        <w:tc>
          <w:tcPr>
            <w:tcW w:w="3408" w:type="dxa"/>
          </w:tcPr>
          <w:p w14:paraId="1F1114FA"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Notebook ran without errors</w:t>
            </w:r>
          </w:p>
        </w:tc>
      </w:tr>
      <w:tr w:rsidR="00260F90" w:rsidRPr="00E41F6A" w14:paraId="4CA4BB95"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5ECD9C56"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Python data loading</w:t>
            </w:r>
          </w:p>
        </w:tc>
        <w:tc>
          <w:tcPr>
            <w:tcW w:w="3408" w:type="dxa"/>
          </w:tcPr>
          <w:p w14:paraId="10F368EF"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Corrected working directory and explicit CSV filenames</w:t>
            </w:r>
          </w:p>
        </w:tc>
        <w:tc>
          <w:tcPr>
            <w:tcW w:w="3408" w:type="dxa"/>
          </w:tcPr>
          <w:p w14:paraId="650D5C8F"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Expected data shapes loaded</w:t>
            </w:r>
          </w:p>
        </w:tc>
      </w:tr>
      <w:tr w:rsidR="00260F90" w:rsidRPr="00E41F6A" w14:paraId="76B8DAFC"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66BD109A"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Power BI interactivity</w:t>
            </w:r>
          </w:p>
        </w:tc>
        <w:tc>
          <w:tcPr>
            <w:tcW w:w="3408" w:type="dxa"/>
          </w:tcPr>
          <w:p w14:paraId="7E32DD1A"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Checked four slicers</w:t>
            </w:r>
          </w:p>
        </w:tc>
        <w:tc>
          <w:tcPr>
            <w:tcW w:w="3408" w:type="dxa"/>
          </w:tcPr>
          <w:p w14:paraId="005923A3"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User confirmed slicers work</w:t>
            </w:r>
          </w:p>
        </w:tc>
      </w:tr>
      <w:tr w:rsidR="00260F90" w:rsidRPr="00E41F6A" w14:paraId="2B190C72" w14:textId="77777777" w:rsidTr="00260F90">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2CB5ED49"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SQL validation</w:t>
            </w:r>
          </w:p>
        </w:tc>
        <w:tc>
          <w:tcPr>
            <w:tcW w:w="3408" w:type="dxa"/>
          </w:tcPr>
          <w:p w14:paraId="5A5CD56C"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Ran core integrity, KPI and analytical checks</w:t>
            </w:r>
          </w:p>
        </w:tc>
        <w:tc>
          <w:tcPr>
            <w:tcW w:w="3408" w:type="dxa"/>
          </w:tcPr>
          <w:p w14:paraId="36746A26" w14:textId="77777777" w:rsidR="00260F90" w:rsidRPr="00E41F6A" w:rsidRDefault="00000000" w:rsidP="001A21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Results matched expected values</w:t>
            </w:r>
          </w:p>
        </w:tc>
      </w:tr>
      <w:tr w:rsidR="00260F90" w:rsidRPr="00E41F6A" w14:paraId="795B3F5E" w14:textId="77777777" w:rsidTr="00260F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7AFF46AE" w14:textId="77777777" w:rsidR="00260F90" w:rsidRPr="00E41F6A" w:rsidRDefault="00000000" w:rsidP="001A2121">
            <w:pPr>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Responsible interpretation</w:t>
            </w:r>
          </w:p>
        </w:tc>
        <w:tc>
          <w:tcPr>
            <w:tcW w:w="3408" w:type="dxa"/>
          </w:tcPr>
          <w:p w14:paraId="2E47762D"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Separated synthetic review flags from real fraud conclusions</w:t>
            </w:r>
          </w:p>
        </w:tc>
        <w:tc>
          <w:tcPr>
            <w:tcW w:w="3408" w:type="dxa"/>
          </w:tcPr>
          <w:p w14:paraId="068D64A8" w14:textId="77777777" w:rsidR="00260F90" w:rsidRPr="00E41F6A" w:rsidRDefault="00000000" w:rsidP="001A21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Claims remain within evidence limits</w:t>
            </w:r>
          </w:p>
        </w:tc>
      </w:tr>
    </w:tbl>
    <w:p w14:paraId="3C9AFE26"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9. Integration Readiness</w:t>
      </w:r>
    </w:p>
    <w:p w14:paraId="2114BB2B" w14:textId="77777777" w:rsidR="00260F90" w:rsidRPr="00E41F6A" w:rsidRDefault="00000000" w:rsidP="001A2121">
      <w:pPr>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Data Analytics outputs can provide descriptive KPIs, customer patterns and transaction indicators to the wider FinTrust solution. These may inform candidate features and evaluation questions for Data Science, monitoring metrics for ML Engineering and grounded explanations for a GenAI assistant.</w:t>
      </w:r>
    </w:p>
    <w:p w14:paraId="168AE13B"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10. Assumptions, Limitations and Responsible Use</w:t>
      </w:r>
    </w:p>
    <w:p w14:paraId="68EF3EFE"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FinTrust is fictional and its customer and transaction datasets are synthetic.</w:t>
      </w:r>
    </w:p>
    <w:p w14:paraId="3D5076B5"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analysed period is January to March 2026 and may not represent longer-term or real-world banking behaviour.</w:t>
      </w:r>
    </w:p>
    <w:p w14:paraId="52E6CED3"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Risk_Review_Flag is an educational review indicator, not a verified fraud label or proof of suspicious activity.</w:t>
      </w:r>
    </w:p>
    <w:p w14:paraId="7B996305"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Observed associations and trends do not by themselves establish causation.</w:t>
      </w:r>
    </w:p>
    <w:p w14:paraId="4678A603"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Results depend on the cleaned data and table definitions used in the project.</w:t>
      </w:r>
    </w:p>
    <w:p w14:paraId="1D8589D9"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dashboard and analysis are learning/portfolio outputs, not a production banking control system.</w:t>
      </w:r>
    </w:p>
    <w:p w14:paraId="27060B9F"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Recommendations should be evaluated against additional operational evidence before implementation.</w:t>
      </w:r>
    </w:p>
    <w:p w14:paraId="2DF898AC" w14:textId="77777777" w:rsidR="00260F90" w:rsidRPr="00E41F6A" w:rsidRDefault="00000000" w:rsidP="001A2121">
      <w:pPr>
        <w:pStyle w:val="Heading1"/>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11. Lessons Learned</w:t>
      </w:r>
    </w:p>
    <w:p w14:paraId="3505C405"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What worked well</w:t>
      </w:r>
    </w:p>
    <w:p w14:paraId="393DBCDF"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Cross-checking KPI figures directly in SQL helped verify dashboard values.</w:t>
      </w:r>
    </w:p>
    <w:p w14:paraId="108394AD"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Python notebook became reproducible after correcting dependencies and data paths.</w:t>
      </w:r>
    </w:p>
    <w:p w14:paraId="22EB6646"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dashboard provides several ways to explore the results.</w:t>
      </w:r>
    </w:p>
    <w:p w14:paraId="3BBF5276"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lastRenderedPageBreak/>
        <w:t>Challenges encountered</w:t>
      </w:r>
    </w:p>
    <w:p w14:paraId="35CB5A33"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selected Python environment initially lacked required packages.</w:t>
      </w:r>
    </w:p>
    <w:p w14:paraId="55502E7E"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The notebook initially used a data path that did not load the CSV files correctly.</w:t>
      </w:r>
    </w:p>
    <w:p w14:paraId="00147B0F"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Locating individual sections in a long SQL script required careful navigation.</w:t>
      </w:r>
    </w:p>
    <w:p w14:paraId="2CC1956A" w14:textId="77777777" w:rsidR="00260F90" w:rsidRPr="00E41F6A" w:rsidRDefault="00000000" w:rsidP="001A2121">
      <w:pPr>
        <w:pStyle w:val="Heading2"/>
        <w:spacing w:line="360" w:lineRule="auto"/>
        <w:rPr>
          <w:rFonts w:ascii="Times New Roman" w:hAnsi="Times New Roman" w:cs="Times New Roman"/>
          <w:b w:val="0"/>
          <w:color w:val="262626" w:themeColor="text1" w:themeTint="D9"/>
          <w:sz w:val="24"/>
          <w:szCs w:val="24"/>
        </w:rPr>
      </w:pPr>
      <w:r w:rsidRPr="00E41F6A">
        <w:rPr>
          <w:rFonts w:ascii="Times New Roman" w:hAnsi="Times New Roman" w:cs="Times New Roman"/>
          <w:b w:val="0"/>
          <w:color w:val="262626" w:themeColor="text1" w:themeTint="D9"/>
          <w:sz w:val="24"/>
          <w:szCs w:val="24"/>
        </w:rPr>
        <w:t>Lessons learned</w:t>
      </w:r>
    </w:p>
    <w:p w14:paraId="198DC85F"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A saved file is not the same as a tested file; execution evidence should be retained.</w:t>
      </w:r>
    </w:p>
    <w:p w14:paraId="6F4CA2D9"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Documenting dependencies and reliable data paths improves reproducibility.</w:t>
      </w:r>
    </w:p>
    <w:p w14:paraId="6A1063D4" w14:textId="77777777" w:rsidR="00260F90" w:rsidRPr="00E41F6A" w:rsidRDefault="00000000" w:rsidP="001A2121">
      <w:pPr>
        <w:pStyle w:val="ListBullet"/>
        <w:spacing w:line="360" w:lineRule="auto"/>
        <w:rPr>
          <w:rFonts w:ascii="Times New Roman" w:hAnsi="Times New Roman" w:cs="Times New Roman"/>
          <w:bCs/>
          <w:color w:val="262626" w:themeColor="text1" w:themeTint="D9"/>
          <w:sz w:val="24"/>
          <w:szCs w:val="24"/>
        </w:rPr>
      </w:pPr>
      <w:r w:rsidRPr="00E41F6A">
        <w:rPr>
          <w:rFonts w:ascii="Times New Roman" w:hAnsi="Times New Roman" w:cs="Times New Roman"/>
          <w:bCs/>
          <w:color w:val="262626" w:themeColor="text1" w:themeTint="D9"/>
          <w:sz w:val="24"/>
          <w:szCs w:val="24"/>
        </w:rPr>
        <w:t>Recommendations should reflect the evidence and avoid unsupported causal claims.</w:t>
      </w:r>
    </w:p>
    <w:sectPr w:rsidR="00260F90" w:rsidRPr="00E41F6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398629">
    <w:abstractNumId w:val="8"/>
  </w:num>
  <w:num w:numId="2" w16cid:durableId="287442234">
    <w:abstractNumId w:val="6"/>
  </w:num>
  <w:num w:numId="3" w16cid:durableId="1641223537">
    <w:abstractNumId w:val="5"/>
  </w:num>
  <w:num w:numId="4" w16cid:durableId="938413953">
    <w:abstractNumId w:val="4"/>
  </w:num>
  <w:num w:numId="5" w16cid:durableId="822428841">
    <w:abstractNumId w:val="7"/>
  </w:num>
  <w:num w:numId="6" w16cid:durableId="95027608">
    <w:abstractNumId w:val="3"/>
  </w:num>
  <w:num w:numId="7" w16cid:durableId="141434716">
    <w:abstractNumId w:val="2"/>
  </w:num>
  <w:num w:numId="8" w16cid:durableId="801583848">
    <w:abstractNumId w:val="1"/>
  </w:num>
  <w:num w:numId="9" w16cid:durableId="135391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121"/>
    <w:rsid w:val="00260F90"/>
    <w:rsid w:val="0029639D"/>
    <w:rsid w:val="00326F90"/>
    <w:rsid w:val="00AA1D8D"/>
    <w:rsid w:val="00B47730"/>
    <w:rsid w:val="00CB0664"/>
    <w:rsid w:val="00D62D94"/>
    <w:rsid w:val="00E41F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8D852"/>
  <w14:defaultImageDpi w14:val="300"/>
  <w15:docId w15:val="{17E11F76-C4A6-4BB8-92C6-28B850A4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Blessing Osazuwa</cp:lastModifiedBy>
  <cp:revision>2</cp:revision>
  <dcterms:created xsi:type="dcterms:W3CDTF">2026-10-09T10:50:00Z</dcterms:created>
  <dcterms:modified xsi:type="dcterms:W3CDTF">2026-10-09T10:50:00Z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7fde6f7d3818fba8b054802e36678dcfe65833ab8698ba27a2a2fe8e66b7a597</vt:lpwstr>
  </property>
</Properties>
</file>