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BC85" w14:textId="5DBE1F7C" w:rsidR="00DF28DC" w:rsidRPr="00C069E2" w:rsidRDefault="00C069E2" w:rsidP="00C069E2">
      <w:pPr>
        <w:jc w:val="center"/>
        <w:rPr>
          <w:rFonts w:ascii="Times New Roman" w:hAnsi="Times New Roman" w:cs="Times New Roman"/>
          <w:sz w:val="24"/>
          <w:szCs w:val="24"/>
        </w:rPr>
      </w:pPr>
      <w:proofErr w:type="spellStart"/>
      <w:r w:rsidRPr="00C069E2">
        <w:rPr>
          <w:rFonts w:ascii="Times New Roman" w:hAnsi="Times New Roman" w:cs="Times New Roman"/>
          <w:b/>
          <w:sz w:val="24"/>
          <w:szCs w:val="24"/>
        </w:rPr>
        <w:t>FinTrust</w:t>
      </w:r>
      <w:proofErr w:type="spellEnd"/>
      <w:r w:rsidRPr="00C069E2">
        <w:rPr>
          <w:rFonts w:ascii="Times New Roman" w:hAnsi="Times New Roman" w:cs="Times New Roman"/>
          <w:b/>
          <w:sz w:val="24"/>
          <w:szCs w:val="24"/>
        </w:rPr>
        <w:t xml:space="preserve"> Digital Bank</w:t>
      </w:r>
    </w:p>
    <w:p w14:paraId="4A632457" w14:textId="48C5B6C6" w:rsidR="00DF28DC" w:rsidRPr="00C069E2" w:rsidRDefault="00000000" w:rsidP="00C069E2">
      <w:pPr>
        <w:jc w:val="center"/>
        <w:rPr>
          <w:rFonts w:ascii="Times New Roman" w:hAnsi="Times New Roman" w:cs="Times New Roman"/>
          <w:sz w:val="24"/>
          <w:szCs w:val="24"/>
        </w:rPr>
      </w:pPr>
      <w:r w:rsidRPr="00C069E2">
        <w:rPr>
          <w:rFonts w:ascii="Times New Roman" w:hAnsi="Times New Roman" w:cs="Times New Roman"/>
          <w:b/>
          <w:sz w:val="24"/>
          <w:szCs w:val="24"/>
        </w:rPr>
        <w:t xml:space="preserve">Week 2 </w:t>
      </w:r>
      <w:r w:rsidR="00C069E2" w:rsidRPr="00C069E2">
        <w:rPr>
          <w:rFonts w:ascii="Times New Roman" w:hAnsi="Times New Roman" w:cs="Times New Roman"/>
          <w:b/>
          <w:sz w:val="24"/>
          <w:szCs w:val="24"/>
        </w:rPr>
        <w:t xml:space="preserve">- </w:t>
      </w:r>
      <w:r w:rsidRPr="00C069E2">
        <w:rPr>
          <w:rFonts w:ascii="Times New Roman" w:hAnsi="Times New Roman" w:cs="Times New Roman"/>
          <w:b/>
          <w:sz w:val="24"/>
          <w:szCs w:val="24"/>
        </w:rPr>
        <w:t>Business Insights, Testing &amp; Evaluation</w:t>
      </w:r>
    </w:p>
    <w:p w14:paraId="5875F844" w14:textId="16E5E256" w:rsidR="00DF28DC" w:rsidRPr="00C069E2" w:rsidRDefault="00000000" w:rsidP="00C069E2">
      <w:pPr>
        <w:jc w:val="center"/>
        <w:rPr>
          <w:rFonts w:ascii="Times New Roman" w:hAnsi="Times New Roman" w:cs="Times New Roman"/>
          <w:sz w:val="24"/>
          <w:szCs w:val="24"/>
        </w:rPr>
      </w:pPr>
      <w:r w:rsidRPr="00C069E2">
        <w:rPr>
          <w:rFonts w:ascii="Times New Roman" w:hAnsi="Times New Roman" w:cs="Times New Roman"/>
          <w:i/>
          <w:sz w:val="24"/>
          <w:szCs w:val="24"/>
        </w:rPr>
        <w:t xml:space="preserve">Data Analytics Track | </w:t>
      </w:r>
      <w:proofErr w:type="spellStart"/>
      <w:r w:rsidRPr="00C069E2">
        <w:rPr>
          <w:rFonts w:ascii="Times New Roman" w:hAnsi="Times New Roman" w:cs="Times New Roman"/>
          <w:i/>
          <w:sz w:val="24"/>
          <w:szCs w:val="24"/>
        </w:rPr>
        <w:t>AnalystLab</w:t>
      </w:r>
      <w:proofErr w:type="spellEnd"/>
      <w:r w:rsidRPr="00C069E2">
        <w:rPr>
          <w:rFonts w:ascii="Times New Roman" w:hAnsi="Times New Roman" w:cs="Times New Roman"/>
          <w:i/>
          <w:sz w:val="24"/>
          <w:szCs w:val="24"/>
        </w:rPr>
        <w:t xml:space="preserve"> Africa</w:t>
      </w:r>
    </w:p>
    <w:p w14:paraId="40C240AA" w14:textId="77777777" w:rsidR="00DF28DC"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1. Business Insights</w:t>
      </w:r>
    </w:p>
    <w:p w14:paraId="77378C2D"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sz w:val="24"/>
          <w:szCs w:val="24"/>
        </w:rPr>
        <w:t xml:space="preserve">The following findings were developed from </w:t>
      </w:r>
      <w:proofErr w:type="gramStart"/>
      <w:r w:rsidRPr="00C069E2">
        <w:rPr>
          <w:rFonts w:ascii="Times New Roman" w:hAnsi="Times New Roman" w:cs="Times New Roman"/>
          <w:sz w:val="24"/>
          <w:szCs w:val="24"/>
        </w:rPr>
        <w:t>the Week</w:t>
      </w:r>
      <w:proofErr w:type="gramEnd"/>
      <w:r w:rsidRPr="00C069E2">
        <w:rPr>
          <w:rFonts w:ascii="Times New Roman" w:hAnsi="Times New Roman" w:cs="Times New Roman"/>
          <w:sz w:val="24"/>
          <w:szCs w:val="24"/>
        </w:rPr>
        <w:t xml:space="preserve"> 2 SQL analysis, Python </w:t>
      </w:r>
      <w:proofErr w:type="gramStart"/>
      <w:r w:rsidRPr="00C069E2">
        <w:rPr>
          <w:rFonts w:ascii="Times New Roman" w:hAnsi="Times New Roman" w:cs="Times New Roman"/>
          <w:sz w:val="24"/>
          <w:szCs w:val="24"/>
        </w:rPr>
        <w:t>exploratory</w:t>
      </w:r>
      <w:proofErr w:type="gramEnd"/>
      <w:r w:rsidRPr="00C069E2">
        <w:rPr>
          <w:rFonts w:ascii="Times New Roman" w:hAnsi="Times New Roman" w:cs="Times New Roman"/>
          <w:sz w:val="24"/>
          <w:szCs w:val="24"/>
        </w:rPr>
        <w:t xml:space="preserve"> analysis and Power BI dashboard. Each finding follows Finding → Evidence → Business Meaning.</w:t>
      </w:r>
    </w:p>
    <w:p w14:paraId="2909930F"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1. Everyday customers generate the largest overall transaction activity.</w:t>
      </w:r>
    </w:p>
    <w:p w14:paraId="6F5B71E6"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Evidence: </w:t>
      </w:r>
      <w:r w:rsidRPr="00C069E2">
        <w:rPr>
          <w:rFonts w:ascii="Times New Roman" w:hAnsi="Times New Roman" w:cs="Times New Roman"/>
          <w:sz w:val="24"/>
          <w:szCs w:val="24"/>
        </w:rPr>
        <w:t>Everyday customers account for 711 customers (47.4%) and generate the highest overall transaction volume and transaction value.</w:t>
      </w:r>
    </w:p>
    <w:p w14:paraId="222D8163"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Business Meaning: </w:t>
      </w:r>
      <w:r w:rsidRPr="00C069E2">
        <w:rPr>
          <w:rFonts w:ascii="Times New Roman" w:hAnsi="Times New Roman" w:cs="Times New Roman"/>
          <w:sz w:val="24"/>
          <w:szCs w:val="24"/>
        </w:rPr>
        <w:t>FinTrust’s overall activity is concentrated among Everyday customers. This segment should therefore be considered when reviewing customer experience and transaction services.</w:t>
      </w:r>
    </w:p>
    <w:p w14:paraId="46C97E1E"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2. Transfers generate the highest transaction volume and total transaction value.</w:t>
      </w:r>
    </w:p>
    <w:p w14:paraId="3AF825DB"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Evidence: </w:t>
      </w:r>
      <w:r w:rsidRPr="00C069E2">
        <w:rPr>
          <w:rFonts w:ascii="Times New Roman" w:hAnsi="Times New Roman" w:cs="Times New Roman"/>
          <w:sz w:val="24"/>
          <w:szCs w:val="24"/>
        </w:rPr>
        <w:t>Transfers account for 3,549 transactions (29.58%) and approximately ₦237.92 million in transaction value.</w:t>
      </w:r>
    </w:p>
    <w:p w14:paraId="5CD11E0B"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Business Meaning: </w:t>
      </w:r>
      <w:r w:rsidRPr="00C069E2">
        <w:rPr>
          <w:rFonts w:ascii="Times New Roman" w:hAnsi="Times New Roman" w:cs="Times New Roman"/>
          <w:sz w:val="24"/>
          <w:szCs w:val="24"/>
        </w:rPr>
        <w:t>Transfers represent a major part of FinTrust’s transaction activity and monetary value, making transfer performance an important operational area.</w:t>
      </w:r>
    </w:p>
    <w:p w14:paraId="5D7A83E1"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3. Unsuccessful transaction patterns differ across transaction types.</w:t>
      </w:r>
    </w:p>
    <w:p w14:paraId="4022408E"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Evidence: </w:t>
      </w:r>
      <w:r w:rsidRPr="00C069E2">
        <w:rPr>
          <w:rFonts w:ascii="Times New Roman" w:hAnsi="Times New Roman" w:cs="Times New Roman"/>
          <w:sz w:val="24"/>
          <w:szCs w:val="24"/>
        </w:rPr>
        <w:t>Bill Payment has the highest failure rate (5.83%), Airtime/Data has the highest reversal rate (3.63%), and Transfer has the highest pending rate (1.75%).</w:t>
      </w:r>
    </w:p>
    <w:p w14:paraId="7D135E0D"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Business Meaning: </w:t>
      </w:r>
      <w:r w:rsidRPr="00C069E2">
        <w:rPr>
          <w:rFonts w:ascii="Times New Roman" w:hAnsi="Times New Roman" w:cs="Times New Roman"/>
          <w:sz w:val="24"/>
          <w:szCs w:val="24"/>
        </w:rPr>
        <w:t>Different transaction types experience different operational issues. Further investigation can therefore focus on the specific issue associated with each transaction type.</w:t>
      </w:r>
    </w:p>
    <w:p w14:paraId="6B0C0A16"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4. International transactions have a higher observed risk-review rate than domestic transactions.</w:t>
      </w:r>
    </w:p>
    <w:p w14:paraId="47EBE773"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Evidence: </w:t>
      </w:r>
      <w:r w:rsidRPr="00C069E2">
        <w:rPr>
          <w:rFonts w:ascii="Times New Roman" w:hAnsi="Times New Roman" w:cs="Times New Roman"/>
          <w:sz w:val="24"/>
          <w:szCs w:val="24"/>
        </w:rPr>
        <w:t>International transactions have a 36.88% risk-review rate compared with 18.88% for domestic transactions, a difference of 18 percentage points.</w:t>
      </w:r>
    </w:p>
    <w:p w14:paraId="401B118D"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Business Meaning: </w:t>
      </w:r>
      <w:r w:rsidRPr="00C069E2">
        <w:rPr>
          <w:rFonts w:ascii="Times New Roman" w:hAnsi="Times New Roman" w:cs="Times New Roman"/>
          <w:sz w:val="24"/>
          <w:szCs w:val="24"/>
        </w:rPr>
        <w:t>The difference identifies an area for further investigation. It should not be interpreted as evidence that international transactions are fraudulent or inherently risky because Risk_Review_Flag is a synthetic review indicator.</w:t>
      </w:r>
    </w:p>
    <w:p w14:paraId="697D21D7"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5. Risk-review rates vary more across transaction types than across customer segments.</w:t>
      </w:r>
    </w:p>
    <w:p w14:paraId="00882A39"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Evidence: </w:t>
      </w:r>
      <w:r w:rsidRPr="00C069E2">
        <w:rPr>
          <w:rFonts w:ascii="Times New Roman" w:hAnsi="Times New Roman" w:cs="Times New Roman"/>
          <w:sz w:val="24"/>
          <w:szCs w:val="24"/>
        </w:rPr>
        <w:t>Transaction-type risk-review rates range from 12.81% to 28.49%, while customer-segment rates range from 19.29% to 20.33%.</w:t>
      </w:r>
    </w:p>
    <w:p w14:paraId="02C87C84" w14:textId="77777777"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b/>
          <w:sz w:val="24"/>
          <w:szCs w:val="24"/>
        </w:rPr>
        <w:t xml:space="preserve">Business Meaning: </w:t>
      </w:r>
      <w:r w:rsidRPr="00C069E2">
        <w:rPr>
          <w:rFonts w:ascii="Times New Roman" w:hAnsi="Times New Roman" w:cs="Times New Roman"/>
          <w:sz w:val="24"/>
          <w:szCs w:val="24"/>
        </w:rPr>
        <w:t>Transaction characteristics show greater variation in observed review patterns than customer segment. Further analysis can therefore examine transaction-level characteristics more closely.</w:t>
      </w:r>
    </w:p>
    <w:p w14:paraId="46A63D0F" w14:textId="184E4CDD" w:rsidR="00C069E2"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2. Overall Business Insight</w:t>
      </w:r>
    </w:p>
    <w:p w14:paraId="7E7AABA1" w14:textId="61C11096" w:rsidR="00DF28DC" w:rsidRPr="00C069E2" w:rsidRDefault="00000000" w:rsidP="00C069E2">
      <w:pPr>
        <w:rPr>
          <w:rFonts w:ascii="Times New Roman" w:hAnsi="Times New Roman" w:cs="Times New Roman"/>
          <w:sz w:val="24"/>
          <w:szCs w:val="24"/>
        </w:rPr>
      </w:pPr>
      <w:r w:rsidRPr="00C069E2">
        <w:rPr>
          <w:rFonts w:ascii="Times New Roman" w:hAnsi="Times New Roman" w:cs="Times New Roman"/>
          <w:sz w:val="24"/>
          <w:szCs w:val="24"/>
        </w:rPr>
        <w:t xml:space="preserve">The analysis shows that </w:t>
      </w:r>
      <w:proofErr w:type="spellStart"/>
      <w:r w:rsidRPr="00C069E2">
        <w:rPr>
          <w:rFonts w:ascii="Times New Roman" w:hAnsi="Times New Roman" w:cs="Times New Roman"/>
          <w:sz w:val="24"/>
          <w:szCs w:val="24"/>
        </w:rPr>
        <w:t>FinTrust’s</w:t>
      </w:r>
      <w:proofErr w:type="spellEnd"/>
      <w:r w:rsidRPr="00C069E2">
        <w:rPr>
          <w:rFonts w:ascii="Times New Roman" w:hAnsi="Times New Roman" w:cs="Times New Roman"/>
          <w:sz w:val="24"/>
          <w:szCs w:val="24"/>
        </w:rPr>
        <w:t xml:space="preserve"> transaction activity is concentrated around Everyday customers and transfers, while operational issues vary by transaction type. Risk-review patterns also differ notably between international and domestic transactions and across transaction types. Because the dataset is synthetic and Risk_Review_Flag represents a review indicator rather than confirmed fraud, these findings should be treated as patterns for further investigation rather than definitive risk conclusions.</w:t>
      </w:r>
    </w:p>
    <w:p w14:paraId="43173FC4" w14:textId="77777777" w:rsidR="00DF28DC"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3. Testing &amp; Evaluation</w:t>
      </w:r>
    </w:p>
    <w:tbl>
      <w:tblPr>
        <w:tblStyle w:val="TableGrid"/>
        <w:tblW w:w="0" w:type="auto"/>
        <w:jc w:val="center"/>
        <w:tblLook w:val="04A0" w:firstRow="1" w:lastRow="0" w:firstColumn="1" w:lastColumn="0" w:noHBand="0" w:noVBand="1"/>
      </w:tblPr>
      <w:tblGrid>
        <w:gridCol w:w="2042"/>
        <w:gridCol w:w="2042"/>
        <w:gridCol w:w="2044"/>
        <w:gridCol w:w="2043"/>
        <w:gridCol w:w="2043"/>
      </w:tblGrid>
      <w:tr w:rsidR="00DF28DC" w:rsidRPr="00C069E2" w14:paraId="417A7117" w14:textId="77777777">
        <w:trPr>
          <w:jc w:val="center"/>
        </w:trPr>
        <w:tc>
          <w:tcPr>
            <w:tcW w:w="2045" w:type="dxa"/>
          </w:tcPr>
          <w:p w14:paraId="6DF61AD7"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b/>
                <w:sz w:val="24"/>
                <w:szCs w:val="24"/>
              </w:rPr>
              <w:t>Work Completed</w:t>
            </w:r>
          </w:p>
        </w:tc>
        <w:tc>
          <w:tcPr>
            <w:tcW w:w="2045" w:type="dxa"/>
          </w:tcPr>
          <w:p w14:paraId="1570A5BD"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b/>
                <w:sz w:val="24"/>
                <w:szCs w:val="24"/>
              </w:rPr>
              <w:t>Test / Evaluation</w:t>
            </w:r>
          </w:p>
        </w:tc>
        <w:tc>
          <w:tcPr>
            <w:tcW w:w="2045" w:type="dxa"/>
          </w:tcPr>
          <w:p w14:paraId="1D93126A"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b/>
                <w:sz w:val="24"/>
                <w:szCs w:val="24"/>
              </w:rPr>
              <w:t>Finding</w:t>
            </w:r>
          </w:p>
        </w:tc>
        <w:tc>
          <w:tcPr>
            <w:tcW w:w="2045" w:type="dxa"/>
          </w:tcPr>
          <w:p w14:paraId="2E361C50"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b/>
                <w:sz w:val="24"/>
                <w:szCs w:val="24"/>
              </w:rPr>
              <w:t>Action / Improvement</w:t>
            </w:r>
          </w:p>
        </w:tc>
        <w:tc>
          <w:tcPr>
            <w:tcW w:w="2045" w:type="dxa"/>
          </w:tcPr>
          <w:p w14:paraId="6CE8FE8E"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b/>
                <w:sz w:val="24"/>
                <w:szCs w:val="24"/>
              </w:rPr>
              <w:t>Result</w:t>
            </w:r>
          </w:p>
        </w:tc>
      </w:tr>
      <w:tr w:rsidR="00DF28DC" w:rsidRPr="00C069E2" w14:paraId="102BEFB5" w14:textId="77777777">
        <w:trPr>
          <w:jc w:val="center"/>
        </w:trPr>
        <w:tc>
          <w:tcPr>
            <w:tcW w:w="2045" w:type="dxa"/>
          </w:tcPr>
          <w:p w14:paraId="11516197"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Data preparation and cleaning</w:t>
            </w:r>
          </w:p>
        </w:tc>
        <w:tc>
          <w:tcPr>
            <w:tcW w:w="2045" w:type="dxa"/>
          </w:tcPr>
          <w:p w14:paraId="7A199659"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Checked missing values, duplicates, IDs and customer–transaction relationships.</w:t>
            </w:r>
          </w:p>
        </w:tc>
        <w:tc>
          <w:tcPr>
            <w:tcW w:w="2045" w:type="dxa"/>
          </w:tcPr>
          <w:p w14:paraId="42A9D2E3"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Device_Type and Location contained missing values; no duplicate Transaction_IDs or orphan Customer_IDs were identified.</w:t>
            </w:r>
          </w:p>
        </w:tc>
        <w:tc>
          <w:tcPr>
            <w:tcW w:w="2045" w:type="dxa"/>
          </w:tcPr>
          <w:p w14:paraId="080C205D"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Missing Device_Type and Location values were retained and represented as Unknown rather than deleting records.</w:t>
            </w:r>
          </w:p>
        </w:tc>
        <w:tc>
          <w:tcPr>
            <w:tcW w:w="2045" w:type="dxa"/>
          </w:tcPr>
          <w:p w14:paraId="544257B7"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All 12,000 transaction records were retained while missing categorical values were made explicit.</w:t>
            </w:r>
          </w:p>
        </w:tc>
      </w:tr>
      <w:tr w:rsidR="00DF28DC" w:rsidRPr="00C069E2" w14:paraId="066E1042" w14:textId="77777777">
        <w:trPr>
          <w:jc w:val="center"/>
        </w:trPr>
        <w:tc>
          <w:tcPr>
            <w:tcW w:w="2045" w:type="dxa"/>
          </w:tcPr>
          <w:p w14:paraId="0097BFA2"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SQL analysis</w:t>
            </w:r>
          </w:p>
        </w:tc>
        <w:tc>
          <w:tcPr>
            <w:tcW w:w="2045" w:type="dxa"/>
          </w:tcPr>
          <w:p w14:paraId="589F6B43"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Compared SQL outputs with the prepared datasets and analytical questions.</w:t>
            </w:r>
          </w:p>
        </w:tc>
        <w:tc>
          <w:tcPr>
            <w:tcW w:w="2045" w:type="dxa"/>
          </w:tcPr>
          <w:p w14:paraId="76E2D922"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The SQL results produced the required customer, transaction, value, status and risk-review analyses.</w:t>
            </w:r>
          </w:p>
        </w:tc>
        <w:tc>
          <w:tcPr>
            <w:tcW w:w="2045" w:type="dxa"/>
          </w:tcPr>
          <w:p w14:paraId="77B0D2F4"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 xml:space="preserve">Business questions were structured around </w:t>
            </w:r>
            <w:proofErr w:type="gramStart"/>
            <w:r w:rsidRPr="00C069E2">
              <w:rPr>
                <w:rFonts w:ascii="Times New Roman" w:hAnsi="Times New Roman" w:cs="Times New Roman"/>
                <w:sz w:val="24"/>
                <w:szCs w:val="24"/>
              </w:rPr>
              <w:t>the Week</w:t>
            </w:r>
            <w:proofErr w:type="gramEnd"/>
            <w:r w:rsidRPr="00C069E2">
              <w:rPr>
                <w:rFonts w:ascii="Times New Roman" w:hAnsi="Times New Roman" w:cs="Times New Roman"/>
                <w:sz w:val="24"/>
                <w:szCs w:val="24"/>
              </w:rPr>
              <w:t xml:space="preserve"> 1 analytical questions and Week 2 required coverage areas.</w:t>
            </w:r>
          </w:p>
        </w:tc>
        <w:tc>
          <w:tcPr>
            <w:tcW w:w="2045" w:type="dxa"/>
          </w:tcPr>
          <w:p w14:paraId="5599C02B"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SQL analysis produced consistent business findings for dashboard and insight development.</w:t>
            </w:r>
          </w:p>
        </w:tc>
      </w:tr>
      <w:tr w:rsidR="00DF28DC" w:rsidRPr="00C069E2" w14:paraId="776010A7" w14:textId="77777777">
        <w:trPr>
          <w:jc w:val="center"/>
        </w:trPr>
        <w:tc>
          <w:tcPr>
            <w:tcW w:w="2045" w:type="dxa"/>
          </w:tcPr>
          <w:p w14:paraId="47727743"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Python EDA</w:t>
            </w:r>
          </w:p>
        </w:tc>
        <w:tc>
          <w:tcPr>
            <w:tcW w:w="2045" w:type="dxa"/>
          </w:tcPr>
          <w:p w14:paraId="0D562387"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Compared Python calculations and visual patterns with SQL results.</w:t>
            </w:r>
          </w:p>
        </w:tc>
        <w:tc>
          <w:tcPr>
            <w:tcW w:w="2045" w:type="dxa"/>
          </w:tcPr>
          <w:p w14:paraId="3C9DB1E2"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Key transaction counts, transaction values, status patterns and risk-review patterns were consistent with SQL analysis.</w:t>
            </w:r>
          </w:p>
        </w:tc>
        <w:tc>
          <w:tcPr>
            <w:tcW w:w="2045" w:type="dxa"/>
          </w:tcPr>
          <w:p w14:paraId="08BDFBA7"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Used Python visualisations to investigate patterns and support SQL findings.</w:t>
            </w:r>
          </w:p>
        </w:tc>
        <w:tc>
          <w:tcPr>
            <w:tcW w:w="2045" w:type="dxa"/>
          </w:tcPr>
          <w:p w14:paraId="7B6BF341"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Python EDA provided 8 visualisations and supporting business interpretations.</w:t>
            </w:r>
          </w:p>
        </w:tc>
      </w:tr>
      <w:tr w:rsidR="00DF28DC" w:rsidRPr="00C069E2" w14:paraId="2A880356" w14:textId="77777777">
        <w:trPr>
          <w:jc w:val="center"/>
        </w:trPr>
        <w:tc>
          <w:tcPr>
            <w:tcW w:w="2045" w:type="dxa"/>
          </w:tcPr>
          <w:p w14:paraId="3B6BC33D"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Power BI data model</w:t>
            </w:r>
          </w:p>
        </w:tc>
        <w:tc>
          <w:tcPr>
            <w:tcW w:w="2045" w:type="dxa"/>
          </w:tcPr>
          <w:p w14:paraId="302DDCA5"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Checked the Customer_ID relationship between customer and transaction tables.</w:t>
            </w:r>
          </w:p>
        </w:tc>
        <w:tc>
          <w:tcPr>
            <w:tcW w:w="2045" w:type="dxa"/>
          </w:tcPr>
          <w:p w14:paraId="6A76657A"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 xml:space="preserve">Customer_ID relationship worked as a one-to-many relationship </w:t>
            </w:r>
            <w:proofErr w:type="gramStart"/>
            <w:r w:rsidRPr="00C069E2">
              <w:rPr>
                <w:rFonts w:ascii="Times New Roman" w:hAnsi="Times New Roman" w:cs="Times New Roman"/>
                <w:sz w:val="24"/>
                <w:szCs w:val="24"/>
              </w:rPr>
              <w:t>from</w:t>
            </w:r>
            <w:proofErr w:type="gramEnd"/>
            <w:r w:rsidRPr="00C069E2">
              <w:rPr>
                <w:rFonts w:ascii="Times New Roman" w:hAnsi="Times New Roman" w:cs="Times New Roman"/>
                <w:sz w:val="24"/>
                <w:szCs w:val="24"/>
              </w:rPr>
              <w:t xml:space="preserve"> customers to transactions.</w:t>
            </w:r>
          </w:p>
        </w:tc>
        <w:tc>
          <w:tcPr>
            <w:tcW w:w="2045" w:type="dxa"/>
          </w:tcPr>
          <w:p w14:paraId="5B1FFAB8"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Used the validated relationship for customer-level and transaction-level analysis.</w:t>
            </w:r>
          </w:p>
        </w:tc>
        <w:tc>
          <w:tcPr>
            <w:tcW w:w="2045" w:type="dxa"/>
          </w:tcPr>
          <w:p w14:paraId="74E25948"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Dashboard filtering worked correctly across the connected datasets.</w:t>
            </w:r>
          </w:p>
        </w:tc>
      </w:tr>
      <w:tr w:rsidR="00DF28DC" w:rsidRPr="00C069E2" w14:paraId="7F7A615E" w14:textId="77777777">
        <w:trPr>
          <w:jc w:val="center"/>
        </w:trPr>
        <w:tc>
          <w:tcPr>
            <w:tcW w:w="2045" w:type="dxa"/>
          </w:tcPr>
          <w:p w14:paraId="3EF4CE89"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Power BI dashboard</w:t>
            </w:r>
          </w:p>
        </w:tc>
        <w:tc>
          <w:tcPr>
            <w:tcW w:w="2045" w:type="dxa"/>
          </w:tcPr>
          <w:p w14:paraId="50A444DF"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Tested KPI calculations, visuals and slicers.</w:t>
            </w:r>
          </w:p>
        </w:tc>
        <w:tc>
          <w:tcPr>
            <w:tcW w:w="2045" w:type="dxa"/>
          </w:tcPr>
          <w:p w14:paraId="48F2F674"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KPI values matched the prepared analysis, and slicers changed the dashboard results.</w:t>
            </w:r>
          </w:p>
        </w:tc>
        <w:tc>
          <w:tcPr>
            <w:tcW w:w="2045" w:type="dxa"/>
          </w:tcPr>
          <w:p w14:paraId="2BE59902" w14:textId="77777777" w:rsidR="00DF28DC" w:rsidRPr="00C069E2" w:rsidRDefault="00000000" w:rsidP="00C069E2">
            <w:pPr>
              <w:spacing w:line="276" w:lineRule="auto"/>
              <w:rPr>
                <w:rFonts w:ascii="Times New Roman" w:hAnsi="Times New Roman" w:cs="Times New Roman"/>
                <w:sz w:val="24"/>
                <w:szCs w:val="24"/>
              </w:rPr>
            </w:pPr>
            <w:proofErr w:type="gramStart"/>
            <w:r w:rsidRPr="00C069E2">
              <w:rPr>
                <w:rFonts w:ascii="Times New Roman" w:hAnsi="Times New Roman" w:cs="Times New Roman"/>
                <w:sz w:val="24"/>
                <w:szCs w:val="24"/>
              </w:rPr>
              <w:t>Added four</w:t>
            </w:r>
            <w:proofErr w:type="gramEnd"/>
            <w:r w:rsidRPr="00C069E2">
              <w:rPr>
                <w:rFonts w:ascii="Times New Roman" w:hAnsi="Times New Roman" w:cs="Times New Roman"/>
                <w:sz w:val="24"/>
                <w:szCs w:val="24"/>
              </w:rPr>
              <w:t xml:space="preserve"> </w:t>
            </w:r>
            <w:proofErr w:type="gramStart"/>
            <w:r w:rsidRPr="00C069E2">
              <w:rPr>
                <w:rFonts w:ascii="Times New Roman" w:hAnsi="Times New Roman" w:cs="Times New Roman"/>
                <w:sz w:val="24"/>
                <w:szCs w:val="24"/>
              </w:rPr>
              <w:t>slicers</w:t>
            </w:r>
            <w:proofErr w:type="gramEnd"/>
            <w:r w:rsidRPr="00C069E2">
              <w:rPr>
                <w:rFonts w:ascii="Times New Roman" w:hAnsi="Times New Roman" w:cs="Times New Roman"/>
                <w:sz w:val="24"/>
                <w:szCs w:val="24"/>
              </w:rPr>
              <w:t>: Customer Segment, Transaction Type, Transaction Channel and Transaction Status.</w:t>
            </w:r>
          </w:p>
        </w:tc>
        <w:tc>
          <w:tcPr>
            <w:tcW w:w="2045" w:type="dxa"/>
          </w:tcPr>
          <w:p w14:paraId="222BA58A"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Dashboard became interactive and allowed exploration by key business dimensions.</w:t>
            </w:r>
          </w:p>
        </w:tc>
      </w:tr>
      <w:tr w:rsidR="00DF28DC" w:rsidRPr="00C069E2" w14:paraId="7A888F46" w14:textId="77777777">
        <w:trPr>
          <w:jc w:val="center"/>
        </w:trPr>
        <w:tc>
          <w:tcPr>
            <w:tcW w:w="2045" w:type="dxa"/>
          </w:tcPr>
          <w:p w14:paraId="14F642DF"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Dashboard presentation</w:t>
            </w:r>
          </w:p>
        </w:tc>
        <w:tc>
          <w:tcPr>
            <w:tcW w:w="2045" w:type="dxa"/>
          </w:tcPr>
          <w:p w14:paraId="467011E5"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Reviewed visual consistency and readability.</w:t>
            </w:r>
          </w:p>
        </w:tc>
        <w:tc>
          <w:tcPr>
            <w:tcW w:w="2045" w:type="dxa"/>
          </w:tcPr>
          <w:p w14:paraId="546B5076"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Initial visuals were repetitive and some values were displayed in abbreviated or technical formats.</w:t>
            </w:r>
          </w:p>
        </w:tc>
        <w:tc>
          <w:tcPr>
            <w:tcW w:w="2045" w:type="dxa"/>
          </w:tcPr>
          <w:p w14:paraId="33FAA9A4" w14:textId="77777777" w:rsidR="00DF28DC" w:rsidRPr="00C069E2" w:rsidRDefault="00000000" w:rsidP="00C069E2">
            <w:pPr>
              <w:spacing w:line="276" w:lineRule="auto"/>
              <w:rPr>
                <w:rFonts w:ascii="Times New Roman" w:hAnsi="Times New Roman" w:cs="Times New Roman"/>
                <w:sz w:val="24"/>
                <w:szCs w:val="24"/>
              </w:rPr>
            </w:pPr>
            <w:r w:rsidRPr="00C069E2">
              <w:rPr>
                <w:rFonts w:ascii="Times New Roman" w:hAnsi="Times New Roman" w:cs="Times New Roman"/>
                <w:sz w:val="24"/>
                <w:szCs w:val="24"/>
              </w:rPr>
              <w:t>Introduced varied visual types, improved KPI formatting, applied a brown/earth-tone style and simplified labels.</w:t>
            </w:r>
          </w:p>
        </w:tc>
        <w:tc>
          <w:tcPr>
            <w:tcW w:w="2045" w:type="dxa"/>
          </w:tcPr>
          <w:p w14:paraId="324ACC33" w14:textId="77777777" w:rsidR="00DF28DC" w:rsidRPr="00C069E2" w:rsidRDefault="00000000" w:rsidP="00C069E2">
            <w:pPr>
              <w:spacing w:line="276" w:lineRule="auto"/>
              <w:rPr>
                <w:rFonts w:ascii="Times New Roman" w:hAnsi="Times New Roman" w:cs="Times New Roman"/>
                <w:sz w:val="24"/>
                <w:szCs w:val="24"/>
              </w:rPr>
            </w:pPr>
            <w:proofErr w:type="gramStart"/>
            <w:r w:rsidRPr="00C069E2">
              <w:rPr>
                <w:rFonts w:ascii="Times New Roman" w:hAnsi="Times New Roman" w:cs="Times New Roman"/>
                <w:sz w:val="24"/>
                <w:szCs w:val="24"/>
              </w:rPr>
              <w:t>Dashboard</w:t>
            </w:r>
            <w:proofErr w:type="gramEnd"/>
            <w:r w:rsidRPr="00C069E2">
              <w:rPr>
                <w:rFonts w:ascii="Times New Roman" w:hAnsi="Times New Roman" w:cs="Times New Roman"/>
                <w:sz w:val="24"/>
                <w:szCs w:val="24"/>
              </w:rPr>
              <w:t xml:space="preserve"> became more consistent, readable and </w:t>
            </w:r>
            <w:proofErr w:type="gramStart"/>
            <w:r w:rsidRPr="00C069E2">
              <w:rPr>
                <w:rFonts w:ascii="Times New Roman" w:hAnsi="Times New Roman" w:cs="Times New Roman"/>
                <w:sz w:val="24"/>
                <w:szCs w:val="24"/>
              </w:rPr>
              <w:t>management-oriented</w:t>
            </w:r>
            <w:proofErr w:type="gramEnd"/>
            <w:r w:rsidRPr="00C069E2">
              <w:rPr>
                <w:rFonts w:ascii="Times New Roman" w:hAnsi="Times New Roman" w:cs="Times New Roman"/>
                <w:sz w:val="24"/>
                <w:szCs w:val="24"/>
              </w:rPr>
              <w:t>.</w:t>
            </w:r>
          </w:p>
        </w:tc>
      </w:tr>
    </w:tbl>
    <w:p w14:paraId="63ED6CF5" w14:textId="77777777" w:rsidR="00DF28DC" w:rsidRPr="00C069E2" w:rsidRDefault="00000000" w:rsidP="00C069E2">
      <w:pPr>
        <w:pStyle w:val="Heading1"/>
        <w:rPr>
          <w:rFonts w:ascii="Times New Roman" w:hAnsi="Times New Roman" w:cs="Times New Roman"/>
          <w:sz w:val="24"/>
          <w:szCs w:val="24"/>
        </w:rPr>
      </w:pPr>
      <w:r w:rsidRPr="00C069E2">
        <w:rPr>
          <w:rFonts w:ascii="Times New Roman" w:hAnsi="Times New Roman" w:cs="Times New Roman"/>
          <w:sz w:val="24"/>
          <w:szCs w:val="24"/>
        </w:rPr>
        <w:t>4. Testing Result</w:t>
      </w:r>
    </w:p>
    <w:p w14:paraId="2679EF03" w14:textId="77777777" w:rsidR="00DF28DC" w:rsidRPr="00C069E2" w:rsidRDefault="00000000" w:rsidP="00C069E2">
      <w:pPr>
        <w:spacing w:before="240"/>
        <w:rPr>
          <w:rFonts w:ascii="Times New Roman" w:hAnsi="Times New Roman" w:cs="Times New Roman"/>
          <w:sz w:val="24"/>
          <w:szCs w:val="24"/>
        </w:rPr>
      </w:pPr>
      <w:r w:rsidRPr="00C069E2">
        <w:rPr>
          <w:rFonts w:ascii="Times New Roman" w:hAnsi="Times New Roman" w:cs="Times New Roman"/>
          <w:sz w:val="24"/>
          <w:szCs w:val="24"/>
        </w:rPr>
        <w:t>The Week 2 analysis was tested across data preparation, SQL, Python and Power BI. The checks confirmed that the main analytical results were consistent across the tools, the customer–transaction relationship supported interactive filtering, and the dashboard slicers responded correctly. Improvements were made to data presentation, visual variety, KPI formatting and dashboard usability.</w:t>
      </w:r>
    </w:p>
    <w:p w14:paraId="2ED3112B" w14:textId="77777777" w:rsidR="00DF28DC"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5. Assumptions &amp; Limitations</w:t>
      </w:r>
    </w:p>
    <w:p w14:paraId="7246789B"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The FinTrust dataset is synthetic and should not be interpreted as representing real banking behaviour.</w:t>
      </w:r>
    </w:p>
    <w:p w14:paraId="148DD849"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Risk_Review_Flag is a synthetic review indicator and should not be interpreted as confirmed fraud or a real banking-risk decision.</w:t>
      </w:r>
    </w:p>
    <w:p w14:paraId="20AF134E"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The relationship between digital engagement and transaction activity is observational and does not establish causation.</w:t>
      </w:r>
    </w:p>
    <w:p w14:paraId="7784664F"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 xml:space="preserve">Missing Device_Type and Location values were retained as </w:t>
      </w:r>
      <w:proofErr w:type="gramStart"/>
      <w:r w:rsidRPr="00C069E2">
        <w:rPr>
          <w:rFonts w:ascii="Times New Roman" w:hAnsi="Times New Roman" w:cs="Times New Roman"/>
          <w:sz w:val="24"/>
          <w:szCs w:val="24"/>
        </w:rPr>
        <w:t>Unknown</w:t>
      </w:r>
      <w:proofErr w:type="gramEnd"/>
      <w:r w:rsidRPr="00C069E2">
        <w:rPr>
          <w:rFonts w:ascii="Times New Roman" w:hAnsi="Times New Roman" w:cs="Times New Roman"/>
          <w:sz w:val="24"/>
          <w:szCs w:val="24"/>
        </w:rPr>
        <w:t xml:space="preserve"> so transaction records were not unnecessarily removed.</w:t>
      </w:r>
    </w:p>
    <w:p w14:paraId="2D55CFC6"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Potential numerical outliers were retained for review because an outlier is not necessarily a data error.</w:t>
      </w:r>
    </w:p>
    <w:p w14:paraId="5010A822" w14:textId="77777777" w:rsidR="00DF28DC"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6. Week 2 Deliverables</w:t>
      </w:r>
    </w:p>
    <w:p w14:paraId="2A0F0BF3"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FinTrust_Week2_Data_Quality_Cleaning_Workbook.xlsx</w:t>
      </w:r>
    </w:p>
    <w:p w14:paraId="1E4A3CD3"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FinTrust_Week2_SQL_Analysis.sql</w:t>
      </w:r>
    </w:p>
    <w:p w14:paraId="210C3270"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FinTrust_Week2_Data_Analysis.ipynb</w:t>
      </w:r>
    </w:p>
    <w:p w14:paraId="6BF7A69C"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FinTrust_Week2_Analytics_Dashboard.pbix</w:t>
      </w:r>
    </w:p>
    <w:p w14:paraId="16BFAA28" w14:textId="77777777" w:rsidR="00DF28DC" w:rsidRPr="00C069E2" w:rsidRDefault="00000000"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FinTrust_Week2_Business_Insights_Testing_Evaluation.docx</w:t>
      </w:r>
    </w:p>
    <w:p w14:paraId="4169E773" w14:textId="77777777" w:rsidR="00C069E2" w:rsidRPr="00C069E2" w:rsidRDefault="00C069E2" w:rsidP="00C069E2">
      <w:pPr>
        <w:pStyle w:val="ListBullet"/>
        <w:rPr>
          <w:rFonts w:ascii="Times New Roman" w:hAnsi="Times New Roman" w:cs="Times New Roman"/>
          <w:sz w:val="24"/>
          <w:szCs w:val="24"/>
        </w:rPr>
      </w:pPr>
      <w:r w:rsidRPr="00C069E2">
        <w:rPr>
          <w:rFonts w:ascii="Times New Roman" w:hAnsi="Times New Roman" w:cs="Times New Roman"/>
          <w:sz w:val="24"/>
          <w:szCs w:val="24"/>
        </w:rPr>
        <w:t>FinTrust_Week2_Documentation.docx</w:t>
      </w:r>
    </w:p>
    <w:p w14:paraId="7871F107" w14:textId="77777777" w:rsidR="00C069E2" w:rsidRPr="00C069E2" w:rsidRDefault="00C069E2" w:rsidP="00C069E2">
      <w:pPr>
        <w:pStyle w:val="ListBullet"/>
        <w:numPr>
          <w:ilvl w:val="0"/>
          <w:numId w:val="0"/>
        </w:numPr>
        <w:ind w:left="360"/>
        <w:rPr>
          <w:rFonts w:ascii="Times New Roman" w:hAnsi="Times New Roman" w:cs="Times New Roman"/>
          <w:sz w:val="24"/>
          <w:szCs w:val="24"/>
        </w:rPr>
      </w:pPr>
    </w:p>
    <w:p w14:paraId="7B1C596B" w14:textId="099F6AD1" w:rsidR="00C069E2" w:rsidRPr="00C069E2" w:rsidRDefault="00000000" w:rsidP="00C069E2">
      <w:pPr>
        <w:pStyle w:val="Heading1"/>
        <w:spacing w:after="240"/>
        <w:rPr>
          <w:rFonts w:ascii="Times New Roman" w:hAnsi="Times New Roman" w:cs="Times New Roman"/>
          <w:sz w:val="24"/>
          <w:szCs w:val="24"/>
        </w:rPr>
      </w:pPr>
      <w:r w:rsidRPr="00C069E2">
        <w:rPr>
          <w:rFonts w:ascii="Times New Roman" w:hAnsi="Times New Roman" w:cs="Times New Roman"/>
          <w:sz w:val="24"/>
          <w:szCs w:val="24"/>
        </w:rPr>
        <w:t>7. Final Quality Check</w:t>
      </w:r>
    </w:p>
    <w:p w14:paraId="6C3C2BA2"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Data quality and cleaning decisions documented.</w:t>
      </w:r>
    </w:p>
    <w:p w14:paraId="5B62E933"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SQL analysis covers the required business areas and uses Business Question → SQL Query → Result → Business Interpretation.</w:t>
      </w:r>
    </w:p>
    <w:p w14:paraId="7C993366"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Python EDA contains 8 meaningful visualisations with supporting interpretations.</w:t>
      </w:r>
    </w:p>
    <w:p w14:paraId="1C55C326"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Power BI contains 6 headline KPIs, 8 analytical visuals and 4 slicers.</w:t>
      </w:r>
    </w:p>
    <w:p w14:paraId="212C3C48"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Power BI slicers were tested and confirmed to filter the dashboard.</w:t>
      </w:r>
    </w:p>
    <w:p w14:paraId="391167D4"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At least 5 business findings are documented using Finding → Evidence → Business Meaning.</w:t>
      </w:r>
    </w:p>
    <w:p w14:paraId="6BC90967"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Testing and evaluation </w:t>
      </w:r>
      <w:proofErr w:type="gramStart"/>
      <w:r w:rsidRPr="00C069E2">
        <w:rPr>
          <w:rFonts w:ascii="Times New Roman" w:hAnsi="Times New Roman" w:cs="Times New Roman"/>
          <w:sz w:val="24"/>
          <w:szCs w:val="24"/>
        </w:rPr>
        <w:t>is</w:t>
      </w:r>
      <w:proofErr w:type="gramEnd"/>
      <w:r w:rsidRPr="00C069E2">
        <w:rPr>
          <w:rFonts w:ascii="Times New Roman" w:hAnsi="Times New Roman" w:cs="Times New Roman"/>
          <w:sz w:val="24"/>
          <w:szCs w:val="24"/>
        </w:rPr>
        <w:t xml:space="preserve"> documented using Work Completed → Test/Evaluation → Finding → Action/Improvement → Result.</w:t>
      </w:r>
    </w:p>
    <w:p w14:paraId="1A7AA902" w14:textId="77777777" w:rsidR="00DF28DC" w:rsidRPr="00C069E2" w:rsidRDefault="00000000" w:rsidP="00C069E2">
      <w:pPr>
        <w:rPr>
          <w:rFonts w:ascii="Times New Roman" w:hAnsi="Times New Roman" w:cs="Times New Roman"/>
          <w:sz w:val="24"/>
          <w:szCs w:val="24"/>
        </w:rPr>
      </w:pPr>
      <w:r w:rsidRPr="00C069E2">
        <w:rPr>
          <w:rFonts w:ascii="Segoe UI Symbol" w:hAnsi="Segoe UI Symbol" w:cs="Segoe UI Symbol"/>
          <w:sz w:val="24"/>
          <w:szCs w:val="24"/>
        </w:rPr>
        <w:t>☑</w:t>
      </w:r>
      <w:r w:rsidRPr="00C069E2">
        <w:rPr>
          <w:rFonts w:ascii="Times New Roman" w:hAnsi="Times New Roman" w:cs="Times New Roman"/>
          <w:sz w:val="24"/>
          <w:szCs w:val="24"/>
        </w:rPr>
        <w:t xml:space="preserve"> Assumptions and limitations are documented.</w:t>
      </w:r>
    </w:p>
    <w:sectPr w:rsidR="00DF28DC" w:rsidRPr="00C069E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249325">
    <w:abstractNumId w:val="8"/>
  </w:num>
  <w:num w:numId="2" w16cid:durableId="2120024169">
    <w:abstractNumId w:val="6"/>
  </w:num>
  <w:num w:numId="3" w16cid:durableId="1537430779">
    <w:abstractNumId w:val="5"/>
  </w:num>
  <w:num w:numId="4" w16cid:durableId="1633637753">
    <w:abstractNumId w:val="4"/>
  </w:num>
  <w:num w:numId="5" w16cid:durableId="127012642">
    <w:abstractNumId w:val="7"/>
  </w:num>
  <w:num w:numId="6" w16cid:durableId="291253275">
    <w:abstractNumId w:val="3"/>
  </w:num>
  <w:num w:numId="7" w16cid:durableId="103230304">
    <w:abstractNumId w:val="2"/>
  </w:num>
  <w:num w:numId="8" w16cid:durableId="631326016">
    <w:abstractNumId w:val="1"/>
  </w:num>
  <w:num w:numId="9" w16cid:durableId="209658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2BCD"/>
    <w:rsid w:val="00AA1D8D"/>
    <w:rsid w:val="00B47730"/>
    <w:rsid w:val="00C069E2"/>
    <w:rsid w:val="00CB0664"/>
    <w:rsid w:val="00DF2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3243E"/>
  <w14:defaultImageDpi w14:val="300"/>
  <w15:docId w15:val="{16D55231-2897-4CBF-BB21-1BE33CDD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C0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69E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69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 Osazuwa</cp:lastModifiedBy>
  <cp:revision>2</cp:revision>
  <dcterms:created xsi:type="dcterms:W3CDTF">2026-09-27T15:43:00Z</dcterms:created>
  <dcterms:modified xsi:type="dcterms:W3CDTF">2026-09-27T15:43:00Z</dcterms:modified>
  <cp:category/>
</cp:coreProperties>
</file>